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C026C" w:rsidRPr="008C026C" w:rsidRDefault="008C026C" w:rsidP="006A1143">
      <w:pPr>
        <w:pStyle w:val="Nadpis3"/>
        <w:rPr>
          <w:rFonts w:ascii="Times New Roman" w:hAnsi="Times New Roman" w:cs="Times New Roman"/>
          <w:b w:val="0"/>
          <w:i/>
          <w:noProof/>
          <w:sz w:val="24"/>
          <w:szCs w:val="24"/>
        </w:rPr>
      </w:pPr>
      <w:bookmarkStart w:id="0" w:name="_Toc256000834"/>
      <w:bookmarkStart w:id="1" w:name="_GoBack"/>
      <w:bookmarkEnd w:id="1"/>
      <w:r w:rsidRPr="008C026C">
        <w:rPr>
          <w:rFonts w:ascii="Times New Roman" w:hAnsi="Times New Roman" w:cs="Times New Roman"/>
          <w:i/>
          <w:noProof/>
          <w:sz w:val="24"/>
          <w:szCs w:val="24"/>
        </w:rPr>
        <w:t>Príloha č. 1</w:t>
      </w:r>
      <w:r w:rsidRPr="008C026C">
        <w:rPr>
          <w:rFonts w:ascii="Times New Roman" w:hAnsi="Times New Roman" w:cs="Times New Roman"/>
          <w:b w:val="0"/>
          <w:i/>
          <w:noProof/>
          <w:sz w:val="24"/>
          <w:szCs w:val="24"/>
        </w:rPr>
        <w:t xml:space="preserve"> k príručke pre žiadateľov o  schválenie operačného programu skupiny výrobcov, organizácie výrobcov,  nadnárodnej organizácie výrobcov a združenia organizácií výrobcov  v sektore </w:t>
      </w:r>
      <w:r w:rsidR="007376F6">
        <w:rPr>
          <w:rFonts w:ascii="Times New Roman" w:hAnsi="Times New Roman" w:cs="Times New Roman"/>
          <w:b w:val="0"/>
          <w:i/>
          <w:noProof/>
          <w:sz w:val="24"/>
          <w:szCs w:val="24"/>
        </w:rPr>
        <w:t>bravčového mäsa</w:t>
      </w:r>
      <w:r w:rsidRPr="008C026C">
        <w:rPr>
          <w:rFonts w:ascii="Times New Roman" w:hAnsi="Times New Roman" w:cs="Times New Roman"/>
          <w:b w:val="0"/>
          <w:i/>
          <w:noProof/>
          <w:sz w:val="24"/>
          <w:szCs w:val="24"/>
        </w:rPr>
        <w:t xml:space="preserve"> na základe  nariadenia Európskeho parlamentu a Rady (EÚ) 2021/2115  </w:t>
      </w:r>
    </w:p>
    <w:p w:rsidR="008C026C" w:rsidRDefault="008C026C" w:rsidP="006A1143">
      <w:pPr>
        <w:pStyle w:val="Nadpis3"/>
        <w:rPr>
          <w:noProof/>
        </w:rPr>
      </w:pPr>
    </w:p>
    <w:bookmarkEnd w:id="0"/>
    <w:p w:rsidR="00B428FA" w:rsidRPr="00B428FA" w:rsidRDefault="00B428FA" w:rsidP="00B428FA">
      <w:pPr>
        <w:pStyle w:val="Nadpis1"/>
        <w:spacing w:before="20" w:after="20"/>
        <w:rPr>
          <w:rFonts w:ascii="Times New Roman" w:hAnsi="Times New Roman" w:cs="Times New Roman"/>
          <w:b/>
          <w:color w:val="000000"/>
          <w:sz w:val="24"/>
        </w:rPr>
      </w:pPr>
      <w:r w:rsidRPr="00B428FA">
        <w:rPr>
          <w:rFonts w:ascii="Times New Roman" w:hAnsi="Times New Roman" w:cs="Times New Roman"/>
          <w:b/>
          <w:noProof/>
          <w:color w:val="000000"/>
          <w:sz w:val="24"/>
        </w:rPr>
        <w:t xml:space="preserve">Návrh SP  - sektorové intervencie – časť </w:t>
      </w:r>
      <w:r>
        <w:rPr>
          <w:rFonts w:ascii="Times New Roman" w:hAnsi="Times New Roman" w:cs="Times New Roman"/>
          <w:b/>
          <w:noProof/>
          <w:color w:val="000000"/>
          <w:sz w:val="24"/>
        </w:rPr>
        <w:t xml:space="preserve">bravčové mäso </w:t>
      </w:r>
      <w:r w:rsidRPr="00B428FA">
        <w:rPr>
          <w:rFonts w:ascii="Times New Roman" w:hAnsi="Times New Roman" w:cs="Times New Roman"/>
          <w:b/>
          <w:noProof/>
          <w:color w:val="000000"/>
          <w:sz w:val="24"/>
        </w:rPr>
        <w:t>- verzia zo dňa 3.10.2022</w:t>
      </w:r>
    </w:p>
    <w:p w:rsidR="006A1143" w:rsidRDefault="006A1143" w:rsidP="006A1143">
      <w:pPr>
        <w:sectPr w:rsidR="006A1143">
          <w:pgSz w:w="11906" w:h="16838"/>
          <w:pgMar w:top="720" w:right="720" w:bottom="864" w:left="936" w:header="288" w:footer="72" w:gutter="0"/>
          <w:cols w:space="720"/>
          <w:noEndnote/>
          <w:docGrid w:linePitch="360"/>
        </w:sectPr>
      </w:pPr>
    </w:p>
    <w:p w:rsidR="006A1143" w:rsidRDefault="006A1143" w:rsidP="006A1143">
      <w:pPr>
        <w:pStyle w:val="Nadpis6"/>
        <w:rPr>
          <w:b w:val="0"/>
          <w:color w:val="000000"/>
          <w:sz w:val="24"/>
        </w:rPr>
      </w:pPr>
      <w:bookmarkStart w:id="2" w:name="_Toc256000835"/>
      <w:r>
        <w:rPr>
          <w:b w:val="0"/>
          <w:noProof/>
          <w:color w:val="000000"/>
          <w:sz w:val="24"/>
        </w:rPr>
        <w:lastRenderedPageBreak/>
        <w:t>Plánované jednotkové sumy – vymedzenie</w:t>
      </w:r>
      <w:bookmarkEnd w:id="2"/>
    </w:p>
    <w:p w:rsidR="006A1143" w:rsidRDefault="006A1143" w:rsidP="006A114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4"/>
        <w:gridCol w:w="4475"/>
        <w:gridCol w:w="2230"/>
        <w:gridCol w:w="4743"/>
      </w:tblGrid>
      <w:tr w:rsidR="006A1143" w:rsidTr="008C026C">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rPr>
                <w:color w:val="000000"/>
                <w:sz w:val="20"/>
              </w:rPr>
            </w:pPr>
            <w:r>
              <w:rPr>
                <w:b/>
                <w:noProof/>
                <w:color w:val="000000"/>
                <w:sz w:val="20"/>
              </w:rPr>
              <w:t>Ukazovateľ (ukazovatele) výsledkov</w:t>
            </w:r>
          </w:p>
        </w:tc>
      </w:tr>
      <w:tr w:rsidR="006A1143" w:rsidTr="008C026C">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rPr>
                <w:color w:val="000000"/>
                <w:sz w:val="20"/>
              </w:rPr>
            </w:pPr>
            <w:r>
              <w:rPr>
                <w:noProof/>
                <w:color w:val="000000"/>
                <w:sz w:val="20"/>
              </w:rPr>
              <w:t>67.5 - Bravčové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rPr>
                <w:color w:val="000000"/>
                <w:sz w:val="20"/>
              </w:rPr>
            </w:pPr>
            <w:r>
              <w:rPr>
                <w:noProof/>
                <w:color w:val="000000"/>
                <w:sz w:val="20"/>
              </w:rPr>
              <w:t>R.10; R.11; R.9</w:t>
            </w:r>
          </w:p>
        </w:tc>
      </w:tr>
    </w:tbl>
    <w:p w:rsidR="006A1143" w:rsidRDefault="006A1143" w:rsidP="006A1143">
      <w:pPr>
        <w:rPr>
          <w:color w:val="000000"/>
        </w:rPr>
      </w:pPr>
      <w:r>
        <w:rPr>
          <w:noProof/>
          <w:color w:val="000000"/>
        </w:rPr>
        <w:t>Opis</w:t>
      </w:r>
    </w:p>
    <w:p w:rsidR="006A1143" w:rsidRDefault="006A1143" w:rsidP="006A1143">
      <w:pPr>
        <w:rPr>
          <w:color w:val="000000"/>
        </w:rPr>
      </w:pPr>
      <w:r>
        <w:rPr>
          <w:noProof/>
          <w:color w:val="000000"/>
        </w:rPr>
        <w:t>67.5 - Bravčové mäso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V sektore bravčového mäsa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bravčového mäsa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w:t>
            </w:r>
          </w:p>
        </w:tc>
      </w:tr>
    </w:tbl>
    <w:p w:rsidR="006A1143" w:rsidRDefault="006A1143" w:rsidP="006A1143">
      <w:pPr>
        <w:pStyle w:val="Nadpis6"/>
        <w:spacing w:before="20" w:after="20"/>
        <w:rPr>
          <w:b w:val="0"/>
          <w:color w:val="000000"/>
          <w:sz w:val="24"/>
        </w:rPr>
      </w:pPr>
      <w:bookmarkStart w:id="3" w:name="_Toc256000836"/>
      <w:r>
        <w:rPr>
          <w:b w:val="0"/>
          <w:noProof/>
          <w:color w:val="000000"/>
          <w:sz w:val="24"/>
        </w:rPr>
        <w:t>Plánované jednotkové sumy – finančná tabuľka s výstupom</w:t>
      </w:r>
      <w:bookmarkEnd w:id="3"/>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2815"/>
        <w:gridCol w:w="2816"/>
        <w:gridCol w:w="2816"/>
        <w:gridCol w:w="940"/>
        <w:gridCol w:w="940"/>
        <w:gridCol w:w="940"/>
        <w:gridCol w:w="1090"/>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Spolu za 2024 – 2028</w:t>
            </w:r>
          </w:p>
        </w:tc>
      </w:tr>
      <w:tr w:rsidR="006A1143" w:rsidTr="008C026C">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r>
              <w:rPr>
                <w:noProof/>
                <w:color w:val="000000"/>
                <w:sz w:val="20"/>
              </w:rPr>
              <w:t xml:space="preserve">67.5 - </w:t>
            </w:r>
          </w:p>
          <w:p w:rsidR="006A1143" w:rsidRDefault="006A1143" w:rsidP="008C026C">
            <w:pPr>
              <w:spacing w:before="20" w:after="20"/>
              <w:rPr>
                <w:color w:val="000000"/>
                <w:sz w:val="20"/>
              </w:rPr>
            </w:pPr>
            <w:r>
              <w:rPr>
                <w:noProof/>
                <w:color w:val="000000"/>
                <w:sz w:val="20"/>
              </w:rPr>
              <w:t>Bravčové mäso</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88 824,00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330 681,00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306 994,00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306 994,00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p>
        </w:tc>
      </w:tr>
      <w:tr w:rsidR="006A1143" w:rsidTr="008C026C">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p>
        </w:tc>
      </w:tr>
      <w:tr w:rsidR="006A1143" w:rsidTr="008C026C">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88 824,00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407 850,00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661 362,00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920 982,00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920 982,00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spacing w:before="20" w:after="20"/>
              <w:jc w:val="right"/>
              <w:rPr>
                <w:color w:val="000000"/>
                <w:sz w:val="20"/>
              </w:rPr>
            </w:pPr>
            <w:r>
              <w:rPr>
                <w:noProof/>
                <w:color w:val="000000"/>
                <w:sz w:val="20"/>
              </w:rPr>
              <w:t>3 000 000,00</w:t>
            </w:r>
          </w:p>
        </w:tc>
      </w:tr>
    </w:tbl>
    <w:p w:rsidR="006A1143" w:rsidRDefault="006A1143" w:rsidP="006A1143">
      <w:pPr>
        <w:spacing w:before="20" w:after="20"/>
        <w:rPr>
          <w:color w:val="000000"/>
        </w:rPr>
        <w:sectPr w:rsidR="006A1143">
          <w:pgSz w:w="16838" w:h="11906" w:orient="landscape"/>
          <w:pgMar w:top="720" w:right="720" w:bottom="864" w:left="936" w:header="288" w:footer="72" w:gutter="0"/>
          <w:cols w:space="720"/>
          <w:noEndnote/>
          <w:docGrid w:linePitch="360"/>
        </w:sectPr>
      </w:pPr>
    </w:p>
    <w:p w:rsidR="006A1143" w:rsidRDefault="006A1143" w:rsidP="006A1143">
      <w:pPr>
        <w:pStyle w:val="Nadpis4"/>
      </w:pPr>
      <w:bookmarkStart w:id="4" w:name="_Toc256000837"/>
      <w:r>
        <w:rPr>
          <w:noProof/>
        </w:rPr>
        <w:lastRenderedPageBreak/>
        <w:t>INVRE(47(1)(a)) -  – investície do hmotných a nehmotných aktív, výskum a experimentálne a inovačné výrobné metódy a iné akcie</w:t>
      </w:r>
      <w:bookmarkEnd w:id="4"/>
    </w:p>
    <w:p w:rsidR="006A1143" w:rsidRDefault="006A1143" w:rsidP="006A1143">
      <w:pPr>
        <w:pStyle w:val="Nadpis5"/>
      </w:pPr>
      <w:bookmarkStart w:id="5" w:name="_Toc256000838"/>
      <w:r>
        <w:rPr>
          <w:noProof/>
        </w:rPr>
        <w:t>67.5.1 - Investície do hmotného a nehmotného majetku, výskum a experimentálne a inovatívne výrobné metódy a iné akcie</w:t>
      </w:r>
      <w:bookmarkEnd w:id="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67.5.1</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Investície do hmotného a nehmotného majetku, výskum a experimentálne a inovatívne výrobné metódy a iné akcie</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INVRE(47(1)(a)) – investície do hmotných a nehmotných aktív, výskum a experimentálne a inovačné výrobné metódy a iné akcie</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O.35. Počet podporovaných operačných programov</w:t>
            </w:r>
          </w:p>
        </w:tc>
      </w:tr>
    </w:tbl>
    <w:p w:rsidR="006A1143" w:rsidRDefault="006A1143" w:rsidP="006A1143">
      <w:pPr>
        <w:pStyle w:val="Nadpis6"/>
        <w:rPr>
          <w:b w:val="0"/>
          <w:color w:val="000000"/>
          <w:sz w:val="24"/>
        </w:rPr>
      </w:pPr>
      <w:bookmarkStart w:id="6" w:name="_Toc256000839"/>
      <w:r>
        <w:rPr>
          <w:b w:val="0"/>
          <w:noProof/>
          <w:color w:val="000000"/>
          <w:sz w:val="24"/>
        </w:rPr>
        <w:t>1 Územná pôsobnosť a prípadne regionálny rozmer</w:t>
      </w:r>
      <w:bookmarkEnd w:id="6"/>
    </w:p>
    <w:p w:rsidR="006A1143" w:rsidRDefault="006A1143" w:rsidP="006A1143">
      <w:pPr>
        <w:rPr>
          <w:color w:val="000000"/>
          <w:sz w:val="0"/>
        </w:rPr>
      </w:pPr>
      <w:r>
        <w:rPr>
          <w:noProof/>
          <w:color w:val="000000"/>
        </w:rPr>
        <w:t xml:space="preserve">Územná pôsobnosť: </w:t>
      </w:r>
      <w:r>
        <w:rPr>
          <w:b/>
          <w:noProof/>
          <w:color w:val="000000"/>
        </w:rPr>
        <w:t>Národná</w:t>
      </w:r>
    </w:p>
    <w:p w:rsidR="006A1143" w:rsidRDefault="006A1143" w:rsidP="006A114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6A1143" w:rsidTr="008C026C">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color w:val="000000"/>
                <w:sz w:val="20"/>
              </w:rPr>
            </w:pPr>
            <w:r>
              <w:rPr>
                <w:b/>
                <w:noProof/>
                <w:color w:val="000000"/>
                <w:sz w:val="20"/>
              </w:rPr>
              <w:t>Opis</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Slovensko</w:t>
            </w:r>
          </w:p>
        </w:tc>
      </w:tr>
    </w:tbl>
    <w:p w:rsidR="006A1143" w:rsidRDefault="006A1143" w:rsidP="006A114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Intervencia sa uplatňuje na celom území SR</w:t>
            </w:r>
          </w:p>
        </w:tc>
      </w:tr>
    </w:tbl>
    <w:p w:rsidR="006A1143" w:rsidRDefault="006A1143" w:rsidP="006A1143">
      <w:pPr>
        <w:pStyle w:val="Nadpis6"/>
        <w:spacing w:before="20" w:after="20"/>
        <w:rPr>
          <w:b w:val="0"/>
          <w:color w:val="000000"/>
          <w:sz w:val="24"/>
        </w:rPr>
      </w:pPr>
      <w:bookmarkStart w:id="7" w:name="_Toc256000840"/>
      <w:r>
        <w:rPr>
          <w:b w:val="0"/>
          <w:noProof/>
          <w:color w:val="000000"/>
          <w:sz w:val="24"/>
        </w:rPr>
        <w:t>2 Súvisiace špecifické ciele, prierezový cieľ a príslušné sektorové ciele</w:t>
      </w:r>
      <w:bookmarkEnd w:id="7"/>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 xml:space="preserve">Kód + opis SEKTOROVÉHO CIEĽA SPP </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CLIMA(46(f)) prispievanie k zmierňovaniu zmeny klímy a adaptácii na ňu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CONC(46(b)) koncentrácia ponuky a uvádzanie výrobkov na trh, a to aj prostredníctvom priameho marketingu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PROMO(46(e)) </w:t>
            </w:r>
          </w:p>
          <w:p w:rsidR="006A1143" w:rsidRDefault="006A1143" w:rsidP="008C026C">
            <w:pPr>
              <w:spacing w:before="20" w:after="20"/>
              <w:rPr>
                <w:color w:val="000000"/>
                <w:sz w:val="20"/>
              </w:rPr>
            </w:pPr>
            <w:r>
              <w:rPr>
                <w:noProof/>
                <w:color w:val="000000"/>
                <w:sz w:val="20"/>
              </w:rPr>
              <w:t>podpora, vývoj a uplatňovanie:</w:t>
            </w:r>
          </w:p>
          <w:p w:rsidR="006A1143" w:rsidRDefault="006A1143" w:rsidP="008C026C">
            <w:pPr>
              <w:spacing w:before="20" w:after="20"/>
              <w:rPr>
                <w:color w:val="000000"/>
                <w:sz w:val="20"/>
              </w:rPr>
            </w:pPr>
            <w:r>
              <w:rPr>
                <w:noProof/>
                <w:color w:val="000000"/>
                <w:sz w:val="20"/>
              </w:rPr>
              <w:t>i)</w:t>
            </w:r>
            <w:r>
              <w:rPr>
                <w:noProof/>
                <w:color w:val="000000"/>
                <w:sz w:val="20"/>
              </w:rPr>
              <w:tab/>
              <w:t>výrobných metód a techník šetrných k životnému prostrediu;</w:t>
            </w:r>
          </w:p>
          <w:p w:rsidR="006A1143" w:rsidRDefault="006A1143" w:rsidP="008C026C">
            <w:pPr>
              <w:spacing w:before="20" w:after="20"/>
              <w:rPr>
                <w:color w:val="000000"/>
                <w:sz w:val="20"/>
              </w:rPr>
            </w:pPr>
            <w:r>
              <w:rPr>
                <w:noProof/>
                <w:color w:val="000000"/>
                <w:sz w:val="20"/>
              </w:rPr>
              <w:t>ii)</w:t>
            </w:r>
            <w:r>
              <w:rPr>
                <w:noProof/>
                <w:color w:val="000000"/>
                <w:sz w:val="20"/>
              </w:rPr>
              <w:tab/>
              <w:t>výrobných postupov odolných proti škodcom a chorobám;</w:t>
            </w:r>
          </w:p>
          <w:p w:rsidR="006A1143" w:rsidRDefault="006A1143" w:rsidP="008C026C">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rsidR="006A1143" w:rsidRDefault="006A1143" w:rsidP="008C026C">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rsidR="006A1143" w:rsidRDefault="006A1143" w:rsidP="008C026C">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rsidR="006A1143" w:rsidRDefault="006A1143" w:rsidP="006A1143">
      <w:pPr>
        <w:spacing w:before="20" w:after="20"/>
        <w:rPr>
          <w:color w:val="000000"/>
          <w:sz w:val="0"/>
        </w:rPr>
      </w:pPr>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SO3 Zlepšiť postavenie poľnohospodárov v hodnotovom reťazci</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rsidR="006A1143" w:rsidRDefault="006A1143" w:rsidP="006A1143">
      <w:pPr>
        <w:spacing w:before="20" w:after="20"/>
        <w:rPr>
          <w:color w:val="000000"/>
          <w:sz w:val="0"/>
        </w:rPr>
      </w:pPr>
    </w:p>
    <w:p w:rsidR="006A1143" w:rsidRDefault="006A1143" w:rsidP="006A1143">
      <w:pPr>
        <w:pStyle w:val="Nadpis6"/>
        <w:spacing w:before="20" w:after="20"/>
        <w:rPr>
          <w:b w:val="0"/>
          <w:color w:val="000000"/>
          <w:sz w:val="24"/>
        </w:rPr>
      </w:pPr>
      <w:bookmarkStart w:id="8" w:name="_Toc256000841"/>
      <w:r>
        <w:rPr>
          <w:b w:val="0"/>
          <w:noProof/>
          <w:color w:val="000000"/>
          <w:sz w:val="24"/>
        </w:rPr>
        <w:t>3 Potreby riešené intervenciou</w:t>
      </w:r>
      <w:bookmarkEnd w:id="8"/>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lastRenderedPageBreak/>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Riešené v strategickom pláne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Čiastočne</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Čiastočne</w:t>
            </w:r>
          </w:p>
        </w:tc>
      </w:tr>
    </w:tbl>
    <w:p w:rsidR="006A1143" w:rsidRDefault="006A1143" w:rsidP="006A1143">
      <w:pPr>
        <w:pStyle w:val="Nadpis6"/>
        <w:spacing w:before="20" w:after="20"/>
        <w:rPr>
          <w:b w:val="0"/>
          <w:color w:val="000000"/>
          <w:sz w:val="24"/>
        </w:rPr>
      </w:pPr>
      <w:bookmarkStart w:id="9" w:name="_Toc256000842"/>
      <w:r>
        <w:rPr>
          <w:b w:val="0"/>
          <w:noProof/>
          <w:color w:val="000000"/>
          <w:sz w:val="24"/>
        </w:rPr>
        <w:t>4 Ukazovatele výsledkov</w:t>
      </w:r>
      <w:bookmarkEnd w:id="9"/>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R.15 Podporované investície do kapacity výroby energie z obnoviteľných zdrojov vrátane jej výroby z biologického materiálu (v MW)</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R.39 Počet vidieckych podnikov vrátane podnikov pôsobiacich v biohospodárstve s podporou SPP na ich rozvoj</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rsidR="006A1143" w:rsidRDefault="006A1143" w:rsidP="006A1143">
      <w:pPr>
        <w:pStyle w:val="Nadpis6"/>
        <w:spacing w:before="20" w:after="20"/>
        <w:rPr>
          <w:b w:val="0"/>
          <w:color w:val="000000"/>
          <w:sz w:val="24"/>
        </w:rPr>
      </w:pPr>
      <w:bookmarkStart w:id="10" w:name="_Toc256000843"/>
      <w:r>
        <w:rPr>
          <w:b w:val="0"/>
          <w:noProof/>
          <w:color w:val="000000"/>
          <w:sz w:val="24"/>
        </w:rPr>
        <w:t>5 Špecifická koncepcia, požiadavky a podmienky oprávnenosti intervencie</w:t>
      </w:r>
      <w:bookmarkEnd w:id="10"/>
    </w:p>
    <w:p w:rsidR="006A1143" w:rsidRDefault="006A1143" w:rsidP="006A114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Cieľom tejto intervencie je prostredníctvom vybraných investícií zlepšiť postavenie poľnohospodárskych prvovýrobcov v hodnotovom reťazci, posilniť ich konkurencieschopnosť, optimalizovať výrobné náklady a prispieť k zmierneniu klimatických zmien.</w:t>
            </w:r>
          </w:p>
          <w:p w:rsidR="006A1143" w:rsidRDefault="006A1143" w:rsidP="008C026C">
            <w:pPr>
              <w:spacing w:before="40" w:after="40"/>
            </w:pPr>
            <w:r>
              <w:rPr>
                <w:noProof/>
              </w:rPr>
              <w:t>Táto intervencia prispieva k odvetvovému cieľu 46 písm. a) plánovanie a organizácia výroby, prispôsobenie výroby dopytu, najmä pokiaľ ide o kvalitu a kvantitu, optimalizáciu výrobných nákladov a návratnosti investícií, ako aj stabilizácii cien výrobcov. Tento cieľ prispieva k špecifickému cieľu 3.</w:t>
            </w:r>
          </w:p>
          <w:p w:rsidR="006A1143" w:rsidRDefault="006A1143" w:rsidP="008C026C">
            <w:pPr>
              <w:spacing w:before="40" w:after="40"/>
            </w:pPr>
            <w:r>
              <w:rPr>
                <w:noProof/>
              </w:rPr>
              <w:t>Táto intervencia prispieva k odvetvovému cieľu 46(b) koncentrácia ponuky a marketingu, a to aj prostredníctvom priameho marketingu, pričom tento cieľ prispieva k špecifickému cieľu 3.</w:t>
            </w:r>
          </w:p>
          <w:p w:rsidR="006A1143" w:rsidRDefault="006A1143" w:rsidP="008C026C">
            <w:pPr>
              <w:spacing w:before="40" w:after="40"/>
            </w:pPr>
            <w:r>
              <w:rPr>
                <w:noProof/>
              </w:rPr>
              <w:t>Táto investícia prispeje k odvetvovému cieľu 46 písm. d) výskumu a vývoju udržateľných výrobných metód vrátane odolnosti voči škodcom, chorobám zvierat, zmierňovaniu zmeny klímy a adaptácii na ňu, inovačných postupov a výrobných techník zvyšujúcich hospodársku konkurencieschopnosť a stimuluje rozvoj trhu. Tento cieľ prispieva k špecifickému cieľu 2.</w:t>
            </w:r>
          </w:p>
          <w:p w:rsidR="006A1143" w:rsidRDefault="006A1143" w:rsidP="008C026C">
            <w:pPr>
              <w:spacing w:before="40" w:after="40"/>
            </w:pPr>
            <w:r>
              <w:rPr>
                <w:noProof/>
              </w:rPr>
              <w:t>Táto intervencia prispieva k odvetvovému cieľu 46(e), ktorý podporuje, rozvíja a uplatňuje:</w:t>
            </w:r>
          </w:p>
          <w:p w:rsidR="006A1143" w:rsidRDefault="006A1143" w:rsidP="008C026C">
            <w:pPr>
              <w:spacing w:before="40" w:after="40"/>
            </w:pPr>
            <w:r>
              <w:rPr>
                <w:noProof/>
              </w:rPr>
              <w:t>• výrobné metódy a techniky, ktoré sú ohľaduplné k životnému prostrediu;</w:t>
            </w:r>
          </w:p>
          <w:p w:rsidR="006A1143" w:rsidRDefault="006A1143" w:rsidP="008C026C">
            <w:pPr>
              <w:spacing w:before="40" w:after="40"/>
            </w:pPr>
            <w:r>
              <w:rPr>
                <w:noProof/>
              </w:rPr>
              <w:t>• výrobné postupy odolné voči škodcom a chorobám;</w:t>
            </w:r>
          </w:p>
          <w:p w:rsidR="006A1143" w:rsidRDefault="006A1143" w:rsidP="008C026C">
            <w:pPr>
              <w:spacing w:before="40" w:after="40"/>
            </w:pPr>
            <w:r>
              <w:rPr>
                <w:noProof/>
              </w:rPr>
              <w:t>• normy zdravia a dobrých životných podmienok zvierat, ktoré presahujú minimálne požiadavky stanovené v právnych predpisoch Únie a vnútroštátnych právnych predpisoch;</w:t>
            </w:r>
          </w:p>
          <w:p w:rsidR="006A1143" w:rsidRDefault="006A1143" w:rsidP="008C026C">
            <w:pPr>
              <w:spacing w:before="40" w:after="40"/>
            </w:pPr>
            <w:r>
              <w:rPr>
                <w:noProof/>
              </w:rPr>
              <w:t>• znižovanie odpadu a environmentálne vhodné využívanie a nakladanie s vedľajšími produktmi, vrátane ich opätovného použitia a zhodnotenia;</w:t>
            </w:r>
          </w:p>
          <w:p w:rsidR="006A1143" w:rsidRDefault="006A1143" w:rsidP="008C026C">
            <w:pPr>
              <w:spacing w:before="40" w:after="40"/>
            </w:pPr>
            <w:r>
              <w:rPr>
                <w:noProof/>
              </w:rPr>
              <w:lastRenderedPageBreak/>
              <w:t>• ochrana a zvyšovanie biodiverzity a trvalo udržateľné využívanie prírodných zdrojov, najmä ochrana vody, pôdy a ovzdušia.</w:t>
            </w:r>
          </w:p>
          <w:p w:rsidR="006A1143" w:rsidRDefault="006A1143" w:rsidP="008C026C">
            <w:pPr>
              <w:spacing w:before="40" w:after="40"/>
            </w:pPr>
            <w:r>
              <w:rPr>
                <w:noProof/>
              </w:rPr>
              <w:t>Tento cieľ prispieva k osobitnému cieľu 9.</w:t>
            </w:r>
          </w:p>
          <w:p w:rsidR="006A1143" w:rsidRDefault="006A1143" w:rsidP="008C026C">
            <w:pPr>
              <w:spacing w:before="40" w:after="40"/>
            </w:pPr>
            <w:r>
              <w:rPr>
                <w:noProof/>
              </w:rPr>
              <w:t>Táto intervencia prispieva k odvetvovému cieľu 46 písm. g) zvyšovaniu obchodnej hodnoty a kvality výrobkov vrátane zlepšovania kvality výrobkov a vývoja výrobkov s chráneným označením pôvodu alebo chráneným zemepisným označením alebo výrobkov, na ktoré sa vzťahujú uznávané systémy kvality Únie alebo vnútroštátne systémy kvality. Tento cieľ prispieva k špecifickému cieľu 2.</w:t>
            </w:r>
          </w:p>
          <w:p w:rsidR="006A1143" w:rsidRDefault="006A1143" w:rsidP="008C026C">
            <w:pPr>
              <w:spacing w:before="40" w:after="40"/>
            </w:pPr>
            <w:r>
              <w:rPr>
                <w:noProof/>
              </w:rPr>
              <w:t>Táto intervencia prispieva k odvetvovému cieľu 46(f), ktorý prispieva k zmierňovaniu zmeny klímy a prispôsobovaniu sa jej. Tento cieľ prispieva k špecifickému cieľu 4.</w:t>
            </w:r>
          </w:p>
          <w:p w:rsidR="006A1143" w:rsidRDefault="006A1143" w:rsidP="008C026C">
            <w:pPr>
              <w:spacing w:before="40" w:after="40"/>
            </w:pPr>
            <w:r>
              <w:rPr>
                <w:noProof/>
              </w:rPr>
              <w:t>Tento zásah prispieva k odvetvovému cieľu 46(k) zlepšenie podmienok zamestnávania a presadzovanie povinností zamestnávateľa, ako aj požiadaviek na bezpečnosť a ochranu zdravia pri práci v súlade so smernicami 89/391/EHS, 2009/104/ES a (EÚ) 2019/1152. Tento cieľ prispieva k špecifickému cieľu 3.</w:t>
            </w:r>
          </w:p>
          <w:p w:rsidR="006A1143" w:rsidRDefault="006A1143" w:rsidP="008C026C">
            <w:pPr>
              <w:spacing w:before="40" w:after="40"/>
            </w:pPr>
            <w:r>
              <w:rPr>
                <w:b/>
                <w:bCs/>
                <w:noProof/>
              </w:rPr>
              <w:t>Predmet podpory:</w:t>
            </w:r>
          </w:p>
          <w:p w:rsidR="006A1143" w:rsidRDefault="006A1143" w:rsidP="008C026C">
            <w:pPr>
              <w:spacing w:before="40" w:after="40"/>
            </w:pPr>
            <w:r>
              <w:rPr>
                <w:noProof/>
              </w:rPr>
              <w:t>Investície do hmotného a nehmotného majetku, ktoré prispievajú k dosiahnutiu cieľov operačného programu, ako sú:</w:t>
            </w:r>
          </w:p>
          <w:p w:rsidR="006A1143" w:rsidRDefault="006A1143" w:rsidP="008C026C">
            <w:pPr>
              <w:spacing w:before="40" w:after="40"/>
            </w:pPr>
            <w:r>
              <w:rPr>
                <w:noProof/>
              </w:rPr>
              <w:t>• oprávnené výdavky podľa prílohy III k delegovanému nariadeniu Komisie (EÚ) 2022/126 ako:</w:t>
            </w:r>
          </w:p>
          <w:p w:rsidR="006A1143" w:rsidRDefault="006A1143" w:rsidP="008C026C">
            <w:pPr>
              <w:spacing w:before="40" w:after="40"/>
            </w:pPr>
            <w:r>
              <w:rPr>
                <w:noProof/>
              </w:rPr>
              <w:t>• odkúpenie nezastavaného pozemku;</w:t>
            </w:r>
          </w:p>
          <w:p w:rsidR="006A1143" w:rsidRDefault="006A1143" w:rsidP="008C026C">
            <w:pPr>
              <w:spacing w:before="40" w:after="40"/>
            </w:pPr>
            <w:r>
              <w:rPr>
                <w:noProof/>
              </w:rPr>
              <w:t>• nákup alebo prenájom hmotného majetku</w:t>
            </w:r>
          </w:p>
          <w:p w:rsidR="006A1143" w:rsidRDefault="006A1143" w:rsidP="008C026C">
            <w:pPr>
              <w:spacing w:before="40" w:after="40"/>
            </w:pPr>
            <w:r>
              <w:rPr>
                <w:noProof/>
              </w:rPr>
              <w:t>• prenájom hmotného majetku;</w:t>
            </w:r>
          </w:p>
          <w:p w:rsidR="006A1143" w:rsidRDefault="006A1143" w:rsidP="008C026C">
            <w:pPr>
              <w:spacing w:before="40" w:after="40"/>
            </w:pPr>
            <w:r>
              <w:rPr>
                <w:noProof/>
              </w:rPr>
              <w:t>• investície do dopravných prostriedkov pre internú dopravu;</w:t>
            </w:r>
          </w:p>
          <w:p w:rsidR="006A1143" w:rsidRDefault="006A1143" w:rsidP="008C026C">
            <w:pPr>
              <w:spacing w:before="40" w:after="40"/>
            </w:pPr>
            <w:r>
              <w:rPr>
                <w:noProof/>
              </w:rPr>
              <w:t>• investície do doplnkového vybavenia pre chladiarenskú alebo riadenú prepravu nákladných vozidiel;</w:t>
            </w:r>
          </w:p>
          <w:p w:rsidR="006A1143" w:rsidRDefault="006A1143" w:rsidP="008C026C">
            <w:pPr>
              <w:spacing w:before="40" w:after="40"/>
            </w:pPr>
            <w:r>
              <w:rPr>
                <w:noProof/>
              </w:rPr>
              <w:t>• investície do akcií alebo majetkových účastí spoločností, ktoré priamo prispievajú k dosiahnutiu cieľov operačného programu;</w:t>
            </w:r>
          </w:p>
          <w:p w:rsidR="006A1143" w:rsidRDefault="006A1143" w:rsidP="008C026C">
            <w:pPr>
              <w:spacing w:before="40" w:after="40"/>
            </w:pPr>
            <w:r>
              <w:rPr>
                <w:noProof/>
              </w:rPr>
              <w:t>• investície do vývoja a zavádzania nových produktov alebo výrobných metód;</w:t>
            </w:r>
          </w:p>
          <w:p w:rsidR="006A1143" w:rsidRDefault="006A1143" w:rsidP="008C026C">
            <w:pPr>
              <w:spacing w:before="40" w:after="40"/>
            </w:pPr>
            <w:r>
              <w:rPr>
                <w:noProof/>
              </w:rPr>
              <w:t>• investície do špecializovaných strojov a zariadení (vrátane príslušenstva);</w:t>
            </w:r>
          </w:p>
          <w:p w:rsidR="006A1143" w:rsidRDefault="006A1143" w:rsidP="008C026C">
            <w:pPr>
              <w:spacing w:before="40" w:after="40"/>
            </w:pPr>
            <w:r>
              <w:rPr>
                <w:noProof/>
              </w:rPr>
              <w:t>• investície do ustajňovacích priestorov na zlepšenie a udržanie kvality produktov;</w:t>
            </w:r>
          </w:p>
          <w:p w:rsidR="006A1143" w:rsidRDefault="006A1143" w:rsidP="008C026C">
            <w:pPr>
              <w:spacing w:before="40" w:after="40"/>
            </w:pPr>
            <w:r>
              <w:rPr>
                <w:noProof/>
              </w:rPr>
              <w:t>• investície do strojov/zariadení na vyčistenie výrobných priestorov;</w:t>
            </w:r>
          </w:p>
          <w:p w:rsidR="006A1143" w:rsidRDefault="006A1143" w:rsidP="008C026C">
            <w:pPr>
              <w:spacing w:before="40" w:after="40"/>
            </w:pPr>
            <w:r>
              <w:rPr>
                <w:noProof/>
              </w:rPr>
              <w:t>• investície do technického vybavenia pre výskumnú činnosť a vývoj na zlepšenie kvality produktov, zvýšenie odolnosti voči chorobám zvierat a zníženie používania veterinárnych liekov vrátane antibiotík a ich vyčerpania;</w:t>
            </w:r>
          </w:p>
          <w:p w:rsidR="006A1143" w:rsidRDefault="006A1143" w:rsidP="008C026C">
            <w:pPr>
              <w:spacing w:before="40" w:after="40"/>
            </w:pPr>
            <w:r>
              <w:rPr>
                <w:noProof/>
              </w:rPr>
              <w:t>• modernizácia spoločných zariadení pre zamestnancov;</w:t>
            </w:r>
          </w:p>
          <w:p w:rsidR="006A1143" w:rsidRDefault="006A1143" w:rsidP="008C026C">
            <w:pPr>
              <w:spacing w:before="40" w:after="40"/>
            </w:pPr>
            <w:r>
              <w:rPr>
                <w:noProof/>
              </w:rPr>
              <w:t>• Investície, konkrétne, výdavky súvisiace s obstaraním informačných a komunikačných nástrojov (</w:t>
            </w:r>
            <w:r>
              <w:rPr>
                <w:noProof/>
                <w:color w:val="333333"/>
                <w:shd w:val="clear" w:color="auto" w:fill="FFFFFF"/>
              </w:rPr>
              <w:t>nové informačné a komunikačné softvérové riešenia</w:t>
            </w:r>
            <w:r>
              <w:rPr>
                <w:noProof/>
              </w:rPr>
              <w:t>).</w:t>
            </w:r>
          </w:p>
          <w:p w:rsidR="006A1143" w:rsidRDefault="006A1143" w:rsidP="008C026C">
            <w:pPr>
              <w:spacing w:before="40" w:after="40"/>
              <w:jc w:val="both"/>
            </w:pPr>
          </w:p>
          <w:p w:rsidR="006A1143" w:rsidRDefault="006A1143" w:rsidP="008C026C">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rsidR="006A1143" w:rsidRDefault="006A1143" w:rsidP="008C026C">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rsidR="006A1143" w:rsidRDefault="006A1143" w:rsidP="008C026C">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rsidR="006A1143" w:rsidRDefault="006A1143" w:rsidP="008C026C">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rsidR="006A1143" w:rsidRDefault="006A1143" w:rsidP="008C026C">
            <w:pPr>
              <w:spacing w:before="40" w:after="40"/>
            </w:pPr>
          </w:p>
          <w:p w:rsidR="006A1143" w:rsidRDefault="006A1143" w:rsidP="008C026C">
            <w:pPr>
              <w:spacing w:before="40" w:after="40"/>
            </w:pPr>
            <w:r>
              <w:rPr>
                <w:noProof/>
              </w:rPr>
              <w:t>Zmiernenie klimatických zmien, podpora trvalo udržateľnej výroby energie a zlepšenie nakladania s poľnohospodárskym odpadom sú podporované:</w:t>
            </w:r>
          </w:p>
          <w:p w:rsidR="006A1143" w:rsidRDefault="006A1143" w:rsidP="008C026C">
            <w:pPr>
              <w:spacing w:before="40" w:after="40"/>
            </w:pPr>
            <w:r>
              <w:rPr>
                <w:noProof/>
              </w:rPr>
              <w:lastRenderedPageBreak/>
              <w:t>• investíciami na úsporu energie, ako sú: investície do fotovoltaických panelov na výrobu elektriny alebo iných obnoviteľných zdrojov energie; investície do strojov a zariadení na zníženie spotreby energie (alebo zvýšenie energetickej účinnosti strojov a zariadení);</w:t>
            </w:r>
          </w:p>
          <w:p w:rsidR="006A1143" w:rsidRDefault="006A1143" w:rsidP="008C026C">
            <w:pPr>
              <w:spacing w:before="40" w:after="40"/>
            </w:pPr>
            <w:r>
              <w:rPr>
                <w:noProof/>
              </w:rPr>
              <w:t>• investície zamerané na ochranu klímy;</w:t>
            </w:r>
          </w:p>
          <w:p w:rsidR="006A1143" w:rsidRDefault="006A1143" w:rsidP="008C026C">
            <w:pPr>
              <w:spacing w:before="40" w:after="40"/>
            </w:pPr>
            <w:r>
              <w:rPr>
                <w:noProof/>
              </w:rPr>
              <w:t>• sú získavané a používané podľa charakteru, cieľov a zamýšľaného použitia, t. j. v súlade s popisom tohto zásahu a v súlade so schváleným operačným programom;</w:t>
            </w:r>
          </w:p>
          <w:p w:rsidR="006A1143" w:rsidRDefault="006A1143" w:rsidP="008C026C">
            <w:pPr>
              <w:spacing w:before="40" w:after="40"/>
            </w:pPr>
            <w:r>
              <w:rPr>
                <w:noProof/>
              </w:rPr>
              <w:t>• nadobudnutý hmotný a nehmotný majetok zostáva vo vlastníctve alebo držbe príjemcu odo dňa nadobudnutia majetku alebo odo dňa, keď bol tento majetok sprístupnený príjemcovi, do konca doby odpisovania alebo po dobu najmenej päť rokov.</w:t>
            </w:r>
          </w:p>
          <w:p w:rsidR="006A1143" w:rsidRDefault="006A1143" w:rsidP="008C026C">
            <w:pPr>
              <w:spacing w:before="40" w:after="40"/>
            </w:pPr>
            <w:r>
              <w:rPr>
                <w:noProof/>
              </w:rPr>
              <w:t>Okrem toho sa uplatňujú ostatné ustanovenia uvedené v článku 11 delegovaného nariadenia Komisie (EÚ) 2022/126.</w:t>
            </w:r>
          </w:p>
          <w:p w:rsidR="006A1143" w:rsidRDefault="006A1143" w:rsidP="008C026C">
            <w:pPr>
              <w:spacing w:before="40" w:after="40"/>
            </w:pPr>
          </w:p>
          <w:p w:rsidR="006A1143" w:rsidRDefault="006A1143" w:rsidP="008C026C">
            <w:pPr>
              <w:spacing w:before="40" w:after="40"/>
            </w:pPr>
            <w:r>
              <w:rPr>
                <w:noProof/>
              </w:rPr>
              <w:t>Okrem toho v prípade agro-environmentálnych-klimatických investícií:</w:t>
            </w:r>
          </w:p>
          <w:p w:rsidR="006A1143" w:rsidRDefault="006A1143" w:rsidP="008C026C">
            <w:pPr>
              <w:spacing w:before="40" w:after="40"/>
            </w:pPr>
            <w:r>
              <w:rPr>
                <w:noProof/>
              </w:rPr>
              <w:t>• Operačné programy organizácií výrobcov, ich združení alebo skupín výrobcov okrem sektorových cieľov 46(f) a 46(e) sledujú aspoň jeden z cieľov stanovených v článku 12 (Intervencie spojené s agro-environmentálnymi klimatickými cieľmi) delegovaného nariadenia Komisie (EÚ) 2022/126.</w:t>
            </w:r>
          </w:p>
          <w:p w:rsidR="006A1143" w:rsidRDefault="006A1143" w:rsidP="008C026C">
            <w:pPr>
              <w:spacing w:before="40" w:after="40"/>
            </w:pPr>
            <w:r>
              <w:rPr>
                <w:noProof/>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spravidla na základe priemernej spotreby za posledné tri roky pred rokom schválenia operačného programu.</w:t>
            </w:r>
          </w:p>
          <w:p w:rsidR="006A1143" w:rsidRDefault="006A1143" w:rsidP="008C026C">
            <w:pPr>
              <w:spacing w:before="40" w:after="40"/>
            </w:pPr>
            <w:r>
              <w:rPr>
                <w:noProof/>
              </w:rPr>
              <w:t>•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programu.</w:t>
            </w:r>
          </w:p>
          <w:p w:rsidR="006A1143" w:rsidRDefault="006A1143" w:rsidP="008C026C">
            <w:pPr>
              <w:spacing w:before="40" w:after="40"/>
            </w:pPr>
            <w:r>
              <w:rPr>
                <w:noProof/>
              </w:rPr>
              <w:t>• Investície sledujúce agro-environmentálne-klimatické ciele sa môžu vykonávať v priestoroch príjemcu alebo jeho členov vyrábajúcich alebo dcérskych spoločností, ako je uvedené v odseku 2 článku 12 delegovaného nariadenia Komisie (EÚ) 2022/126.</w:t>
            </w:r>
          </w:p>
          <w:p w:rsidR="006A1143" w:rsidRDefault="006A1143" w:rsidP="008C026C">
            <w:pPr>
              <w:spacing w:before="40" w:after="40"/>
            </w:pPr>
            <w:r>
              <w:rPr>
                <w:noProof/>
              </w:rPr>
              <w:t>• Operačný program bude obsahovať revíznu doložku v prípade zmien niektorej z relevantných záväzných noriem, požiadaviek alebo povinností.</w:t>
            </w:r>
          </w:p>
          <w:p w:rsidR="006A1143" w:rsidRDefault="006A1143" w:rsidP="008C026C">
            <w:pPr>
              <w:spacing w:before="40" w:after="40"/>
            </w:pPr>
            <w:r>
              <w:rPr>
                <w:noProof/>
              </w:rPr>
              <w:t>• Pozitívny vplyv intervencie na životné prostredie je potrebné preukázať expertízou vykonanou externým odborníkom.</w:t>
            </w:r>
          </w:p>
          <w:p w:rsidR="006A1143" w:rsidRDefault="006A1143" w:rsidP="008C026C">
            <w:pPr>
              <w:spacing w:before="40" w:after="40"/>
            </w:pPr>
            <w:r>
              <w:rPr>
                <w:noProof/>
              </w:rPr>
              <w:t>• Proces schvaľovania operačného programu posúdi, či plánovaná intervencia prispieva k dosiahnutiu cieľov operačného programu.</w:t>
            </w:r>
          </w:p>
          <w:p w:rsidR="006A1143" w:rsidRDefault="006A1143" w:rsidP="008C026C">
            <w:pPr>
              <w:spacing w:before="40" w:after="40"/>
            </w:pPr>
            <w:r>
              <w:rPr>
                <w:noProof/>
              </w:rPr>
              <w:t>• Podpora investícií do hmotného a nehmotného majetku vrátane investícií na základe lízingových zmlúv môže byť financovaná jednorazovo alebo v splátkach, ktoré musia byť identifikované a schválené v operačnom programe.</w:t>
            </w:r>
          </w:p>
          <w:p w:rsidR="006A1143" w:rsidRDefault="006A1143" w:rsidP="008C026C">
            <w:pPr>
              <w:spacing w:before="40" w:after="40"/>
            </w:pPr>
            <w:r>
              <w:rPr>
                <w:noProof/>
              </w:rPr>
              <w:t>• V rámci tejto intervencie nie je povolená jednoduchá reprodukcia investícií tým istým majetkom.</w:t>
            </w:r>
          </w:p>
          <w:p w:rsidR="006A1143" w:rsidRDefault="006A1143" w:rsidP="008C026C">
            <w:pPr>
              <w:spacing w:before="40" w:after="40"/>
            </w:pPr>
            <w:r>
              <w:rPr>
                <w:noProof/>
              </w:rPr>
              <w:t>• Finančná pomoc Únie poskytnutá príjemcovi podlieha vymáhaniu, ak príjemca nedodržiava podmienky stanovené v tejto intervencii, s výhradou podmienok stanovených v článku 11 ods. 9 delegovaného nariadenia Komisie (EÚ) 2022/126.</w:t>
            </w:r>
          </w:p>
          <w:p w:rsidR="006A1143" w:rsidRDefault="006A1143" w:rsidP="008C026C">
            <w:pPr>
              <w:spacing w:before="40" w:after="40"/>
            </w:pPr>
          </w:p>
          <w:p w:rsidR="006A1143" w:rsidRDefault="006A1143" w:rsidP="008C026C">
            <w:pPr>
              <w:spacing w:before="40" w:after="40"/>
            </w:pPr>
            <w:r>
              <w:rPr>
                <w:b/>
                <w:bCs/>
                <w:noProof/>
              </w:rPr>
              <w:t>Oprávnený žiadateľ (príjemca):</w:t>
            </w:r>
          </w:p>
          <w:p w:rsidR="006A1143" w:rsidRDefault="006A1143" w:rsidP="008C026C">
            <w:pPr>
              <w:spacing w:before="40" w:after="40"/>
            </w:pPr>
            <w:r>
              <w:rPr>
                <w:noProof/>
              </w:rPr>
              <w:t>• Organizácie výrobcov a ich združenia uznané podľa nariadenia (EÚ) č. 1308/2013 (vrátane nadnárodných) a</w:t>
            </w:r>
          </w:p>
          <w:p w:rsidR="006A1143" w:rsidRDefault="006A1143" w:rsidP="008C026C">
            <w:pPr>
              <w:spacing w:before="40" w:after="40"/>
            </w:pPr>
            <w:r>
              <w:rPr>
                <w:noProof/>
              </w:rPr>
              <w:t>• Skupiny výrobcov na prechodné obdobie štyroch rokov.</w:t>
            </w:r>
          </w:p>
          <w:p w:rsidR="006A1143" w:rsidRDefault="006A1143" w:rsidP="008C026C">
            <w:pPr>
              <w:spacing w:before="40" w:after="40"/>
            </w:pPr>
            <w:r>
              <w:rPr>
                <w:b/>
                <w:bCs/>
                <w:noProof/>
              </w:rPr>
              <w:t>Komplementarita a vymedzenie:</w:t>
            </w:r>
          </w:p>
          <w:p w:rsidR="006A1143" w:rsidRDefault="006A1143" w:rsidP="008C026C">
            <w:pPr>
              <w:spacing w:before="40" w:after="40"/>
            </w:pPr>
            <w:r>
              <w:rPr>
                <w:noProof/>
              </w:rPr>
              <w:t xml:space="preserve">Podpora v rámci tejto intervencie je synergická s ostatnými intervenciami Strategického plánu. Žiadatelia budú informovaní, že výdavkovú položku deklarovanú v žiadosti o platbu z jedného zo zásahov </w:t>
            </w:r>
            <w:r>
              <w:rPr>
                <w:noProof/>
              </w:rPr>
              <w:lastRenderedPageBreak/>
              <w:t>strategického plánu nemožno deklarovať na podporu z iného zásahu, iného fondu EÚ alebo nástroja Únie, ani z akejkoľvek národnej podpory. Administratívne kontroly na elimináciu rizika dvojitého financovania bude vykonávať platobná agentúra na úrovni žiadateľa a na úrovni výdavkovej položky.</w:t>
            </w:r>
          </w:p>
        </w:tc>
      </w:tr>
    </w:tbl>
    <w:p w:rsidR="006A1143" w:rsidRDefault="006A1143" w:rsidP="006A1143">
      <w:pPr>
        <w:pStyle w:val="Nadpis6"/>
        <w:spacing w:before="20" w:after="20"/>
        <w:rPr>
          <w:b w:val="0"/>
          <w:color w:val="000000"/>
          <w:sz w:val="24"/>
        </w:rPr>
      </w:pPr>
      <w:bookmarkStart w:id="11" w:name="_Toc256000844"/>
      <w:r>
        <w:rPr>
          <w:b w:val="0"/>
          <w:noProof/>
          <w:color w:val="000000"/>
          <w:sz w:val="24"/>
        </w:rPr>
        <w:lastRenderedPageBreak/>
        <w:t>6 Forma a miera podpory/sumy/metódy výpočtu</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Výška podpory sa vypočíta na základe nákladov skutočne vynaložených príjemcom pomoci, doložených faktúrami a inými podpornými dokumentmi predloženými príjemcom v súvislosti s realizáciou tejto investície.</w:t>
            </w:r>
          </w:p>
          <w:p w:rsidR="006A1143" w:rsidRDefault="006A1143" w:rsidP="008C026C">
            <w:pPr>
              <w:spacing w:before="40" w:after="40"/>
            </w:pPr>
            <w:r>
              <w:rPr>
                <w:noProof/>
              </w:rPr>
              <w:t>V prípade organizácií výrobcov a ich združení sa pomoc Únie poskytuje do:</w:t>
            </w:r>
          </w:p>
          <w:p w:rsidR="006A1143" w:rsidRDefault="006A1143" w:rsidP="008C026C">
            <w:pPr>
              <w:spacing w:before="40" w:after="40"/>
            </w:pPr>
            <w:r>
              <w:rPr>
                <w:noProof/>
              </w:rPr>
              <w:t>- 60 % skutočných výdavkov vynaložených na typy zásahov počas prvých piatich rokov nasledujúcich po roku uznania; alebo</w:t>
            </w:r>
          </w:p>
          <w:p w:rsidR="006A1143" w:rsidRDefault="006A1143" w:rsidP="008C026C">
            <w:pPr>
              <w:spacing w:before="40" w:after="40"/>
            </w:pPr>
            <w:r>
              <w:rPr>
                <w:noProof/>
              </w:rPr>
              <w:t>- 50 % skutočných výdavkov vynaložených na typy intervencií.</w:t>
            </w:r>
          </w:p>
          <w:p w:rsidR="006A1143" w:rsidRDefault="006A1143" w:rsidP="008C026C">
            <w:pPr>
              <w:spacing w:before="40" w:after="40"/>
            </w:pPr>
            <w:r>
              <w:rPr>
                <w:noProof/>
              </w:rPr>
              <w:t>Zostávajúcu časť skutočných výdavkov znášajú organizácie výrobcov a ich združenia.</w:t>
            </w:r>
          </w:p>
          <w:p w:rsidR="006A1143" w:rsidRDefault="006A1143" w:rsidP="008C026C">
            <w:pPr>
              <w:spacing w:before="40" w:after="40"/>
            </w:pPr>
            <w:r>
              <w:rPr>
                <w:noProof/>
              </w:rPr>
              <w:t>Pre skupiny výrobcov sa pomoc Únie poskytuje do výšky 50 % skutočných výdavkov vynaložených na druhy intervencií.</w:t>
            </w:r>
          </w:p>
          <w:p w:rsidR="006A1143" w:rsidRDefault="006A1143" w:rsidP="008C026C">
            <w:pPr>
              <w:spacing w:before="40" w:after="40"/>
            </w:pPr>
            <w:r>
              <w:rPr>
                <w:noProof/>
              </w:rPr>
              <w:t>Finančná pomoc Únie je obmedzená na 6 % hodnoty predanej výroby každého z týchto výrobkov:</w:t>
            </w:r>
          </w:p>
          <w:p w:rsidR="006A1143" w:rsidRDefault="006A1143" w:rsidP="008C026C">
            <w:pPr>
              <w:spacing w:before="40" w:after="40"/>
            </w:pPr>
            <w:r>
              <w:rPr>
                <w:noProof/>
              </w:rPr>
              <w:t>- organizáciami výrobcov alebo združením organizácií výrobcov, alebo</w:t>
            </w:r>
          </w:p>
          <w:p w:rsidR="006A1143" w:rsidRDefault="006A1143" w:rsidP="008C026C">
            <w:pPr>
              <w:spacing w:before="40" w:after="40"/>
            </w:pPr>
            <w:r>
              <w:rPr>
                <w:noProof/>
              </w:rPr>
              <w:t>- skupiny výrobcov.</w:t>
            </w:r>
          </w:p>
          <w:p w:rsidR="006A1143" w:rsidRDefault="006A1143" w:rsidP="008C026C">
            <w:pPr>
              <w:spacing w:before="40" w:after="40"/>
            </w:pPr>
            <w:r>
              <w:rPr>
                <w:noProof/>
              </w:rPr>
              <w:t>Finančná pomoc Únie sa vypláca do operačných fondov zriadených organizáciami výrobcov alebo ich združeniami alebo skupinami výrobcov. Operačné prostriedky sa použijú len na financovanie schválených operačných programov.</w:t>
            </w:r>
          </w:p>
          <w:p w:rsidR="006A1143" w:rsidRDefault="006A1143" w:rsidP="008C026C">
            <w:pPr>
              <w:spacing w:before="40" w:after="40"/>
            </w:pPr>
            <w:r>
              <w:rPr>
                <w:noProof/>
              </w:rPr>
              <w:t>Operačný fond bude financovaný z:</w:t>
            </w:r>
          </w:p>
          <w:p w:rsidR="006A1143" w:rsidRDefault="006A1143" w:rsidP="008C026C">
            <w:pPr>
              <w:spacing w:before="40" w:after="40"/>
            </w:pPr>
            <w:r>
              <w:rPr>
                <w:noProof/>
              </w:rPr>
              <w:t>- finančných príspevkov od členov organizácie výrobcov (skupina výrobcov) alebo samotnej organizácie výrobcov (skupina výrobcov); alebo oboch; alebo združenia organizácií výrobcov prostredníctvom členov tohto združenia,</w:t>
            </w:r>
          </w:p>
          <w:p w:rsidR="006A1143" w:rsidRDefault="006A1143" w:rsidP="008C026C">
            <w:pPr>
              <w:spacing w:before="40" w:after="40"/>
            </w:pPr>
            <w:r>
              <w:rPr>
                <w:noProof/>
              </w:rPr>
              <w:t>- z finančnej pomoci Únie.</w:t>
            </w:r>
          </w:p>
          <w:p w:rsidR="006A1143" w:rsidRDefault="006A1143" w:rsidP="008C026C">
            <w:pPr>
              <w:spacing w:before="40" w:after="40"/>
            </w:pPr>
            <w:r>
              <w:rPr>
                <w:noProof/>
              </w:rPr>
              <w:t>Hodnota predanej výroby v sektore bravčového mäsa sa vypočíta na základe produkcie samotnej organizácie výrobcov, nadnárodnej organizácie výrobcov alebo skupiny výrobcov a jej členov, ktorú táto organizácia alebo skupina umiestnila na trh počas kalendárneho roka.</w:t>
            </w:r>
          </w:p>
          <w:p w:rsidR="006A1143" w:rsidRDefault="006A1143" w:rsidP="008C026C">
            <w:pPr>
              <w:spacing w:before="40" w:after="40"/>
            </w:pPr>
            <w:r>
              <w:rPr>
                <w:noProof/>
              </w:rPr>
              <w:t>Hodnota predanej výroby v sektore bravčového mäsa sa v závislosti od činnosti a merania organizácie výrobcov, nadnárodnej organizácie výrobcov alebo skupiny výrobcov vypočíta takto:</w:t>
            </w:r>
          </w:p>
          <w:p w:rsidR="006A1143" w:rsidRDefault="006A1143" w:rsidP="008C026C">
            <w:pPr>
              <w:spacing w:before="40" w:after="40"/>
            </w:pPr>
            <w:r>
              <w:rPr>
                <w:noProof/>
              </w:rPr>
              <w:t>- v štádiu čerstvosti, príp., štádium čerstvosti sa vzťahuje na hodnotu živých zvierat (napr. živé ošípané). Hodnota predaja živých zvierat v EUR sa zahrnie do hodnoty predanej produkcie.</w:t>
            </w:r>
          </w:p>
          <w:p w:rsidR="006A1143" w:rsidRDefault="006A1143" w:rsidP="008C026C">
            <w:pPr>
              <w:spacing w:before="40" w:after="40"/>
            </w:pPr>
            <w:r>
              <w:rPr>
                <w:noProof/>
              </w:rPr>
              <w:t>- prvé spracovanie.</w:t>
            </w:r>
          </w:p>
          <w:p w:rsidR="006A1143" w:rsidRDefault="006A1143" w:rsidP="008C026C">
            <w:pPr>
              <w:spacing w:before="40" w:after="40"/>
            </w:pPr>
            <w:r>
              <w:rPr>
                <w:noProof/>
              </w:rPr>
              <w:t>Prvá fáza spracovania sa vzťahuje na hodnotu výroby čerstvého mäsa predávaného vo forme jatočných tiel bez ďalšieho spracovania (napr. celé jatočné telá). Hodnota celých jatočných tiel sa zahrnie do hodnoty predanej produkcie, ktorá sa považuje za prvú fázu spracovania.</w:t>
            </w:r>
          </w:p>
          <w:p w:rsidR="006A1143" w:rsidRDefault="006A1143" w:rsidP="008C026C">
            <w:pPr>
              <w:spacing w:before="40" w:after="40"/>
            </w:pPr>
            <w:r>
              <w:rPr>
                <w:noProof/>
              </w:rPr>
              <w:t>V prípade, že organizácia výrobcov, nadnárodná organizácia výrobcov alebo skupina výrobcov budú uvádzať na trh iné výrobky ako výrobky v štádiu čerstvosti alebo prvého spracovania, t. j. výrobky po ďalšom spracovaní, hodnota predávaného procesu sa vždy vypočíta na úrovni prvého spracovania, t. j. objem predanej výroby mäsových výrobkov v ekvivalente hmotnosti jatočného tela x trhová cena čerstvých jatočných tiel v štádiu „odoslania od organizácie výrobcov, nadnárodnej organizácie výrobcov alebo skupiny výrobcov“.</w:t>
            </w:r>
          </w:p>
          <w:p w:rsidR="006A1143" w:rsidRDefault="006A1143" w:rsidP="008C026C">
            <w:pPr>
              <w:spacing w:before="40" w:after="40"/>
            </w:pPr>
            <w:r>
              <w:rPr>
                <w:noProof/>
              </w:rPr>
              <w:t>Hodnota predanej výroby môže zahŕňať hodnotu výroby, na ktorú sa vzťahujú zmluvy dohodnuté organizáciou výrobcov, nadnárodnou organizáciou výrobcov alebo skupinou výrobcov v mene svojich členov.</w:t>
            </w:r>
          </w:p>
          <w:p w:rsidR="006A1143" w:rsidRDefault="006A1143" w:rsidP="008C026C">
            <w:pPr>
              <w:spacing w:before="40" w:after="40"/>
            </w:pPr>
          </w:p>
          <w:p w:rsidR="006A1143" w:rsidRDefault="006A1143" w:rsidP="008C026C">
            <w:pPr>
              <w:spacing w:before="40" w:after="40"/>
            </w:pPr>
            <w:r>
              <w:rPr>
                <w:noProof/>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bravčového mäsa.</w:t>
            </w:r>
          </w:p>
          <w:p w:rsidR="006A1143" w:rsidRDefault="006A1143" w:rsidP="008C026C">
            <w:pPr>
              <w:spacing w:before="40" w:after="40"/>
            </w:pPr>
            <w:r>
              <w:rPr>
                <w:noProof/>
              </w:rPr>
              <w:lastRenderedPageBreak/>
              <w:t>V prípade zníženia produkcie v dôsledku živelnej pohromy, klimatickej udalosti, choroby zvierat alebo zamorenia škodcami, akákoľvek kompenzácia získaná z týchto dôvodov, napr. poistenie výroby a iné rovnocenné činnosti riadené organizáciou alebo skupinou alebo jej výrobnými členmi sa môžu zahrnúť do hodnoty predanej výroby za 12-mesačné referenčné obdobie, počas ktorého sa poistná náhrada skutočne vypláca.</w:t>
            </w:r>
          </w:p>
          <w:p w:rsidR="006A1143" w:rsidRDefault="006A1143" w:rsidP="008C026C">
            <w:pPr>
              <w:spacing w:before="40" w:after="40"/>
            </w:pPr>
            <w:r>
              <w:rPr>
                <w:noProof/>
              </w:rPr>
              <w:t>Hodnota predávanej výroby v sektore bravčového mäsa nezahŕňa:</w:t>
            </w:r>
          </w:p>
          <w:p w:rsidR="006A1143" w:rsidRDefault="006A1143" w:rsidP="008C026C">
            <w:pPr>
              <w:spacing w:before="40" w:after="40"/>
            </w:pPr>
            <w:r>
              <w:rPr>
                <w:noProof/>
              </w:rPr>
              <w:t>• hodnota výroby výrobkov, pre ktoré nebola uznaná organizácia výrobcov, organizácia nadnárodných výrobcov alebo skupina výrobcov,</w:t>
            </w:r>
          </w:p>
          <w:p w:rsidR="006A1143" w:rsidRDefault="006A1143" w:rsidP="008C026C">
            <w:pPr>
              <w:spacing w:before="40" w:after="40"/>
            </w:pPr>
            <w:r>
              <w:rPr>
                <w:noProof/>
              </w:rPr>
              <w:t>• náklady na ďalšie spracovanie alebo ďalšie spracovanie výrobkov alebo hodnota dokončených spracovaných výrobkov;</w:t>
            </w:r>
          </w:p>
          <w:p w:rsidR="006A1143" w:rsidRDefault="006A1143" w:rsidP="008C026C">
            <w:pPr>
              <w:spacing w:before="40" w:after="40"/>
            </w:pPr>
            <w:r>
              <w:rPr>
                <w:noProof/>
              </w:rPr>
              <w:t>• výroba členov, ktorí v priebehu roka odstúpili z organizácie výrobcov alebo producentov alebo združenia výrobcov,</w:t>
            </w:r>
          </w:p>
          <w:p w:rsidR="006A1143" w:rsidRDefault="006A1143" w:rsidP="008C026C">
            <w:pPr>
              <w:spacing w:before="40" w:after="40"/>
            </w:pPr>
            <w:r>
              <w:rPr>
                <w:noProof/>
              </w:rPr>
              <w:t>• hodnota vedľajších produktov,</w:t>
            </w:r>
          </w:p>
          <w:p w:rsidR="006A1143" w:rsidRDefault="006A1143" w:rsidP="008C026C">
            <w:pPr>
              <w:spacing w:before="40" w:after="40"/>
            </w:pPr>
            <w:r>
              <w:rPr>
                <w:noProof/>
              </w:rPr>
              <w:t>• výroba členov organizácie výrobcov, organizácie nadnárodných výrobcov alebo skupiny výrobcov sa predáva prostredníctvom inej organizácie alebo skupiny. Táto výroba sa spočítava s hodnotou predávanej výroby organizácie výrobcov, organizácie nadnárodných výrobcov alebo skupiny výrobcov, ktorá umiestnila výrobu na trh. Dvojité započítanie je zakázané.</w:t>
            </w:r>
          </w:p>
          <w:p w:rsidR="006A1143" w:rsidRDefault="006A1143" w:rsidP="008C026C">
            <w:pPr>
              <w:spacing w:before="40" w:after="40"/>
            </w:pPr>
            <w:r>
              <w:rPr>
                <w:noProof/>
              </w:rPr>
              <w:t>• hodnota priameho predaja členov organizácie výrobcov, organizácie nadnárodných výrobcov alebo skupiny výrobcov.</w:t>
            </w:r>
          </w:p>
          <w:p w:rsidR="006A1143" w:rsidRDefault="006A1143" w:rsidP="008C026C">
            <w:pPr>
              <w:spacing w:before="40" w:after="40"/>
            </w:pPr>
          </w:p>
          <w:p w:rsidR="006A1143" w:rsidRDefault="006A1143" w:rsidP="008C026C">
            <w:pPr>
              <w:spacing w:before="40" w:after="40"/>
              <w:jc w:val="both"/>
            </w:pPr>
            <w:r>
              <w:rPr>
                <w:b/>
                <w:bCs/>
                <w:noProof/>
                <w:color w:val="333333"/>
                <w:shd w:val="clear" w:color="auto" w:fill="FFFFFF"/>
              </w:rPr>
              <w:t xml:space="preserve">Hodnota predávanej produkcie </w:t>
            </w:r>
            <w:r>
              <w:rPr>
                <w:noProof/>
                <w:color w:val="333333"/>
                <w:shd w:val="clear" w:color="auto" w:fill="FFFFFF"/>
              </w:rPr>
              <w:t xml:space="preserve">v bravčového mäsa </w:t>
            </w:r>
            <w:r>
              <w:rPr>
                <w:b/>
                <w:bCs/>
                <w:noProof/>
                <w:color w:val="333333"/>
                <w:shd w:val="clear" w:color="auto" w:fill="FFFFFF"/>
              </w:rPr>
              <w:t>združenia organizácie výrobcov alebo nadnárodného združenia organizácií výrobcov</w:t>
            </w:r>
            <w:r>
              <w:rPr>
                <w:noProof/>
                <w:color w:val="333333"/>
                <w:shd w:val="clear" w:color="auto" w:fill="FFFFF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rsidR="006A1143" w:rsidRDefault="006A1143" w:rsidP="008C026C">
            <w:pPr>
              <w:spacing w:before="40" w:after="40"/>
              <w:jc w:val="both"/>
            </w:pPr>
            <w:r>
              <w:rPr>
                <w:noProof/>
                <w:color w:val="333333"/>
                <w:shd w:val="clear" w:color="auto" w:fill="FFFFFF"/>
              </w:rPr>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rsidR="006A1143" w:rsidRDefault="006A1143" w:rsidP="008C026C">
            <w:pPr>
              <w:spacing w:before="40" w:after="40"/>
            </w:pPr>
          </w:p>
          <w:p w:rsidR="006A1143" w:rsidRDefault="006A1143" w:rsidP="008C026C">
            <w:pPr>
              <w:spacing w:before="40" w:after="40"/>
            </w:pPr>
          </w:p>
          <w:p w:rsidR="006A1143" w:rsidRDefault="006A1143" w:rsidP="008C026C">
            <w:pPr>
              <w:spacing w:before="40" w:after="40"/>
            </w:pPr>
            <w:r>
              <w:rPr>
                <w:noProof/>
              </w:rPr>
              <w:t>Predajná produkcia organizácie alebo skupiny sa fakturuje bez:</w:t>
            </w:r>
          </w:p>
          <w:p w:rsidR="006A1143" w:rsidRDefault="006A1143" w:rsidP="008C026C">
            <w:pPr>
              <w:spacing w:before="40" w:after="40"/>
            </w:pPr>
            <w:r>
              <w:rPr>
                <w:noProof/>
              </w:rPr>
              <w:t>- a) DPH; a</w:t>
            </w:r>
          </w:p>
          <w:p w:rsidR="006A1143" w:rsidRDefault="006A1143" w:rsidP="008C026C">
            <w:pPr>
              <w:spacing w:before="40" w:after="40"/>
            </w:pPr>
            <w:r>
              <w:rPr>
                <w:noProof/>
              </w:rPr>
              <w:t>- b) náklady na vnútornú dopravu.</w:t>
            </w:r>
          </w:p>
          <w:p w:rsidR="006A1143" w:rsidRDefault="006A1143" w:rsidP="008C026C">
            <w:pPr>
              <w:spacing w:before="40" w:after="40"/>
            </w:pPr>
            <w:r>
              <w:rPr>
                <w:noProof/>
              </w:rPr>
              <w:t>a ako sa ďalej ustanovuje v článku 30 a 31 delegovaného nariadenia Komisie (EÚ) 2022/126.</w:t>
            </w:r>
          </w:p>
        </w:tc>
      </w:tr>
    </w:tbl>
    <w:p w:rsidR="006A1143" w:rsidRDefault="006A1143" w:rsidP="006A1143">
      <w:pPr>
        <w:pStyle w:val="Nadpis6"/>
        <w:spacing w:before="20" w:after="20"/>
        <w:rPr>
          <w:b w:val="0"/>
          <w:color w:val="000000"/>
          <w:sz w:val="24"/>
        </w:rPr>
      </w:pPr>
      <w:bookmarkStart w:id="12" w:name="_Toc256000845"/>
      <w:r>
        <w:rPr>
          <w:b w:val="0"/>
          <w:noProof/>
          <w:color w:val="000000"/>
          <w:sz w:val="24"/>
        </w:rPr>
        <w:lastRenderedPageBreak/>
        <w:t>7 Ďalšie informácie špecifické pre typ intervencie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Oprávnení žiadatelia nebudú oprávnení na podporu na určité aktivity (akcie a investície) v prípade, že sa bude žiadať o podporu na tie isté aktivity, na ktoré sa požaduje podpora z EPFRV.</w:t>
            </w:r>
          </w:p>
        </w:tc>
      </w:tr>
    </w:tbl>
    <w:p w:rsidR="006A1143" w:rsidRDefault="006A1143" w:rsidP="006A1143">
      <w:pPr>
        <w:spacing w:before="20" w:after="20"/>
        <w:rPr>
          <w:color w:val="000000"/>
        </w:rPr>
      </w:pPr>
    </w:p>
    <w:p w:rsidR="006A1143" w:rsidRDefault="006A1143" w:rsidP="006A1143">
      <w:pPr>
        <w:pStyle w:val="Nadpis6"/>
        <w:spacing w:before="20" w:after="20"/>
        <w:rPr>
          <w:b w:val="0"/>
          <w:color w:val="000000"/>
          <w:sz w:val="24"/>
        </w:rPr>
      </w:pPr>
      <w:bookmarkStart w:id="13" w:name="_Toc256000846"/>
      <w:r>
        <w:rPr>
          <w:b w:val="0"/>
          <w:noProof/>
          <w:color w:val="000000"/>
          <w:sz w:val="24"/>
        </w:rPr>
        <w:t>8 Súlad s WTO</w:t>
      </w:r>
      <w:bookmarkEnd w:id="13"/>
    </w:p>
    <w:p w:rsidR="006A1143" w:rsidRDefault="006A1143" w:rsidP="006A1143">
      <w:pPr>
        <w:spacing w:before="20" w:after="20"/>
        <w:rPr>
          <w:color w:val="000000"/>
        </w:rPr>
      </w:pPr>
      <w:r>
        <w:rPr>
          <w:noProof/>
          <w:color w:val="000000"/>
        </w:rPr>
        <w:t xml:space="preserve"> Zelený kôš</w:t>
      </w:r>
    </w:p>
    <w:p w:rsidR="006A1143" w:rsidRDefault="006A1143" w:rsidP="006A1143">
      <w:pPr>
        <w:spacing w:before="20" w:after="20"/>
        <w:rPr>
          <w:color w:val="000000"/>
        </w:rPr>
      </w:pPr>
      <w:r>
        <w:rPr>
          <w:noProof/>
          <w:color w:val="000000"/>
        </w:rPr>
        <w:t>Odsek 11 prílohy 2 k dohode WTO</w:t>
      </w:r>
    </w:p>
    <w:p w:rsidR="006A1143" w:rsidRDefault="006A1143" w:rsidP="006A114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Pomoc spĺňa definície v odseku 11 Pomoc na štrukturálne úpravy poskytnutá prostredníctvom investičnej pomoci prílohy 2 k dohode WTO. Pomoc bude poskytnutá vo forme investičnej pomoci.</w:t>
            </w:r>
          </w:p>
        </w:tc>
      </w:tr>
    </w:tbl>
    <w:p w:rsidR="006A1143" w:rsidRDefault="006A1143" w:rsidP="006A1143">
      <w:pPr>
        <w:spacing w:before="20" w:after="20"/>
        <w:rPr>
          <w:color w:val="000000"/>
        </w:rPr>
        <w:sectPr w:rsidR="006A1143">
          <w:pgSz w:w="11906" w:h="16838"/>
          <w:pgMar w:top="720" w:right="720" w:bottom="864" w:left="936" w:header="288" w:footer="72" w:gutter="0"/>
          <w:cols w:space="720"/>
          <w:noEndnote/>
          <w:docGrid w:linePitch="360"/>
        </w:sectPr>
      </w:pPr>
    </w:p>
    <w:p w:rsidR="006A1143" w:rsidRDefault="006A1143" w:rsidP="006A1143">
      <w:pPr>
        <w:pStyle w:val="Nadpis4"/>
      </w:pPr>
      <w:bookmarkStart w:id="14" w:name="_Toc256000847"/>
      <w:r>
        <w:rPr>
          <w:noProof/>
        </w:rPr>
        <w:lastRenderedPageBreak/>
        <w:t>TRANS(47(1)(e)) -  – akcie na zvýšenie udržateľnosti a efektívnosti prepravy a skladovania výrobkov</w:t>
      </w:r>
      <w:bookmarkEnd w:id="14"/>
    </w:p>
    <w:p w:rsidR="006A1143" w:rsidRDefault="006A1143" w:rsidP="006A1143">
      <w:pPr>
        <w:pStyle w:val="Nadpis5"/>
      </w:pPr>
      <w:bookmarkStart w:id="15" w:name="_Toc256000848"/>
      <w:r>
        <w:rPr>
          <w:noProof/>
        </w:rPr>
        <w:t>67.5.4 - Akcie na zvýšenie udržateľnosti a efektívnosti prepravy a skladovania</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67.5.4</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Akcie na zvýšenie udržateľnosti a efektívnosti prepravy a skladovania</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TRANS(47(1)(e)) – akcie na zvýšenie udržateľnosti a efektívnosti prepravy a skladovania výrobkov</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O.35. Počet podporovaných operačných programov</w:t>
            </w:r>
          </w:p>
        </w:tc>
      </w:tr>
    </w:tbl>
    <w:p w:rsidR="006A1143" w:rsidRDefault="006A1143" w:rsidP="006A1143">
      <w:pPr>
        <w:pStyle w:val="Nadpis6"/>
        <w:rPr>
          <w:b w:val="0"/>
          <w:color w:val="000000"/>
          <w:sz w:val="24"/>
        </w:rPr>
      </w:pPr>
      <w:bookmarkStart w:id="16" w:name="_Toc256000849"/>
      <w:r>
        <w:rPr>
          <w:b w:val="0"/>
          <w:noProof/>
          <w:color w:val="000000"/>
          <w:sz w:val="24"/>
        </w:rPr>
        <w:t>1 Územná pôsobnosť a prípadne regionálny rozmer</w:t>
      </w:r>
      <w:bookmarkEnd w:id="16"/>
    </w:p>
    <w:p w:rsidR="006A1143" w:rsidRDefault="006A1143" w:rsidP="006A1143">
      <w:pPr>
        <w:rPr>
          <w:color w:val="000000"/>
          <w:sz w:val="0"/>
        </w:rPr>
      </w:pPr>
      <w:r>
        <w:rPr>
          <w:noProof/>
          <w:color w:val="000000"/>
        </w:rPr>
        <w:t xml:space="preserve">Územná pôsobnosť: </w:t>
      </w:r>
      <w:r>
        <w:rPr>
          <w:b/>
          <w:noProof/>
          <w:color w:val="000000"/>
        </w:rPr>
        <w:t>Národná</w:t>
      </w:r>
    </w:p>
    <w:p w:rsidR="006A1143" w:rsidRDefault="006A1143" w:rsidP="006A114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6A1143" w:rsidTr="008C026C">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color w:val="000000"/>
                <w:sz w:val="20"/>
              </w:rPr>
            </w:pPr>
            <w:r>
              <w:rPr>
                <w:b/>
                <w:noProof/>
                <w:color w:val="000000"/>
                <w:sz w:val="20"/>
              </w:rPr>
              <w:t>Opis</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Slovensko</w:t>
            </w:r>
          </w:p>
        </w:tc>
      </w:tr>
    </w:tbl>
    <w:p w:rsidR="006A1143" w:rsidRDefault="006A1143" w:rsidP="006A114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color w:val="000000"/>
              </w:rPr>
              <w:t>Intervencia sa uplatňuje na celom území SR.</w:t>
            </w:r>
          </w:p>
        </w:tc>
      </w:tr>
    </w:tbl>
    <w:p w:rsidR="006A1143" w:rsidRDefault="006A1143" w:rsidP="006A1143">
      <w:pPr>
        <w:pStyle w:val="Nadpis6"/>
        <w:spacing w:before="20" w:after="20"/>
        <w:rPr>
          <w:b w:val="0"/>
          <w:color w:val="000000"/>
          <w:sz w:val="24"/>
        </w:rPr>
      </w:pPr>
      <w:bookmarkStart w:id="17" w:name="_Toc256000850"/>
      <w:r>
        <w:rPr>
          <w:b w:val="0"/>
          <w:noProof/>
          <w:color w:val="000000"/>
          <w:sz w:val="24"/>
        </w:rPr>
        <w:t>2 Súvisiace špecifické ciele, prierezový cieľ a príslušné sektorové ciele</w:t>
      </w:r>
      <w:bookmarkEnd w:id="17"/>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 xml:space="preserve">Kód + opis SEKTOROVÉHO CIEĽA SPP </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CLIMA(46(f)) prispievanie k zmierňovaniu zmeny klímy a adaptácii na ňu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COMP(46(c)) zlepšenie stredno- a dlhodobej konkurencieschopnosti, najmä prostredníctvom modernizácie</w:t>
            </w:r>
          </w:p>
        </w:tc>
      </w:tr>
    </w:tbl>
    <w:p w:rsidR="006A1143" w:rsidRDefault="006A1143" w:rsidP="006A1143">
      <w:pPr>
        <w:spacing w:before="20" w:after="20"/>
        <w:rPr>
          <w:color w:val="000000"/>
          <w:sz w:val="0"/>
        </w:rPr>
      </w:pPr>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SO3 Zlepšiť postavenie poľnohospodárov v hodnotovom reťazci</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bl>
    <w:p w:rsidR="006A1143" w:rsidRDefault="006A1143" w:rsidP="006A1143">
      <w:pPr>
        <w:spacing w:before="20" w:after="20"/>
        <w:rPr>
          <w:color w:val="000000"/>
          <w:sz w:val="0"/>
        </w:rPr>
      </w:pPr>
    </w:p>
    <w:p w:rsidR="006A1143" w:rsidRDefault="006A1143" w:rsidP="006A1143">
      <w:pPr>
        <w:pStyle w:val="Nadpis6"/>
        <w:spacing w:before="20" w:after="20"/>
        <w:rPr>
          <w:b w:val="0"/>
          <w:color w:val="000000"/>
          <w:sz w:val="24"/>
        </w:rPr>
      </w:pPr>
      <w:bookmarkStart w:id="18" w:name="_Toc256000851"/>
      <w:r>
        <w:rPr>
          <w:b w:val="0"/>
          <w:noProof/>
          <w:color w:val="000000"/>
          <w:sz w:val="24"/>
        </w:rPr>
        <w:t>3 Potreby riešené intervenciou</w:t>
      </w:r>
      <w:bookmarkEnd w:id="18"/>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Riešené v strategickom pláne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Čiastočne</w:t>
            </w:r>
          </w:p>
        </w:tc>
      </w:tr>
    </w:tbl>
    <w:p w:rsidR="006A1143" w:rsidRDefault="006A1143" w:rsidP="006A1143">
      <w:pPr>
        <w:pStyle w:val="Nadpis6"/>
        <w:spacing w:before="20" w:after="20"/>
        <w:rPr>
          <w:b w:val="0"/>
          <w:color w:val="000000"/>
          <w:sz w:val="24"/>
        </w:rPr>
      </w:pPr>
      <w:bookmarkStart w:id="19" w:name="_Toc256000852"/>
      <w:r>
        <w:rPr>
          <w:b w:val="0"/>
          <w:noProof/>
          <w:color w:val="000000"/>
          <w:sz w:val="24"/>
        </w:rPr>
        <w:t>4 Ukazovatele výsledkov</w:t>
      </w:r>
      <w:bookmarkEnd w:id="19"/>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bl>
    <w:p w:rsidR="006A1143" w:rsidRDefault="006A1143" w:rsidP="006A1143">
      <w:pPr>
        <w:pStyle w:val="Nadpis6"/>
        <w:spacing w:before="20" w:after="20"/>
        <w:rPr>
          <w:b w:val="0"/>
          <w:color w:val="000000"/>
          <w:sz w:val="24"/>
        </w:rPr>
      </w:pPr>
      <w:bookmarkStart w:id="20" w:name="_Toc256000853"/>
      <w:r>
        <w:rPr>
          <w:b w:val="0"/>
          <w:noProof/>
          <w:color w:val="000000"/>
          <w:sz w:val="24"/>
        </w:rPr>
        <w:t>5 Špecifická koncepcia, požiadavky a podmienky oprávnenosti intervencie</w:t>
      </w:r>
      <w:bookmarkEnd w:id="20"/>
    </w:p>
    <w:p w:rsidR="006A1143" w:rsidRDefault="006A1143" w:rsidP="006A114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lastRenderedPageBreak/>
              <w:t>Cieľom tohto zásahu je zvýšiť udržateľnosť a efektívnosť prepravy a skladovania, zlepšenie existujúcich skladovacích technológií a alternatívnych logistických postupov. Tento zásah môže viesť k zníženiu emisií.</w:t>
            </w:r>
          </w:p>
          <w:p w:rsidR="006A1143" w:rsidRDefault="006A1143" w:rsidP="008C026C">
            <w:pPr>
              <w:spacing w:before="40" w:after="40"/>
            </w:pPr>
            <w:r>
              <w:rPr>
                <w:noProof/>
              </w:rPr>
              <w:t>Tento zásah prispieva k odvetvovému cieľu 46c) zlepšením strednej a dlhodobej konkurencieschopnosti, najmä vďaka modernizácii, tento cieľ prispieva k špecifickému cieľu 3.</w:t>
            </w:r>
          </w:p>
          <w:p w:rsidR="006A1143" w:rsidRDefault="006A1143" w:rsidP="008C026C">
            <w:pPr>
              <w:spacing w:before="40" w:after="40"/>
            </w:pPr>
            <w:r>
              <w:rPr>
                <w:noProof/>
              </w:rPr>
              <w:t>Tento zásah prispieva k sektorovému cieľu 46f) prispieva k zmierňovaniu a prispôsobeniu zmeny klímy, čím prispieva k dosiahnutiu špecifického cieľa 4.</w:t>
            </w:r>
          </w:p>
          <w:p w:rsidR="006A1143" w:rsidRDefault="006A1143" w:rsidP="008C026C">
            <w:pPr>
              <w:spacing w:before="40" w:after="40"/>
            </w:pPr>
          </w:p>
          <w:p w:rsidR="006A1143" w:rsidRDefault="006A1143" w:rsidP="008C026C">
            <w:pPr>
              <w:spacing w:before="40" w:after="40"/>
            </w:pPr>
            <w:r>
              <w:rPr>
                <w:noProof/>
              </w:rPr>
              <w:t>Predmet podpory:</w:t>
            </w:r>
          </w:p>
          <w:p w:rsidR="006A1143" w:rsidRDefault="006A1143" w:rsidP="008C026C">
            <w:pPr>
              <w:spacing w:before="40" w:after="40"/>
            </w:pPr>
            <w:r>
              <w:rPr>
                <w:noProof/>
              </w:rPr>
              <w:t>výdavky týkajúce sa zlepšovania existujúcich technológií skladovania a dopravy vrátane ochrany klímy a zníženia logistických nákladov, ktoré nie sú uvedené v prílohe 2 Komisie delegované nariadenie (EÚ) 2022/126,</w:t>
            </w:r>
          </w:p>
          <w:p w:rsidR="006A1143" w:rsidRDefault="006A1143" w:rsidP="008C026C">
            <w:pPr>
              <w:spacing w:before="40" w:after="40"/>
            </w:pPr>
            <w:r>
              <w:rPr>
                <w:noProof/>
              </w:rPr>
              <w:t>výdavky týkajúce sa nadobudnutia alebo rozvoja konceptov alebo know-how zameraných na zvýšenie efektívnosti a udržateľnosti dopravy a skladovania, a to s cieľom znížiť emisie; a</w:t>
            </w:r>
          </w:p>
          <w:p w:rsidR="006A1143" w:rsidRDefault="006A1143" w:rsidP="008C026C">
            <w:pPr>
              <w:spacing w:before="40" w:after="40"/>
            </w:pPr>
            <w:r>
              <w:rPr>
                <w:noProof/>
              </w:rPr>
              <w:t>výdavky zamerané na zlepšenie obchodnej logistiky (napríklad plánovanie, optimalizácia postupov), ako sú koncepty rozvoja a zlepšenie obchodnej logistiky</w:t>
            </w:r>
          </w:p>
          <w:p w:rsidR="006A1143" w:rsidRDefault="006A1143" w:rsidP="008C026C">
            <w:pPr>
              <w:spacing w:before="40" w:after="40"/>
            </w:pPr>
          </w:p>
          <w:p w:rsidR="006A1143" w:rsidRDefault="006A1143" w:rsidP="008C026C">
            <w:pPr>
              <w:spacing w:before="40" w:after="40"/>
            </w:pPr>
            <w:r>
              <w:rPr>
                <w:noProof/>
              </w:rPr>
              <w:t>Oprávnené sú aj administratívne a náklady na zamestnancov (vrátane poradcov organizácií výrobcov) priamo spojené s prípravou, implementáciou alebo následným sledovaním tohto zásahu.</w:t>
            </w:r>
          </w:p>
          <w:p w:rsidR="006A1143" w:rsidRDefault="006A1143" w:rsidP="008C026C">
            <w:pPr>
              <w:spacing w:before="40" w:after="40"/>
            </w:pPr>
            <w:r>
              <w:rPr>
                <w:noProof/>
              </w:rPr>
              <w:t>Schvaľovací proces prevádzkového programu posúdi, či plánovaný zásah prispieva k dosiahnutiu cieľov prevádzkového programu.</w:t>
            </w:r>
          </w:p>
          <w:p w:rsidR="006A1143" w:rsidRDefault="006A1143" w:rsidP="008C026C">
            <w:pPr>
              <w:spacing w:before="40" w:after="40"/>
            </w:pPr>
          </w:p>
          <w:p w:rsidR="006A1143" w:rsidRDefault="006A1143" w:rsidP="008C026C">
            <w:pPr>
              <w:spacing w:before="40" w:after="40"/>
            </w:pPr>
            <w:r>
              <w:rPr>
                <w:noProof/>
              </w:rPr>
              <w:t>Oprávnený žiadateľ (príjemca):</w:t>
            </w:r>
          </w:p>
          <w:p w:rsidR="006A1143" w:rsidRDefault="006A1143" w:rsidP="008C026C">
            <w:pPr>
              <w:spacing w:before="40" w:after="40"/>
            </w:pPr>
            <w:r>
              <w:rPr>
                <w:noProof/>
              </w:rPr>
              <w:t>• Organizácie výrobcov a ich združenia uznané podľa regulácie (EÚ) č. 1308/2013 (vrátane nadnárodných) a</w:t>
            </w:r>
          </w:p>
          <w:p w:rsidR="006A1143" w:rsidRDefault="006A1143" w:rsidP="008C026C">
            <w:pPr>
              <w:spacing w:before="40" w:after="40"/>
            </w:pPr>
            <w:r>
              <w:rPr>
                <w:noProof/>
              </w:rPr>
              <w:t>• Skupiny výrobcov na prechodné obdobie štyroch rokov.</w:t>
            </w:r>
          </w:p>
          <w:p w:rsidR="006A1143" w:rsidRDefault="006A1143" w:rsidP="008C026C">
            <w:pPr>
              <w:spacing w:before="40" w:after="40"/>
            </w:pPr>
          </w:p>
          <w:p w:rsidR="006A1143" w:rsidRDefault="006A1143" w:rsidP="008C026C">
            <w:pPr>
              <w:spacing w:before="40" w:after="40"/>
            </w:pPr>
            <w:r>
              <w:rPr>
                <w:noProof/>
              </w:rPr>
              <w:t>Komplementarita a vymedzenie:</w:t>
            </w:r>
          </w:p>
          <w:p w:rsidR="006A1143" w:rsidRDefault="006A1143" w:rsidP="008C026C">
            <w:pPr>
              <w:spacing w:before="40" w:after="40"/>
            </w:pPr>
            <w:r>
              <w:rPr>
                <w:noProof/>
              </w:rPr>
              <w:t>Podpora v rámci tohto zásahu je synergická pre iné zásahy strategického plánu. Uchádzači budú informovaní o tom, že položka výdavkov deklarovaná v žiadosti o platbu z jedného zo zásahov strategického plánu nemožno vyhlásiť za podporu z iného zásahu, iného fondu EÚ alebo nástrojov Únie alebo akejkoľvek vnútroštátnej podpory. Administratívne šeky na odstránenie rizika dvojitého financovania vykoná Agentúra pre platbu v poľnohospodárstve na úrovni žiadateľa a na úrovni položky výdavkov.</w:t>
            </w:r>
          </w:p>
        </w:tc>
      </w:tr>
    </w:tbl>
    <w:p w:rsidR="006A1143" w:rsidRDefault="006A1143" w:rsidP="006A1143">
      <w:pPr>
        <w:pStyle w:val="Nadpis6"/>
        <w:spacing w:before="20" w:after="20"/>
        <w:rPr>
          <w:b w:val="0"/>
          <w:color w:val="000000"/>
          <w:sz w:val="24"/>
        </w:rPr>
      </w:pPr>
      <w:bookmarkStart w:id="21" w:name="_Toc256000854"/>
      <w:r>
        <w:rPr>
          <w:b w:val="0"/>
          <w:noProof/>
          <w:color w:val="000000"/>
          <w:sz w:val="24"/>
        </w:rPr>
        <w:t>6 Forma a miera podpory/sumy/metódy výpočtu</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Finančná pomoc Únie sa obmedzí na 50% skutočných výdavkov a zvýši sa na 60% v prípade združení.</w:t>
            </w:r>
          </w:p>
          <w:p w:rsidR="006A1143" w:rsidRDefault="006A1143" w:rsidP="008C026C">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rsidR="006A1143" w:rsidRDefault="006A1143" w:rsidP="008C026C">
            <w:pPr>
              <w:spacing w:before="40" w:after="40"/>
            </w:pPr>
            <w:r>
              <w:rPr>
                <w:noProof/>
              </w:rPr>
              <w:t>V prípade producentových organizácií a ich združení sa pomoc Únie udeľuje na:</w:t>
            </w:r>
          </w:p>
          <w:p w:rsidR="006A1143" w:rsidRDefault="006A1143" w:rsidP="008C026C">
            <w:pPr>
              <w:spacing w:before="40" w:after="40"/>
            </w:pPr>
            <w:r>
              <w:rPr>
                <w:noProof/>
              </w:rPr>
              <w:t>- 60 % skutočných výdavkov, ktoré vznikli v prípade typov intervencií počas prvých piatich rokov po roku uznania; alebo</w:t>
            </w:r>
          </w:p>
          <w:p w:rsidR="006A1143" w:rsidRDefault="006A1143" w:rsidP="008C026C">
            <w:pPr>
              <w:spacing w:before="40" w:after="40"/>
            </w:pPr>
            <w:r>
              <w:rPr>
                <w:noProof/>
              </w:rPr>
              <w:t>- 50 % skutočných výdavkov, ktoré vznikli v prípade typov intervencií.</w:t>
            </w:r>
          </w:p>
          <w:p w:rsidR="006A1143" w:rsidRDefault="006A1143" w:rsidP="008C026C">
            <w:pPr>
              <w:spacing w:before="40" w:after="40"/>
            </w:pPr>
          </w:p>
          <w:p w:rsidR="006A1143" w:rsidRDefault="006A1143" w:rsidP="008C026C">
            <w:pPr>
              <w:spacing w:before="40" w:after="40"/>
            </w:pPr>
            <w:r>
              <w:rPr>
                <w:noProof/>
              </w:rPr>
              <w:t>Zostávajúcu časť skutočných výdavkov znáša výrobné organizácie a ich združenia.</w:t>
            </w:r>
          </w:p>
          <w:p w:rsidR="006A1143" w:rsidRDefault="006A1143" w:rsidP="008C026C">
            <w:pPr>
              <w:spacing w:before="40" w:after="40"/>
            </w:pPr>
            <w:r>
              <w:rPr>
                <w:noProof/>
              </w:rPr>
              <w:t>V prípade skupín výrobcov sa pomoc Únie udeľuje až na 50 % skutočných výdavkov, ktoré vznikli v prípade typov zásahov.</w:t>
            </w:r>
          </w:p>
          <w:p w:rsidR="006A1143" w:rsidRDefault="006A1143" w:rsidP="008C026C">
            <w:pPr>
              <w:spacing w:before="40" w:after="40"/>
            </w:pPr>
            <w:r>
              <w:rPr>
                <w:noProof/>
              </w:rPr>
              <w:t>Finančná pomoc únie je obmedzená na 6 % hodnoty predávanej výroby každého z nasledujúcich:</w:t>
            </w:r>
          </w:p>
          <w:p w:rsidR="006A1143" w:rsidRDefault="006A1143" w:rsidP="008C026C">
            <w:pPr>
              <w:spacing w:before="40" w:after="40"/>
            </w:pPr>
            <w:r>
              <w:rPr>
                <w:noProof/>
              </w:rPr>
              <w:t>- výrobné organizácie alebo združenie producentových organizácií, alebo</w:t>
            </w:r>
          </w:p>
          <w:p w:rsidR="006A1143" w:rsidRDefault="006A1143" w:rsidP="008C026C">
            <w:pPr>
              <w:spacing w:before="40" w:after="40"/>
            </w:pPr>
            <w:r>
              <w:rPr>
                <w:noProof/>
              </w:rPr>
              <w:t>- skupiny výrobcov.</w:t>
            </w:r>
          </w:p>
          <w:p w:rsidR="006A1143" w:rsidRDefault="006A1143" w:rsidP="008C026C">
            <w:pPr>
              <w:spacing w:before="40" w:after="40"/>
            </w:pPr>
            <w:r>
              <w:rPr>
                <w:noProof/>
              </w:rPr>
              <w:lastRenderedPageBreak/>
              <w:t>Finančná pomoc únie sa vyplatí do prevádzkových fondov zriadených výrobcami alebo ich združeniami alebo skupinami výrobcov. Prevádzkové fondy sa používajú iba na financovanie schválených prevádzkových programov.</w:t>
            </w:r>
          </w:p>
          <w:p w:rsidR="006A1143" w:rsidRDefault="006A1143" w:rsidP="008C026C">
            <w:pPr>
              <w:spacing w:before="40" w:after="40"/>
            </w:pPr>
            <w:r>
              <w:rPr>
                <w:noProof/>
              </w:rPr>
              <w:t>Prevádzkový fond je financovaný:</w:t>
            </w:r>
          </w:p>
          <w:p w:rsidR="006A1143" w:rsidRDefault="006A1143" w:rsidP="008C026C">
            <w:pPr>
              <w:spacing w:before="40" w:after="40"/>
            </w:pPr>
            <w:r>
              <w:rPr>
                <w:noProof/>
              </w:rPr>
              <w:t>- finančné príspevky členov organizácie výrobcov alebo samotnej organizácie producentov; alebo obaja; alebo asociácia organizácií producentov prostredníctvom členov tohto združenia,</w:t>
            </w:r>
          </w:p>
          <w:p w:rsidR="006A1143" w:rsidRDefault="006A1143" w:rsidP="008C026C">
            <w:pPr>
              <w:spacing w:before="40" w:after="40"/>
            </w:pPr>
            <w:r>
              <w:rPr>
                <w:noProof/>
              </w:rPr>
              <w:t>- z finančnej pomoci Únie.</w:t>
            </w:r>
          </w:p>
          <w:p w:rsidR="006A1143" w:rsidRDefault="006A1143" w:rsidP="008C026C">
            <w:pPr>
              <w:spacing w:before="40" w:after="40"/>
            </w:pPr>
          </w:p>
          <w:p w:rsidR="006A1143" w:rsidRDefault="006A1143" w:rsidP="008C026C">
            <w:pPr>
              <w:spacing w:before="40" w:after="40"/>
            </w:pPr>
            <w:r>
              <w:rPr>
                <w:noProof/>
              </w:rPr>
              <w:t>Hodnota predávanej výroby v sektore bravčového mäsa sa vypočíta na základe výroby samotnej výrobnej organizácie, organizácie nadnárodných výrobcov alebo producentov a jej členov výrobcov, ktorí túto organizáciu alebo skupinu zaradili počas kalendárneho roka.</w:t>
            </w:r>
          </w:p>
          <w:p w:rsidR="006A1143" w:rsidRDefault="006A1143" w:rsidP="008C026C">
            <w:pPr>
              <w:spacing w:before="40" w:after="40"/>
            </w:pPr>
            <w:r>
              <w:rPr>
                <w:noProof/>
              </w:rPr>
              <w:t>Hodnota predávanej výroby v sektore bravčového mäsa sa vypočíta takto v závislosti od aktivity a merania organizácie výrobcov, organizácie nadnárodných výrobcov alebo skupiny výrobcov:</w:t>
            </w:r>
          </w:p>
          <w:p w:rsidR="006A1143" w:rsidRDefault="006A1143" w:rsidP="008C026C">
            <w:pPr>
              <w:spacing w:before="40" w:after="40"/>
            </w:pPr>
            <w:r>
              <w:rPr>
                <w:noProof/>
              </w:rPr>
              <w:t>- vo fáze čerstvosti, alebo</w:t>
            </w:r>
          </w:p>
          <w:p w:rsidR="006A1143" w:rsidRDefault="006A1143" w:rsidP="008C026C">
            <w:pPr>
              <w:spacing w:before="40" w:after="40"/>
            </w:pPr>
            <w:r>
              <w:rPr>
                <w:noProof/>
              </w:rPr>
              <w:t>Fáza čerstvosti sa vzťahuje na hodnotu živých zvierat (napr. Živé ošípané). Hodnota EUR predaja živých zvierat je zahrnutá do hodnoty predávanej výroby.</w:t>
            </w:r>
          </w:p>
          <w:p w:rsidR="006A1143" w:rsidRDefault="006A1143" w:rsidP="008C026C">
            <w:pPr>
              <w:spacing w:before="40" w:after="40"/>
            </w:pPr>
            <w:r>
              <w:rPr>
                <w:noProof/>
              </w:rPr>
              <w:t>- Prvé spracovanie.</w:t>
            </w:r>
          </w:p>
          <w:p w:rsidR="006A1143" w:rsidRDefault="006A1143" w:rsidP="008C026C">
            <w:pPr>
              <w:spacing w:before="40" w:after="40"/>
            </w:pPr>
            <w:r>
              <w:rPr>
                <w:noProof/>
              </w:rPr>
              <w:t>Prvá fáza spracovania sa vzťahuje na hodnotu výroby čerstvého mäsa predávaného vo forme jatočných tiel bez ďalšieho spracovania (napr. Celé jatočné telá). Hodnota celých jatočných tiel sa zahrnuje do hodnoty predávanej výroby, ktorá sa považuje za prvú fázu spracovania.</w:t>
            </w:r>
          </w:p>
          <w:p w:rsidR="006A1143" w:rsidRDefault="006A1143" w:rsidP="008C026C">
            <w:pPr>
              <w:spacing w:before="40" w:after="40"/>
            </w:pPr>
          </w:p>
          <w:p w:rsidR="006A1143" w:rsidRDefault="006A1143" w:rsidP="008C026C">
            <w:pPr>
              <w:spacing w:before="40" w:after="40"/>
            </w:pPr>
            <w:r>
              <w:rPr>
                <w:noProof/>
              </w:rPr>
              <w:t>V prípade, že organizácia výrobcov, organizácia nadnárodných výrobcov alebo skupina výrobcov bude predávať produkty iné ako výrobky v fáze čerstvosti alebo prvého spracovania, t. j. výrobky po ďalšom spracovaní sa hodnota predávaného procesu vždy vypočíta na úrovni prvej spracovania, t. j. objem predávaného výroby mäsových výrobkov v ekvivalente hmotnosti jatočných vozidiel x trhová cena čerstvých jatočných tiel vo fáze „odoslania od organizácie výrobcov, nadnárodnej organizácie výrobcov alebo skupiny výrobcov“.</w:t>
            </w:r>
          </w:p>
          <w:p w:rsidR="006A1143" w:rsidRDefault="006A1143" w:rsidP="008C026C">
            <w:pPr>
              <w:spacing w:before="40" w:after="40"/>
            </w:pPr>
            <w:r>
              <w:rPr>
                <w:noProof/>
              </w:rPr>
              <w:t>Hodnota predávanej produkcie môže zahŕňať hodnotu výroby, na ktorú sa vzťahujú zmluvy, ktoré vyjednala organizácia výrobcov, organizácia nadnárodných výrobcov alebo skupina výrobcov v mene svojich členov.</w:t>
            </w:r>
          </w:p>
          <w:p w:rsidR="006A1143" w:rsidRDefault="006A1143" w:rsidP="008C026C">
            <w:pPr>
              <w:spacing w:before="40" w:after="40"/>
            </w:pPr>
          </w:p>
          <w:p w:rsidR="006A1143" w:rsidRDefault="006A1143" w:rsidP="008C026C">
            <w:pPr>
              <w:spacing w:before="40" w:after="40"/>
            </w:pPr>
            <w:r>
              <w:rPr>
                <w:noProof/>
              </w:rPr>
              <w:t>Iba výroba organizácie výrobcov, Asociácie organizácií výrobcov, nadnárodné asociácie organizácií výrobcov, nadnárodnej asociácie výrobcov alebo skupiny alebo ich členov, ktorú predáva organizácia výrobcov, organizácia nadnárodných výrobcov, Asociácia výrobcov Združenie organizácií výrobcov alebo skupiny výrobcov sa započítava do hodnoty predávanej produkcie v sektore bravčového mäsa.</w:t>
            </w:r>
          </w:p>
          <w:p w:rsidR="006A1143" w:rsidRDefault="006A1143" w:rsidP="008C026C">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predávaného výroby za 12-mesačné referenčné obdobie, počas ktorého sa poistná náhrada skutočne zaplatí.</w:t>
            </w:r>
          </w:p>
          <w:p w:rsidR="006A1143" w:rsidRDefault="006A1143" w:rsidP="008C026C">
            <w:pPr>
              <w:spacing w:before="40" w:after="40"/>
            </w:pPr>
          </w:p>
          <w:p w:rsidR="006A1143" w:rsidRDefault="006A1143" w:rsidP="008C026C">
            <w:pPr>
              <w:spacing w:before="40" w:after="40"/>
            </w:pPr>
            <w:r>
              <w:rPr>
                <w:noProof/>
              </w:rPr>
              <w:t>Hodnota predávanej výroby v sektore bravčového mäsa nezahŕňa:</w:t>
            </w:r>
          </w:p>
          <w:p w:rsidR="006A1143" w:rsidRDefault="006A1143" w:rsidP="008C026C">
            <w:pPr>
              <w:spacing w:before="40" w:after="40"/>
            </w:pPr>
            <w:r>
              <w:rPr>
                <w:noProof/>
              </w:rPr>
              <w:t>• hodnota výroby výrobkov, pre ktoré nebola uznaná organizácia výrobcov, organizácia nadnárodných výrobcov alebo skupina výrobcov,</w:t>
            </w:r>
          </w:p>
          <w:p w:rsidR="006A1143" w:rsidRDefault="006A1143" w:rsidP="008C026C">
            <w:pPr>
              <w:spacing w:before="40" w:after="40"/>
            </w:pPr>
            <w:r>
              <w:rPr>
                <w:noProof/>
              </w:rPr>
              <w:t>• náklady na ďalšie spracovanie alebo ďalšie spracovanie výrobkov alebo hodnota dokončených spracovaných výrobkov;</w:t>
            </w:r>
          </w:p>
          <w:p w:rsidR="006A1143" w:rsidRDefault="006A1143" w:rsidP="008C026C">
            <w:pPr>
              <w:spacing w:before="40" w:after="40"/>
            </w:pPr>
            <w:r>
              <w:rPr>
                <w:noProof/>
              </w:rPr>
              <w:t>• výroba členov, ktorí v priebehu roka odstúpili z organizácie výrobcov alebo producentov alebo združenia výrobcov,</w:t>
            </w:r>
          </w:p>
          <w:p w:rsidR="006A1143" w:rsidRDefault="006A1143" w:rsidP="008C026C">
            <w:pPr>
              <w:spacing w:before="40" w:after="40"/>
            </w:pPr>
            <w:r>
              <w:rPr>
                <w:noProof/>
              </w:rPr>
              <w:t>• hodnota vedľajších produktov,</w:t>
            </w:r>
          </w:p>
          <w:p w:rsidR="006A1143" w:rsidRDefault="006A1143" w:rsidP="008C026C">
            <w:pPr>
              <w:spacing w:before="40" w:after="40"/>
            </w:pPr>
            <w:r>
              <w:rPr>
                <w:noProof/>
              </w:rPr>
              <w:t xml:space="preserve">• výroba členov organizácie výrobcov, organizácie nadnárodných výrobcov alebo skupiny výrobcov sa predáva prostredníctvom inej organizácie alebo skupiny. Táto výroba sa spočítava s hodnotou predávanej </w:t>
            </w:r>
            <w:r>
              <w:rPr>
                <w:noProof/>
              </w:rPr>
              <w:lastRenderedPageBreak/>
              <w:t>výroby organizácie výrobcov, organizácie nadnárodných výrobcov alebo skupiny výrobcov, ktorá umiestnila výrobu na trh. Dvojité počítanie je zakázané.</w:t>
            </w:r>
          </w:p>
          <w:p w:rsidR="006A1143" w:rsidRDefault="006A1143" w:rsidP="008C026C">
            <w:pPr>
              <w:spacing w:before="40" w:after="40"/>
            </w:pPr>
            <w:r>
              <w:rPr>
                <w:noProof/>
              </w:rPr>
              <w:t>• hodnota priameho predaja členov organizácie výrobcov, organizácie nadnárodných výrobcov alebo skupiny výrobcov.</w:t>
            </w:r>
          </w:p>
          <w:p w:rsidR="006A1143" w:rsidRDefault="006A1143" w:rsidP="008C026C">
            <w:pPr>
              <w:spacing w:before="40" w:after="40"/>
            </w:pPr>
            <w:r>
              <w:rPr>
                <w:noProof/>
              </w:rPr>
              <w:t>Hodnota predávanej výroby v sektore bravčového mäsa združením organizácií výrobcov alebo nadnárodnej asociácie organizácií výrobcov sa vypočíta na základe výroby predávanej počas kalendárneho roka Asociáciou samotných výrobcov organizácií výrobcov a ich organizácií a členov a zahŕňajú iba výrobu tých výrobkov, pre ktoré bola uznaná asociácia organizácií výrobcov alebo nadnárodné združenie organizácií výrobcov.</w:t>
            </w:r>
          </w:p>
          <w:p w:rsidR="006A1143" w:rsidRDefault="006A1143" w:rsidP="008C026C">
            <w:pPr>
              <w:spacing w:before="40" w:after="40"/>
            </w:pPr>
            <w:r>
              <w:rPr>
                <w:noProof/>
              </w:rPr>
              <w:t>Ak sú však operačné programy schválené pre asociáciu organizácií výrobcov alebo pre nadnárodné združenie organizácií výrobcov a konkrétne pre ich organizácie alebo členov, hodnota predávanej výroby započítaná do operačných programov členov sa nezohľadňuje vo výpočte hodnoty predávanej výroby združenia.</w:t>
            </w:r>
          </w:p>
          <w:p w:rsidR="006A1143" w:rsidRDefault="006A1143" w:rsidP="008C026C">
            <w:pPr>
              <w:spacing w:before="40" w:after="40"/>
            </w:pPr>
            <w:r>
              <w:rPr>
                <w:noProof/>
              </w:rPr>
              <w:t>Predávaná výroba organizácie alebo skupiny výrobcov sa fakturuje bez:</w:t>
            </w:r>
          </w:p>
          <w:p w:rsidR="006A1143" w:rsidRDefault="006A1143" w:rsidP="008C026C">
            <w:pPr>
              <w:spacing w:before="40" w:after="40"/>
            </w:pPr>
            <w:r>
              <w:rPr>
                <w:noProof/>
              </w:rPr>
              <w:t>- a) DPH; a</w:t>
            </w:r>
          </w:p>
          <w:p w:rsidR="006A1143" w:rsidRDefault="006A1143" w:rsidP="008C026C">
            <w:pPr>
              <w:spacing w:before="40" w:after="40"/>
            </w:pPr>
            <w:r>
              <w:rPr>
                <w:noProof/>
              </w:rPr>
              <w:t>- b) nákladov na vnútornú dopravu,</w:t>
            </w:r>
          </w:p>
          <w:p w:rsidR="006A1143" w:rsidRDefault="006A1143" w:rsidP="008C026C">
            <w:pPr>
              <w:spacing w:before="40" w:after="40"/>
            </w:pPr>
            <w:r>
              <w:rPr>
                <w:noProof/>
              </w:rPr>
              <w:t>a ako sa ďalej ustanovuje v článku 30 a 31 delegovaného nariadenia Komisie (EÚ) 2022/126.</w:t>
            </w:r>
          </w:p>
        </w:tc>
      </w:tr>
    </w:tbl>
    <w:p w:rsidR="006A1143" w:rsidRDefault="006A1143" w:rsidP="006A1143">
      <w:pPr>
        <w:pStyle w:val="Nadpis6"/>
        <w:spacing w:before="20" w:after="20"/>
        <w:rPr>
          <w:b w:val="0"/>
          <w:color w:val="000000"/>
          <w:sz w:val="24"/>
        </w:rPr>
      </w:pPr>
      <w:bookmarkStart w:id="22" w:name="_Toc256000855"/>
      <w:r>
        <w:rPr>
          <w:b w:val="0"/>
          <w:noProof/>
          <w:color w:val="000000"/>
          <w:sz w:val="24"/>
        </w:rPr>
        <w:lastRenderedPageBreak/>
        <w:t>7 Ďalšie informácie špecifické pre typ intervencie</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Oprávnení žiadatelia nebudú mať nárok na podporu určitých činností (akcie a investície) v prípade, že podpora bude požiadaná o rovnaké činnosti, pre ktoré sa podpora požaduje od EAFRD.</w:t>
            </w:r>
          </w:p>
        </w:tc>
      </w:tr>
    </w:tbl>
    <w:p w:rsidR="006A1143" w:rsidRDefault="006A1143" w:rsidP="006A1143">
      <w:pPr>
        <w:spacing w:before="20" w:after="20"/>
        <w:rPr>
          <w:color w:val="000000"/>
        </w:rPr>
      </w:pPr>
    </w:p>
    <w:p w:rsidR="006A1143" w:rsidRDefault="006A1143" w:rsidP="006A1143">
      <w:pPr>
        <w:pStyle w:val="Nadpis6"/>
        <w:spacing w:before="20" w:after="20"/>
        <w:rPr>
          <w:b w:val="0"/>
          <w:color w:val="000000"/>
          <w:sz w:val="24"/>
        </w:rPr>
      </w:pPr>
      <w:bookmarkStart w:id="23" w:name="_Toc256000856"/>
      <w:r>
        <w:rPr>
          <w:b w:val="0"/>
          <w:noProof/>
          <w:color w:val="000000"/>
          <w:sz w:val="24"/>
        </w:rPr>
        <w:t>8 Súlad s WTO</w:t>
      </w:r>
      <w:bookmarkEnd w:id="23"/>
    </w:p>
    <w:p w:rsidR="006A1143" w:rsidRDefault="006A1143" w:rsidP="006A1143">
      <w:pPr>
        <w:spacing w:before="20" w:after="20"/>
        <w:rPr>
          <w:color w:val="000000"/>
        </w:rPr>
      </w:pPr>
      <w:r>
        <w:rPr>
          <w:noProof/>
          <w:color w:val="000000"/>
        </w:rPr>
        <w:t xml:space="preserve"> Zelený kôš</w:t>
      </w:r>
    </w:p>
    <w:p w:rsidR="006A1143" w:rsidRDefault="006A1143" w:rsidP="006A1143">
      <w:pPr>
        <w:spacing w:before="20" w:after="20"/>
        <w:rPr>
          <w:color w:val="000000"/>
        </w:rPr>
      </w:pPr>
      <w:r>
        <w:rPr>
          <w:noProof/>
          <w:color w:val="000000"/>
        </w:rPr>
        <w:t>Odsek 2 prílohy 2 k dohode WTO</w:t>
      </w:r>
    </w:p>
    <w:p w:rsidR="006A1143" w:rsidRDefault="006A1143" w:rsidP="006A1143">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Podpora sa poskytuje v súlade s pododsekom (g) infraštruktúrne služby v odseku 2 Všeobecné služby prílohy 2 k dohode WTO.</w:t>
            </w:r>
          </w:p>
        </w:tc>
      </w:tr>
    </w:tbl>
    <w:p w:rsidR="006A1143" w:rsidRDefault="006A1143" w:rsidP="006A1143">
      <w:pPr>
        <w:spacing w:before="20" w:after="20"/>
        <w:rPr>
          <w:color w:val="000000"/>
        </w:rPr>
        <w:sectPr w:rsidR="006A1143">
          <w:pgSz w:w="11906" w:h="16838"/>
          <w:pgMar w:top="720" w:right="720" w:bottom="864" w:left="936" w:header="288" w:footer="72" w:gutter="0"/>
          <w:cols w:space="720"/>
          <w:noEndnote/>
          <w:docGrid w:linePitch="360"/>
        </w:sectPr>
      </w:pPr>
    </w:p>
    <w:p w:rsidR="006A1143" w:rsidRDefault="006A1143" w:rsidP="006A1143">
      <w:pPr>
        <w:pStyle w:val="Nadpis4"/>
      </w:pPr>
      <w:bookmarkStart w:id="24" w:name="_Toc256000857"/>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24"/>
    </w:p>
    <w:p w:rsidR="006A1143" w:rsidRDefault="006A1143" w:rsidP="006A1143">
      <w:pPr>
        <w:pStyle w:val="Nadpis5"/>
      </w:pPr>
      <w:bookmarkStart w:id="25" w:name="_Toc256000858"/>
      <w:r>
        <w:rPr>
          <w:noProof/>
        </w:rPr>
        <w:t>67.5.6 - Propagácia, komunikácia a marketing</w:t>
      </w:r>
      <w:bookmarkEnd w:id="2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67.5.6</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Propagácia, komunikácia a marketing</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O.35. Počet podporovaných operačných programov</w:t>
            </w:r>
          </w:p>
        </w:tc>
      </w:tr>
    </w:tbl>
    <w:p w:rsidR="006A1143" w:rsidRDefault="006A1143" w:rsidP="006A1143">
      <w:pPr>
        <w:pStyle w:val="Nadpis6"/>
        <w:rPr>
          <w:b w:val="0"/>
          <w:color w:val="000000"/>
          <w:sz w:val="24"/>
        </w:rPr>
      </w:pPr>
      <w:bookmarkStart w:id="26" w:name="_Toc256000859"/>
      <w:r>
        <w:rPr>
          <w:b w:val="0"/>
          <w:noProof/>
          <w:color w:val="000000"/>
          <w:sz w:val="24"/>
        </w:rPr>
        <w:t>1 Územná pôsobnosť a prípadne regionálny rozmer</w:t>
      </w:r>
      <w:bookmarkEnd w:id="26"/>
    </w:p>
    <w:p w:rsidR="006A1143" w:rsidRDefault="006A1143" w:rsidP="006A1143">
      <w:pPr>
        <w:rPr>
          <w:color w:val="000000"/>
          <w:sz w:val="0"/>
        </w:rPr>
      </w:pPr>
      <w:r>
        <w:rPr>
          <w:noProof/>
          <w:color w:val="000000"/>
        </w:rPr>
        <w:t xml:space="preserve">Územná pôsobnosť: </w:t>
      </w:r>
      <w:r>
        <w:rPr>
          <w:b/>
          <w:noProof/>
          <w:color w:val="000000"/>
        </w:rPr>
        <w:t>Národná</w:t>
      </w:r>
    </w:p>
    <w:p w:rsidR="006A1143" w:rsidRDefault="006A1143" w:rsidP="006A1143">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6A1143" w:rsidTr="008C026C">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rsidR="006A1143" w:rsidRDefault="006A1143" w:rsidP="008C026C">
            <w:pPr>
              <w:rPr>
                <w:color w:val="000000"/>
                <w:sz w:val="20"/>
              </w:rPr>
            </w:pPr>
            <w:r>
              <w:rPr>
                <w:b/>
                <w:noProof/>
                <w:color w:val="000000"/>
                <w:sz w:val="20"/>
              </w:rPr>
              <w:t>Opis</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rsidR="006A1143" w:rsidRDefault="006A1143" w:rsidP="008C026C">
            <w:pPr>
              <w:rPr>
                <w:color w:val="000000"/>
                <w:sz w:val="20"/>
              </w:rPr>
            </w:pPr>
            <w:r>
              <w:rPr>
                <w:noProof/>
                <w:color w:val="000000"/>
                <w:sz w:val="20"/>
              </w:rPr>
              <w:t>Slovensko</w:t>
            </w:r>
          </w:p>
        </w:tc>
      </w:tr>
    </w:tbl>
    <w:p w:rsidR="006A1143" w:rsidRDefault="006A1143" w:rsidP="006A1143">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color w:val="000000"/>
              </w:rPr>
              <w:t>Intervencia sa uplatňuje na celom území SR.</w:t>
            </w:r>
          </w:p>
        </w:tc>
      </w:tr>
    </w:tbl>
    <w:p w:rsidR="006A1143" w:rsidRDefault="006A1143" w:rsidP="006A1143">
      <w:pPr>
        <w:pStyle w:val="Nadpis6"/>
        <w:spacing w:before="20" w:after="20"/>
        <w:rPr>
          <w:b w:val="0"/>
          <w:color w:val="000000"/>
          <w:sz w:val="24"/>
        </w:rPr>
      </w:pPr>
      <w:bookmarkStart w:id="27" w:name="_Toc256000860"/>
      <w:r>
        <w:rPr>
          <w:b w:val="0"/>
          <w:noProof/>
          <w:color w:val="000000"/>
          <w:sz w:val="24"/>
        </w:rPr>
        <w:t>2 Súvisiace špecifické ciele, prierezový cieľ a príslušné sektorové ciele</w:t>
      </w:r>
      <w:bookmarkEnd w:id="27"/>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 xml:space="preserve">Kód + opis SEKTOROVÉHO CIEĽA SPP </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CONC(46(b)) koncentrácia ponuky a uvádzanie výrobkov na trh, a to aj prostredníctvom priameho marketingu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MARKET(46(h)) propagácia a marketing výrobkov</w:t>
            </w:r>
          </w:p>
        </w:tc>
      </w:tr>
    </w:tbl>
    <w:p w:rsidR="006A1143" w:rsidRDefault="006A1143" w:rsidP="006A1143">
      <w:pPr>
        <w:spacing w:before="20" w:after="20"/>
        <w:rPr>
          <w:color w:val="000000"/>
          <w:sz w:val="0"/>
        </w:rPr>
      </w:pPr>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6A1143" w:rsidTr="008C026C">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SO3 Zlepšiť postavenie poľnohospodárov v hodnotovom reťazci</w:t>
            </w:r>
          </w:p>
        </w:tc>
      </w:tr>
    </w:tbl>
    <w:p w:rsidR="006A1143" w:rsidRDefault="006A1143" w:rsidP="006A1143">
      <w:pPr>
        <w:spacing w:before="20" w:after="20"/>
        <w:rPr>
          <w:color w:val="000000"/>
          <w:sz w:val="0"/>
        </w:rPr>
      </w:pPr>
    </w:p>
    <w:p w:rsidR="006A1143" w:rsidRDefault="006A1143" w:rsidP="006A1143">
      <w:pPr>
        <w:pStyle w:val="Nadpis6"/>
        <w:spacing w:before="20" w:after="20"/>
        <w:rPr>
          <w:b w:val="0"/>
          <w:color w:val="000000"/>
          <w:sz w:val="24"/>
        </w:rPr>
      </w:pPr>
      <w:bookmarkStart w:id="28" w:name="_Toc256000861"/>
      <w:r>
        <w:rPr>
          <w:b w:val="0"/>
          <w:noProof/>
          <w:color w:val="000000"/>
          <w:sz w:val="24"/>
        </w:rPr>
        <w:t>3 Potreby riešené intervenciou</w:t>
      </w:r>
      <w:bookmarkEnd w:id="28"/>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2265"/>
        <w:gridCol w:w="2266"/>
        <w:gridCol w:w="2266"/>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Riešené v strategickom pláne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Áno</w:t>
            </w:r>
          </w:p>
        </w:tc>
      </w:tr>
    </w:tbl>
    <w:p w:rsidR="006A1143" w:rsidRDefault="006A1143" w:rsidP="006A1143">
      <w:pPr>
        <w:pStyle w:val="Nadpis6"/>
        <w:spacing w:before="20" w:after="20"/>
        <w:rPr>
          <w:b w:val="0"/>
          <w:color w:val="000000"/>
          <w:sz w:val="24"/>
        </w:rPr>
      </w:pPr>
      <w:bookmarkStart w:id="29" w:name="_Toc256000862"/>
      <w:r>
        <w:rPr>
          <w:b w:val="0"/>
          <w:noProof/>
          <w:color w:val="000000"/>
          <w:sz w:val="24"/>
        </w:rPr>
        <w:t>4 Ukazovatele výsledkov</w:t>
      </w:r>
      <w:bookmarkEnd w:id="29"/>
    </w:p>
    <w:p w:rsidR="006A1143" w:rsidRDefault="006A1143" w:rsidP="006A1143">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rsidR="006A1143" w:rsidRDefault="006A1143" w:rsidP="008C026C">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6A1143" w:rsidTr="008C026C">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rsidR="006A1143" w:rsidRDefault="006A1143" w:rsidP="008C026C">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bl>
    <w:p w:rsidR="006A1143" w:rsidRDefault="006A1143" w:rsidP="006A1143">
      <w:pPr>
        <w:pStyle w:val="Nadpis6"/>
        <w:spacing w:before="20" w:after="20"/>
        <w:rPr>
          <w:b w:val="0"/>
          <w:color w:val="000000"/>
          <w:sz w:val="24"/>
        </w:rPr>
      </w:pPr>
      <w:bookmarkStart w:id="30" w:name="_Toc256000863"/>
      <w:r>
        <w:rPr>
          <w:b w:val="0"/>
          <w:noProof/>
          <w:color w:val="000000"/>
          <w:sz w:val="24"/>
        </w:rPr>
        <w:t>5 Špecifická koncepcia, požiadavky a podmienky oprávnenosti intervencie</w:t>
      </w:r>
      <w:bookmarkEnd w:id="30"/>
    </w:p>
    <w:p w:rsidR="006A1143" w:rsidRDefault="006A1143" w:rsidP="006A1143">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lastRenderedPageBreak/>
              <w:t>Marketing výrobkov a jeho význam možno považovať za podstatnú pre organizácie výrobcov.</w:t>
            </w:r>
          </w:p>
          <w:p w:rsidR="006A1143" w:rsidRDefault="006A1143" w:rsidP="008C026C">
            <w:pPr>
              <w:spacing w:before="40" w:after="40"/>
            </w:pPr>
            <w:r>
              <w:rPr>
                <w:noProof/>
              </w:rPr>
              <w:t>Organizácie výrobcov musia aktívne pristupovať k maloobchodu s vlastnými dodávkami, novými (kvalitnými) produktmi a službami, hľadať spotrebiteľov, preskúmať ich návyky, želania a potreby. Medzi hlavné marketingové aktivity patrí výskum, vývoj nových produktov, ich distribúcia, komunikácia so zákazníkom, tvorba ceny a poskytovanie služieb zákazníkovi. Kvalitný marketing by sa mal uskutočňovať nepretržite, plánovane, v súlade s dlhodobou stratégiou firmy a používaním všetkých dostupných nástrojov.</w:t>
            </w:r>
          </w:p>
          <w:p w:rsidR="006A1143" w:rsidRDefault="006A1143" w:rsidP="008C026C">
            <w:pPr>
              <w:spacing w:before="40" w:after="40"/>
            </w:pPr>
            <w:r>
              <w:rPr>
                <w:noProof/>
              </w:rPr>
              <w:t>Táto intervencia prispieva k sektorovému cieľu 46b) koncentrácia dodávok a marketingu výrobkov vrátane priameho marketingu a 46h) propagácie a marketingu výrobkov, čím sa snaží o konkrétne ciele 2 a 3.</w:t>
            </w:r>
          </w:p>
          <w:p w:rsidR="006A1143" w:rsidRDefault="006A1143" w:rsidP="008C026C">
            <w:pPr>
              <w:spacing w:before="40" w:after="40"/>
            </w:pPr>
            <w:r>
              <w:rPr>
                <w:noProof/>
              </w:rPr>
              <w:t>Predmet podpory:</w:t>
            </w:r>
          </w:p>
          <w:p w:rsidR="006A1143" w:rsidRDefault="006A1143" w:rsidP="008C026C">
            <w:pPr>
              <w:spacing w:before="40" w:after="40"/>
            </w:pPr>
            <w:r>
              <w:rPr>
                <w:noProof/>
              </w:rPr>
              <w:t>Výdavky týkajúce sa vývoja analýz trhu alebo prieskumu trhu a reklamných a reklamných položiek</w:t>
            </w:r>
          </w:p>
          <w:p w:rsidR="006A1143" w:rsidRDefault="006A1143" w:rsidP="008C026C">
            <w:pPr>
              <w:spacing w:before="40" w:after="40"/>
            </w:pPr>
            <w:r>
              <w:rPr>
                <w:noProof/>
              </w:rPr>
              <w:t>Náklady na ochutnávky v obchodoch;</w:t>
            </w:r>
          </w:p>
          <w:p w:rsidR="006A1143" w:rsidRDefault="006A1143" w:rsidP="008C026C">
            <w:pPr>
              <w:spacing w:before="40" w:after="40"/>
            </w:pPr>
            <w:r>
              <w:rPr>
                <w:noProof/>
              </w:rPr>
              <w:t>Výdavky týkajúce sa prezentácie výroby a zvýšenia stupňa rozpoznávania organizácie výrobcov, ako je účasť na výstavách, ochutnávky obchodov, náklady na reklamu, výdavky na zriadenie a údržbu webovej stránky.</w:t>
            </w:r>
          </w:p>
          <w:p w:rsidR="006A1143" w:rsidRDefault="006A1143" w:rsidP="008C026C">
            <w:pPr>
              <w:spacing w:before="40" w:after="40"/>
            </w:pPr>
          </w:p>
          <w:p w:rsidR="006A1143" w:rsidRDefault="006A1143" w:rsidP="008C026C">
            <w:pPr>
              <w:spacing w:before="40" w:after="40"/>
            </w:pPr>
            <w:r>
              <w:rPr>
                <w:noProof/>
              </w:rPr>
              <w:t>Oprávnené sú aj administratívne a náklady na zamestnancov priamo spojené s prípravou, implementáciou alebo následným sledovaním tejto intervencie, ale nepresahujúc 50 % z celkových nákladov na intervenciu.</w:t>
            </w:r>
          </w:p>
          <w:p w:rsidR="006A1143" w:rsidRDefault="006A1143" w:rsidP="008C026C">
            <w:pPr>
              <w:spacing w:before="40" w:after="40"/>
            </w:pPr>
            <w:r>
              <w:rPr>
                <w:noProof/>
              </w:rPr>
              <w:t>Táto intervencia sa venuje aspoň jednému z cieľov stanovených v článku 14 (propagácia, komunikácia a marketing) delegovaného nariadenia komisie (EÚ) 2022/126.</w:t>
            </w:r>
          </w:p>
          <w:p w:rsidR="006A1143" w:rsidRDefault="006A1143" w:rsidP="008C026C">
            <w:pPr>
              <w:spacing w:before="40" w:after="40"/>
            </w:pPr>
            <w:r>
              <w:rPr>
                <w:noProof/>
              </w:rPr>
              <w:t>Schvaľovací proces operačného programu posúdi, či plánovaná intervencia prispieva k dosiahnutiu cieľov stanovených v operačnom programe.</w:t>
            </w:r>
          </w:p>
          <w:p w:rsidR="006A1143" w:rsidRDefault="006A1143" w:rsidP="008C026C">
            <w:pPr>
              <w:spacing w:before="40" w:after="40"/>
            </w:pPr>
            <w:r>
              <w:rPr>
                <w:noProof/>
              </w:rPr>
              <w:t>Oprávnený žiadateľ (príjemca):</w:t>
            </w:r>
          </w:p>
          <w:p w:rsidR="006A1143" w:rsidRDefault="006A1143" w:rsidP="008C026C">
            <w:pPr>
              <w:spacing w:before="40" w:after="40"/>
            </w:pPr>
            <w:r>
              <w:rPr>
                <w:noProof/>
              </w:rPr>
              <w:t>• organizácie výrobcov a ich združenia uznané podľa regulácie (EÚ) č. 1308/2013 (vrátane nadnárodných) a</w:t>
            </w:r>
          </w:p>
          <w:p w:rsidR="006A1143" w:rsidRDefault="006A1143" w:rsidP="008C026C">
            <w:pPr>
              <w:spacing w:before="40" w:after="40"/>
            </w:pPr>
            <w:r>
              <w:rPr>
                <w:noProof/>
              </w:rPr>
              <w:t>• skupiny výrobcov na prechodné obdobie štyroch rokov</w:t>
            </w:r>
          </w:p>
          <w:p w:rsidR="006A1143" w:rsidRDefault="006A1143" w:rsidP="008C026C">
            <w:pPr>
              <w:spacing w:before="40" w:after="40"/>
            </w:pPr>
            <w:r>
              <w:rPr>
                <w:noProof/>
              </w:rPr>
              <w:t>Okrem toho sa uplatňujú ostatné ustanovenia uvedené v článku 11 delegovaného nariadenia Komisie (EÚ) 2022/126.</w:t>
            </w:r>
          </w:p>
          <w:p w:rsidR="006A1143" w:rsidRDefault="006A1143" w:rsidP="008C026C">
            <w:pPr>
              <w:spacing w:before="40" w:after="40"/>
            </w:pPr>
            <w:r>
              <w:rPr>
                <w:noProof/>
              </w:rPr>
              <w:t>Okrem toho v prípade agro-environmentálnych-klimatických investícií:</w:t>
            </w:r>
          </w:p>
          <w:p w:rsidR="006A1143" w:rsidRDefault="006A1143" w:rsidP="008C026C">
            <w:pPr>
              <w:spacing w:before="40" w:after="40"/>
            </w:pPr>
          </w:p>
          <w:p w:rsidR="006A1143" w:rsidRDefault="006A1143" w:rsidP="008C026C">
            <w:pPr>
              <w:spacing w:before="40" w:after="40"/>
            </w:pPr>
            <w:r>
              <w:rPr>
                <w:noProof/>
              </w:rPr>
              <w:t>Operačné programy organizácií výrobcov, ich združení alebo skupín výrobcov okrem sektorových cieľov 46(f) a 46(e) sledujú aspoň jeden z cieľov stanovených v článku 12 (Intervencie spojené s agroenvironmentálnymi klimatickými cieľmi) delegovaného nariadenia Komisie (EÚ) 2022/126.</w:t>
            </w:r>
          </w:p>
          <w:p w:rsidR="006A1143" w:rsidRDefault="006A1143" w:rsidP="008C026C">
            <w:pPr>
              <w:spacing w:before="40" w:after="40"/>
            </w:pPr>
            <w:r>
              <w:rPr>
                <w:noProof/>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na základe priemernej spotreby za posledné tri roky pred rokom schválenia operačného programu.</w:t>
            </w:r>
          </w:p>
          <w:p w:rsidR="006A1143" w:rsidRDefault="006A1143" w:rsidP="008C026C">
            <w:pPr>
              <w:spacing w:before="40" w:after="40"/>
            </w:pPr>
            <w:r>
              <w:rPr>
                <w:noProof/>
              </w:rPr>
              <w:t xml:space="preserve">•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w:t>
            </w:r>
            <w:r>
              <w:rPr>
                <w:noProof/>
              </w:rPr>
              <w:lastRenderedPageBreak/>
              <w:t>by sa dali dosiahnuť vykonaním tejto intervencie. Takýto dôkaz sa v prípade potreby poskytne spolu s operačným programom aj v prípade zmien a doplnení operačného programu.</w:t>
            </w:r>
          </w:p>
          <w:p w:rsidR="006A1143" w:rsidRDefault="006A1143" w:rsidP="008C026C">
            <w:pPr>
              <w:spacing w:before="40" w:after="40"/>
            </w:pPr>
            <w:r>
              <w:rPr>
                <w:noProof/>
              </w:rPr>
              <w:t>• Investície sledujúce agro-environmentálne-klimatické ciele sa môžu vykonávať v priestoroch príjemcu alebo jeho členov vyrábajúcich alebo dcérskych spoločností, ako je uvedené v odseku 2 článku 12 delegovaného nariadenia Komisie (EÚ) 2022/126.</w:t>
            </w:r>
          </w:p>
          <w:p w:rsidR="006A1143" w:rsidRDefault="006A1143" w:rsidP="008C026C">
            <w:pPr>
              <w:spacing w:before="40" w:after="40"/>
            </w:pPr>
            <w:r>
              <w:rPr>
                <w:noProof/>
              </w:rPr>
              <w:t>• Operačný program bude obsahovať revíznu doložku v prípade zmien niektorej z relevantných záväzných noriem, požiadaviek alebo povinností.</w:t>
            </w:r>
          </w:p>
          <w:p w:rsidR="006A1143" w:rsidRDefault="006A1143" w:rsidP="008C026C">
            <w:pPr>
              <w:spacing w:before="40" w:after="40"/>
            </w:pPr>
            <w:r>
              <w:rPr>
                <w:noProof/>
              </w:rPr>
              <w:t>• Pozitívny vplyv zásahu na životné prostredie je potrebné preukázať expertízou vykonanou externým odborníkom.</w:t>
            </w:r>
          </w:p>
          <w:p w:rsidR="006A1143" w:rsidRDefault="006A1143" w:rsidP="008C026C">
            <w:pPr>
              <w:spacing w:before="40" w:after="40"/>
            </w:pPr>
            <w:r>
              <w:rPr>
                <w:noProof/>
              </w:rPr>
              <w:t>V schvaľovacom procese operačného programu sa posúdi, či plánovaná intervencia prispieva k dosiahnutiu cieľov operačného programu.</w:t>
            </w:r>
          </w:p>
          <w:p w:rsidR="006A1143" w:rsidRDefault="006A1143" w:rsidP="008C026C">
            <w:pPr>
              <w:spacing w:before="40" w:after="40"/>
            </w:pPr>
            <w:r>
              <w:rPr>
                <w:noProof/>
              </w:rPr>
              <w:t>Podpora investícií do hmotného a nehmotného majetku vrátane investícií na základe lízingových zmlúv môže byť financovaná jednorazovo alebo v splátkach, ktoré musia byť identifikované a schválené v operačnom programe.</w:t>
            </w:r>
          </w:p>
          <w:p w:rsidR="006A1143" w:rsidRDefault="006A1143" w:rsidP="008C026C">
            <w:pPr>
              <w:spacing w:before="40" w:after="40"/>
            </w:pPr>
            <w:r>
              <w:rPr>
                <w:noProof/>
              </w:rPr>
              <w:t>V rámci tohto zásahu nie je povolená jednoduchá reprodukcia investícií tým istým majetkom.</w:t>
            </w:r>
          </w:p>
          <w:p w:rsidR="006A1143" w:rsidRDefault="006A1143" w:rsidP="008C026C">
            <w:pPr>
              <w:spacing w:before="40" w:after="40"/>
            </w:pPr>
            <w:r>
              <w:rPr>
                <w:noProof/>
              </w:rPr>
              <w:t>Finančná pomoc Únie poskytnutá príjemcovi podlieha vymáhaniu, ak príjemca nedodržiava podmienky stanovené v tejto intervencii, s výhradou podmienok stanovených v odseku 9 článku 11 delegovaného nariadenia Komisie (EÚ) 2022/126.</w:t>
            </w:r>
          </w:p>
          <w:p w:rsidR="006A1143" w:rsidRDefault="006A1143" w:rsidP="008C026C">
            <w:pPr>
              <w:spacing w:before="40" w:after="40"/>
            </w:pPr>
            <w:r>
              <w:rPr>
                <w:noProof/>
              </w:rPr>
              <w:t>Komplementarity a vymedzenie:</w:t>
            </w:r>
          </w:p>
          <w:p w:rsidR="006A1143" w:rsidRDefault="006A1143" w:rsidP="008C026C">
            <w:pPr>
              <w:spacing w:before="40" w:after="40"/>
            </w:pPr>
            <w:r>
              <w:rPr>
                <w:noProof/>
              </w:rPr>
              <w:t>Podpora v rámci tejto intervencie je synergická pre iné intervencie strategického plánu. Žiadatelia budú informovaní o tom, že položka výdavkov deklarovaná v žiadosti o platbu z jednej intervencie strategického plánu nemožno vyhlásiť za podporu z inej intervencie, iného fondu EÚ alebo nástrojov Únie alebo akejkoľvek vnútroštátnej podpory. Administratívnu kontrolu na odstránenie rizika dvojitého financovania vykoná platobná agentúra na úrovni žiadateľa a na úrovni položky výdavkov.</w:t>
            </w:r>
          </w:p>
        </w:tc>
      </w:tr>
    </w:tbl>
    <w:p w:rsidR="006A1143" w:rsidRDefault="006A1143" w:rsidP="006A1143">
      <w:pPr>
        <w:pStyle w:val="Nadpis6"/>
        <w:spacing w:before="20" w:after="20"/>
        <w:rPr>
          <w:b w:val="0"/>
          <w:color w:val="000000"/>
          <w:sz w:val="24"/>
        </w:rPr>
      </w:pPr>
      <w:bookmarkStart w:id="31" w:name="_Toc256000864"/>
      <w:r>
        <w:rPr>
          <w:b w:val="0"/>
          <w:noProof/>
          <w:color w:val="000000"/>
          <w:sz w:val="24"/>
        </w:rPr>
        <w:lastRenderedPageBreak/>
        <w:t>6 Forma a miera podpory/sumy/metódy výpočtu</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rsidR="006A1143" w:rsidRDefault="006A1143" w:rsidP="008C026C">
            <w:pPr>
              <w:spacing w:before="40" w:after="40"/>
            </w:pPr>
          </w:p>
          <w:p w:rsidR="006A1143" w:rsidRDefault="006A1143" w:rsidP="008C026C">
            <w:pPr>
              <w:spacing w:before="40" w:after="40"/>
            </w:pPr>
            <w:r>
              <w:rPr>
                <w:noProof/>
              </w:rPr>
              <w:t>V prípade organizácií výrobcov a ich združení sa pomoc Únie udeľuje na:</w:t>
            </w:r>
          </w:p>
          <w:p w:rsidR="006A1143" w:rsidRDefault="006A1143" w:rsidP="008C026C">
            <w:pPr>
              <w:spacing w:before="40" w:after="40"/>
            </w:pPr>
            <w:r>
              <w:rPr>
                <w:noProof/>
              </w:rPr>
              <w:t>- 60 % skutočných výdavkov, ktoré vznikli v prípade typov intervencií počas prvých piatich rokov po roku uznania; alebo</w:t>
            </w:r>
          </w:p>
          <w:p w:rsidR="006A1143" w:rsidRDefault="006A1143" w:rsidP="008C026C">
            <w:pPr>
              <w:spacing w:before="40" w:after="40"/>
            </w:pPr>
            <w:r>
              <w:rPr>
                <w:noProof/>
              </w:rPr>
              <w:t>- 50 % skutočných výdavkov, ktoré vznikli v prípade typov intervencií.</w:t>
            </w:r>
          </w:p>
          <w:p w:rsidR="006A1143" w:rsidRDefault="006A1143" w:rsidP="008C026C">
            <w:pPr>
              <w:spacing w:before="40" w:after="40"/>
            </w:pPr>
            <w:r>
              <w:rPr>
                <w:noProof/>
              </w:rPr>
              <w:t>Zostávajúcu časť skutočných výdavkov znáša organizácie výrobcov a ich združenia.</w:t>
            </w:r>
          </w:p>
          <w:p w:rsidR="006A1143" w:rsidRDefault="006A1143" w:rsidP="008C026C">
            <w:pPr>
              <w:spacing w:before="40" w:after="40"/>
            </w:pPr>
            <w:r>
              <w:rPr>
                <w:noProof/>
              </w:rPr>
              <w:t>V prípade skupín výrobcov sa pomoc Únie udeľuje až na 50 % skutočných výdavkov, ktoré vznikli v prípade typov zásahov.</w:t>
            </w:r>
          </w:p>
          <w:p w:rsidR="006A1143" w:rsidRDefault="006A1143" w:rsidP="008C026C">
            <w:pPr>
              <w:spacing w:before="40" w:after="40"/>
            </w:pPr>
            <w:r>
              <w:rPr>
                <w:noProof/>
              </w:rPr>
              <w:t>Finančná pomoc únie je obmedzená na 6 % hodnoty predávanej produkcie každého z nasledujúcich:</w:t>
            </w:r>
          </w:p>
          <w:p w:rsidR="006A1143" w:rsidRDefault="006A1143" w:rsidP="008C026C">
            <w:pPr>
              <w:spacing w:before="40" w:after="40"/>
            </w:pPr>
            <w:r>
              <w:rPr>
                <w:noProof/>
              </w:rPr>
              <w:t>- organizácie výrobcov alebo združenie organizácií výrobcov, alebo</w:t>
            </w:r>
          </w:p>
          <w:p w:rsidR="006A1143" w:rsidRDefault="006A1143" w:rsidP="008C026C">
            <w:pPr>
              <w:spacing w:before="40" w:after="40"/>
            </w:pPr>
            <w:r>
              <w:rPr>
                <w:noProof/>
              </w:rPr>
              <w:t>- skupiny výrobcov.</w:t>
            </w:r>
          </w:p>
          <w:p w:rsidR="006A1143" w:rsidRDefault="006A1143" w:rsidP="008C026C">
            <w:pPr>
              <w:spacing w:before="40" w:after="40"/>
            </w:pPr>
            <w:r>
              <w:rPr>
                <w:noProof/>
              </w:rPr>
              <w:t>Finančná pomoc únie sa vyplatí do prevádzkových fondov zriadených výrobcami alebo ich združeniami alebo skupinami výrobcov. Prevádzkové fondy sa používajú iba na financovanie schválených operačných programov.</w:t>
            </w:r>
          </w:p>
          <w:p w:rsidR="006A1143" w:rsidRDefault="006A1143" w:rsidP="008C026C">
            <w:pPr>
              <w:spacing w:before="40" w:after="40"/>
            </w:pPr>
            <w:r>
              <w:rPr>
                <w:noProof/>
              </w:rPr>
              <w:t>Operačný fond je financovaný:</w:t>
            </w:r>
          </w:p>
          <w:p w:rsidR="006A1143" w:rsidRDefault="006A1143" w:rsidP="008C026C">
            <w:pPr>
              <w:spacing w:before="40" w:after="40"/>
            </w:pPr>
            <w:r>
              <w:rPr>
                <w:noProof/>
              </w:rPr>
              <w:lastRenderedPageBreak/>
              <w:t>- z finančných príspevky členov organizácie výrobcov alebo samotnej organizácie producentov; alebo oboch; alebo asociácie organizácií výrobcov prostredníctvom členov tohto združenia,</w:t>
            </w:r>
          </w:p>
          <w:p w:rsidR="006A1143" w:rsidRDefault="006A1143" w:rsidP="008C026C">
            <w:pPr>
              <w:spacing w:before="40" w:after="40"/>
            </w:pPr>
            <w:r>
              <w:rPr>
                <w:noProof/>
              </w:rPr>
              <w:t>- z finančnej pomoci Únie.</w:t>
            </w:r>
          </w:p>
          <w:p w:rsidR="006A1143" w:rsidRDefault="006A1143" w:rsidP="008C026C">
            <w:pPr>
              <w:spacing w:before="40" w:after="40"/>
            </w:pPr>
            <w:r>
              <w:rPr>
                <w:noProof/>
              </w:rPr>
              <w:t>Hodnota predávanej výroby v sektore bravčového mäsa sa vypočíta na základe výroby samotnej organizácie výrobcov, organizácie nadnárodných výrobcov alebo jej členov, výrobcov, ktorí túto organizáciu alebo skupinu zaradili na trh počas kalendárneho roka.</w:t>
            </w:r>
          </w:p>
          <w:p w:rsidR="006A1143" w:rsidRDefault="006A1143" w:rsidP="008C026C">
            <w:pPr>
              <w:spacing w:before="40" w:after="40"/>
            </w:pPr>
            <w:r>
              <w:rPr>
                <w:noProof/>
              </w:rPr>
              <w:t>Hodnota predávanej výroby v sektore bravčového mäsa sa vypočíta takto v závislosti od aktivity a merania organizácie výrobcov, organizácie nadnárodných výrobcov alebo skupiny výrobcov:</w:t>
            </w:r>
          </w:p>
          <w:p w:rsidR="006A1143" w:rsidRDefault="006A1143" w:rsidP="008C026C">
            <w:pPr>
              <w:spacing w:before="40" w:after="40"/>
            </w:pPr>
            <w:r>
              <w:rPr>
                <w:noProof/>
              </w:rPr>
              <w:t>- vo fáze čerstvosti, alebo</w:t>
            </w:r>
          </w:p>
          <w:p w:rsidR="006A1143" w:rsidRDefault="006A1143" w:rsidP="008C026C">
            <w:pPr>
              <w:spacing w:before="40" w:after="40"/>
            </w:pPr>
            <w:r>
              <w:rPr>
                <w:noProof/>
              </w:rPr>
              <w:t>Fáza čerstvosti sa vzťahuje na hodnotu živých zvierat (napr. živé ošípané). Hodnota EUR predaja živých zvierat je zahrnutá do hodnoty predávanej výroby.</w:t>
            </w:r>
          </w:p>
          <w:p w:rsidR="006A1143" w:rsidRDefault="006A1143" w:rsidP="008C026C">
            <w:pPr>
              <w:spacing w:before="40" w:after="40"/>
            </w:pPr>
            <w:r>
              <w:rPr>
                <w:noProof/>
              </w:rPr>
              <w:t>- prvé spracovanie.</w:t>
            </w:r>
          </w:p>
          <w:p w:rsidR="006A1143" w:rsidRDefault="006A1143" w:rsidP="008C026C">
            <w:pPr>
              <w:spacing w:before="40" w:after="40"/>
            </w:pPr>
            <w:r>
              <w:rPr>
                <w:noProof/>
              </w:rPr>
              <w:t>Prvá fáza spracovania sa vzťahuje na hodnotu výroby čerstvého mäsa predávaného vo forme jatočných tiel bez ďalšieho spracovania (napr. celé jatočné telá). Hodnota celých jatočných tiel sa zahrňuje do hodnoty predávanej produkcie, ktorá sa považuje za prvú fázu spracovania.</w:t>
            </w:r>
          </w:p>
          <w:p w:rsidR="006A1143" w:rsidRDefault="006A1143" w:rsidP="008C026C">
            <w:pPr>
              <w:spacing w:before="40" w:after="40"/>
            </w:pPr>
          </w:p>
          <w:p w:rsidR="006A1143" w:rsidRDefault="006A1143" w:rsidP="008C026C">
            <w:pPr>
              <w:spacing w:before="40" w:after="40"/>
            </w:pPr>
            <w:r>
              <w:rPr>
                <w:noProof/>
              </w:rPr>
              <w:t>V prípade, že organizácia výrobcov, organizácia nadnárodných výrobcov alebo skupina výrobcov bude predávať produkty iné ako výrobky vo fáze čerstvosti alebo prvého spracovania, t. j. výrobky po ďalšom spracovaní sa hodnota predávaného procesu vždy vypočíta na úrovni prvého spracovania, t. j. objem predávanej výroby mäsových výrobkov v ekvivalente hmotnosti jatočných vozidiel x trhová cena čerstvých jatočných tiel vo fáze „odoslania od organizácie výrobcov, nadnárodnej organizácie výrobcov alebo skupiny výrobcov“.</w:t>
            </w:r>
          </w:p>
          <w:p w:rsidR="006A1143" w:rsidRDefault="006A1143" w:rsidP="008C026C">
            <w:pPr>
              <w:spacing w:before="40" w:after="40"/>
            </w:pPr>
            <w:r>
              <w:rPr>
                <w:noProof/>
              </w:rPr>
              <w:t>Hodnota predávanej výroby môže zahŕňať hodnotu výroby, na ktorú sa vzťahujú zmluvy, ktoré vyjednala organizácia výrobcov, organizácia nadnárodných výrobcov alebo skupina výrobcov v mene svojich členov.</w:t>
            </w:r>
          </w:p>
          <w:p w:rsidR="006A1143" w:rsidRDefault="006A1143" w:rsidP="008C026C">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predávanej produkcie za 12-mesačné referenčné obdobie, počas ktorého sa poistná náhrada skutočne zaplatí.</w:t>
            </w:r>
          </w:p>
          <w:p w:rsidR="006A1143" w:rsidRDefault="006A1143" w:rsidP="008C026C">
            <w:pPr>
              <w:spacing w:before="40" w:after="40"/>
            </w:pPr>
            <w:r>
              <w:rPr>
                <w:noProof/>
              </w:rPr>
              <w:t>Predávaná produkcia organizácie alebo skupiny sa fakturuje bez:</w:t>
            </w:r>
          </w:p>
          <w:p w:rsidR="006A1143" w:rsidRDefault="006A1143" w:rsidP="008C026C">
            <w:pPr>
              <w:spacing w:before="40" w:after="40"/>
            </w:pPr>
            <w:r>
              <w:rPr>
                <w:noProof/>
              </w:rPr>
              <w:t>- a) DPH; a</w:t>
            </w:r>
          </w:p>
          <w:p w:rsidR="006A1143" w:rsidRDefault="006A1143" w:rsidP="008C026C">
            <w:pPr>
              <w:spacing w:before="40" w:after="40"/>
            </w:pPr>
            <w:r>
              <w:rPr>
                <w:noProof/>
              </w:rPr>
              <w:t>- b) nákladov na vnútornú dopravu.</w:t>
            </w:r>
          </w:p>
          <w:p w:rsidR="006A1143" w:rsidRDefault="006A1143" w:rsidP="008C026C">
            <w:pPr>
              <w:spacing w:before="40" w:after="40"/>
            </w:pPr>
            <w:r>
              <w:rPr>
                <w:noProof/>
              </w:rPr>
              <w:t>a ako sa ďalej ustanovuje v článku 30 a 31 delegovaného nariadenia Komisie (EÚ) 2022/126.</w:t>
            </w:r>
          </w:p>
        </w:tc>
      </w:tr>
    </w:tbl>
    <w:p w:rsidR="006A1143" w:rsidRDefault="006A1143" w:rsidP="006A1143">
      <w:pPr>
        <w:pStyle w:val="Nadpis6"/>
        <w:spacing w:before="20" w:after="20"/>
        <w:rPr>
          <w:b w:val="0"/>
          <w:color w:val="000000"/>
          <w:sz w:val="24"/>
        </w:rPr>
      </w:pPr>
      <w:bookmarkStart w:id="32" w:name="_Toc256000865"/>
      <w:r>
        <w:rPr>
          <w:b w:val="0"/>
          <w:noProof/>
          <w:color w:val="000000"/>
          <w:sz w:val="24"/>
        </w:rPr>
        <w:lastRenderedPageBreak/>
        <w:t>7 Ďalšie informácie špecifické pre typ intervencie</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Oprávnení žiadatelia nebudú mať nárok na podporu určitých činností (akcie a investície) v prípade, že budú žiadať o podporu na rovnaké činnosti, pre ktoré sa podpora poskytuje od EAFRD.</w:t>
            </w:r>
          </w:p>
        </w:tc>
      </w:tr>
    </w:tbl>
    <w:p w:rsidR="006A1143" w:rsidRDefault="006A1143" w:rsidP="006A1143">
      <w:pPr>
        <w:spacing w:before="20" w:after="20"/>
        <w:rPr>
          <w:color w:val="000000"/>
        </w:rPr>
      </w:pPr>
    </w:p>
    <w:p w:rsidR="006A1143" w:rsidRDefault="006A1143" w:rsidP="006A1143">
      <w:pPr>
        <w:pStyle w:val="Nadpis6"/>
        <w:spacing w:before="20" w:after="20"/>
        <w:rPr>
          <w:b w:val="0"/>
          <w:color w:val="000000"/>
          <w:sz w:val="24"/>
        </w:rPr>
      </w:pPr>
      <w:bookmarkStart w:id="33" w:name="_Toc256000866"/>
      <w:r>
        <w:rPr>
          <w:b w:val="0"/>
          <w:noProof/>
          <w:color w:val="000000"/>
          <w:sz w:val="24"/>
        </w:rPr>
        <w:t>8 Súlad s WTO</w:t>
      </w:r>
      <w:bookmarkEnd w:id="33"/>
    </w:p>
    <w:p w:rsidR="006A1143" w:rsidRDefault="006A1143" w:rsidP="006A1143">
      <w:pPr>
        <w:spacing w:before="20" w:after="20"/>
        <w:rPr>
          <w:color w:val="000000"/>
        </w:rPr>
      </w:pPr>
      <w:r>
        <w:rPr>
          <w:noProof/>
          <w:color w:val="000000"/>
        </w:rPr>
        <w:t xml:space="preserve"> Zelený kôš</w:t>
      </w:r>
    </w:p>
    <w:p w:rsidR="006A1143" w:rsidRDefault="006A1143" w:rsidP="006A1143">
      <w:pPr>
        <w:spacing w:before="20" w:after="20"/>
        <w:rPr>
          <w:color w:val="000000"/>
        </w:rPr>
      </w:pPr>
      <w:r>
        <w:rPr>
          <w:noProof/>
          <w:color w:val="000000"/>
        </w:rPr>
        <w:t>Odsek 2 prílohy 2 k dohode WTO</w:t>
      </w:r>
    </w:p>
    <w:p w:rsidR="006A1143" w:rsidRDefault="006A1143" w:rsidP="006A1143">
      <w:pPr>
        <w:spacing w:before="20" w:after="20"/>
        <w:rPr>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6A1143" w:rsidTr="008C026C">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rsidR="006A1143" w:rsidRDefault="006A1143" w:rsidP="008C026C">
            <w:pPr>
              <w:spacing w:before="40" w:after="40"/>
            </w:pPr>
            <w:r>
              <w:rPr>
                <w:noProof/>
              </w:rPr>
              <w:t>Podpora bude vykonávať v súlade s marketingovými a propagačnými službami bodu (f) v odseku 2 Všeobecné služby prílohy 2 k dohode WTO.</w:t>
            </w:r>
          </w:p>
        </w:tc>
      </w:tr>
    </w:tbl>
    <w:p w:rsidR="006F51AC" w:rsidRPr="006A1143" w:rsidRDefault="006F51AC" w:rsidP="006A1143"/>
    <w:sectPr w:rsidR="006F51AC" w:rsidRPr="006A11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143"/>
    <w:rsid w:val="0023368F"/>
    <w:rsid w:val="006A1143"/>
    <w:rsid w:val="006F51AC"/>
    <w:rsid w:val="007376F6"/>
    <w:rsid w:val="008C026C"/>
    <w:rsid w:val="00B428FA"/>
    <w:rsid w:val="00E407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BD6A0A-B240-4324-950F-A92443AAA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A1143"/>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uiPriority w:val="9"/>
    <w:qFormat/>
    <w:rsid w:val="00B428F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qFormat/>
    <w:rsid w:val="006A1143"/>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6A1143"/>
    <w:pPr>
      <w:keepNext/>
      <w:spacing w:before="240" w:after="60"/>
      <w:outlineLvl w:val="3"/>
    </w:pPr>
    <w:rPr>
      <w:b/>
      <w:bCs/>
      <w:sz w:val="28"/>
      <w:szCs w:val="28"/>
    </w:rPr>
  </w:style>
  <w:style w:type="paragraph" w:styleId="Nadpis5">
    <w:name w:val="heading 5"/>
    <w:basedOn w:val="Normlny"/>
    <w:next w:val="Normlny"/>
    <w:link w:val="Nadpis5Char"/>
    <w:qFormat/>
    <w:rsid w:val="006A1143"/>
    <w:pPr>
      <w:spacing w:before="240" w:after="60"/>
      <w:outlineLvl w:val="4"/>
    </w:pPr>
    <w:rPr>
      <w:b/>
      <w:bCs/>
      <w:i/>
      <w:iCs/>
      <w:sz w:val="26"/>
      <w:szCs w:val="26"/>
    </w:rPr>
  </w:style>
  <w:style w:type="paragraph" w:styleId="Nadpis6">
    <w:name w:val="heading 6"/>
    <w:basedOn w:val="Normlny"/>
    <w:next w:val="Normlny"/>
    <w:link w:val="Nadpis6Char"/>
    <w:qFormat/>
    <w:rsid w:val="006A1143"/>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6A1143"/>
    <w:rPr>
      <w:rFonts w:ascii="Arial" w:eastAsia="Times New Roman" w:hAnsi="Arial" w:cs="Arial"/>
      <w:b/>
      <w:bCs/>
      <w:sz w:val="26"/>
      <w:szCs w:val="26"/>
      <w:lang w:val="en-US"/>
    </w:rPr>
  </w:style>
  <w:style w:type="character" w:customStyle="1" w:styleId="Nadpis4Char">
    <w:name w:val="Nadpis 4 Char"/>
    <w:basedOn w:val="Predvolenpsmoodseku"/>
    <w:link w:val="Nadpis4"/>
    <w:rsid w:val="006A1143"/>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6A1143"/>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6A1143"/>
    <w:rPr>
      <w:rFonts w:ascii="Times New Roman" w:eastAsia="Times New Roman" w:hAnsi="Times New Roman" w:cs="Times New Roman"/>
      <w:b/>
      <w:bCs/>
      <w:lang w:val="en-US"/>
    </w:rPr>
  </w:style>
  <w:style w:type="paragraph" w:styleId="Textbubliny">
    <w:name w:val="Balloon Text"/>
    <w:basedOn w:val="Normlny"/>
    <w:link w:val="TextbublinyChar"/>
    <w:uiPriority w:val="99"/>
    <w:semiHidden/>
    <w:unhideWhenUsed/>
    <w:rsid w:val="008C026C"/>
    <w:rPr>
      <w:rFonts w:ascii="Segoe UI" w:hAnsi="Segoe UI" w:cs="Segoe UI"/>
      <w:sz w:val="18"/>
      <w:szCs w:val="18"/>
    </w:rPr>
  </w:style>
  <w:style w:type="character" w:customStyle="1" w:styleId="TextbublinyChar">
    <w:name w:val="Text bubliny Char"/>
    <w:basedOn w:val="Predvolenpsmoodseku"/>
    <w:link w:val="Textbubliny"/>
    <w:uiPriority w:val="99"/>
    <w:semiHidden/>
    <w:rsid w:val="008C026C"/>
    <w:rPr>
      <w:rFonts w:ascii="Segoe UI" w:eastAsia="Times New Roman" w:hAnsi="Segoe UI" w:cs="Segoe UI"/>
      <w:sz w:val="18"/>
      <w:szCs w:val="18"/>
      <w:lang w:val="en-US"/>
    </w:rPr>
  </w:style>
  <w:style w:type="character" w:customStyle="1" w:styleId="Nadpis1Char">
    <w:name w:val="Nadpis 1 Char"/>
    <w:basedOn w:val="Predvolenpsmoodseku"/>
    <w:link w:val="Nadpis1"/>
    <w:uiPriority w:val="9"/>
    <w:rsid w:val="00B428FA"/>
    <w:rPr>
      <w:rFonts w:asciiTheme="majorHAnsi" w:eastAsiaTheme="majorEastAsia" w:hAnsiTheme="majorHAnsi" w:cstheme="majorBidi"/>
      <w:color w:val="2E74B5"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17</Pages>
  <Words>6753</Words>
  <Characters>38494</Characters>
  <Application>Microsoft Office Word</Application>
  <DocSecurity>0</DocSecurity>
  <Lines>320</Lines>
  <Paragraphs>90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45157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 Ondrej</dc:creator>
  <cp:keywords/>
  <dc:description/>
  <cp:lastModifiedBy>Mlynár František</cp:lastModifiedBy>
  <cp:revision>5</cp:revision>
  <cp:lastPrinted>2022-10-21T07:30:00Z</cp:lastPrinted>
  <dcterms:created xsi:type="dcterms:W3CDTF">2022-10-21T07:26:00Z</dcterms:created>
  <dcterms:modified xsi:type="dcterms:W3CDTF">2022-10-24T12:02:00Z</dcterms:modified>
</cp:coreProperties>
</file>