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213D09" w14:textId="77777777" w:rsidR="005D4273" w:rsidRDefault="005D4273"/>
    <w:p w14:paraId="762F7116" w14:textId="77777777" w:rsidR="009D7D66" w:rsidRDefault="009D7D66"/>
    <w:p w14:paraId="15124BA3" w14:textId="77777777" w:rsidR="009D7D66" w:rsidRDefault="009D7D66" w:rsidP="009D7D66">
      <w:pPr>
        <w:pStyle w:val="Hlavika"/>
        <w:tabs>
          <w:tab w:val="clear" w:pos="4536"/>
          <w:tab w:val="left" w:pos="5670"/>
        </w:tabs>
        <w:rPr>
          <w:b/>
          <w:color w:val="000000"/>
          <w:sz w:val="15"/>
          <w:szCs w:val="15"/>
        </w:rPr>
      </w:pPr>
    </w:p>
    <w:p w14:paraId="79EC5C64" w14:textId="77777777" w:rsidR="009D7D66" w:rsidRPr="000134E3" w:rsidRDefault="009D7D66" w:rsidP="009D7D66">
      <w:pPr>
        <w:pStyle w:val="Hlavika"/>
        <w:tabs>
          <w:tab w:val="clear" w:pos="4536"/>
          <w:tab w:val="left" w:pos="5670"/>
        </w:tabs>
        <w:jc w:val="center"/>
        <w:rPr>
          <w:rFonts w:asciiTheme="minorHAnsi" w:hAnsiTheme="minorHAnsi"/>
          <w:b/>
          <w:color w:val="000000"/>
          <w:sz w:val="15"/>
          <w:szCs w:val="15"/>
        </w:rPr>
      </w:pPr>
      <w:r w:rsidRPr="000134E3">
        <w:rPr>
          <w:rFonts w:asciiTheme="minorHAnsi" w:hAnsiTheme="minorHAnsi"/>
          <w:noProof/>
          <w:color w:val="1F497D"/>
          <w:lang w:eastAsia="sk-SK"/>
        </w:rPr>
        <w:drawing>
          <wp:inline distT="0" distB="0" distL="0" distR="6985" wp14:anchorId="6929BCFB" wp14:editId="0143E4BF">
            <wp:extent cx="1440815" cy="980440"/>
            <wp:effectExtent l="0" t="0" r="0" b="0"/>
            <wp:docPr id="12" name="Obrázok 1" descr="flag_yellow_low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ázok 1" descr="flag_yellow_low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0815" cy="9804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BA160A9" w14:textId="77777777" w:rsidR="009D7D66" w:rsidRPr="009D7D66" w:rsidRDefault="009D7D66" w:rsidP="009D7D66">
      <w:pPr>
        <w:spacing w:before="120"/>
        <w:jc w:val="center"/>
        <w:rPr>
          <w:rFonts w:asciiTheme="minorHAnsi" w:hAnsiTheme="minorHAnsi"/>
          <w:b/>
          <w:color w:val="000000"/>
          <w:sz w:val="20"/>
          <w:szCs w:val="15"/>
        </w:rPr>
      </w:pPr>
      <w:r w:rsidRPr="009D7D66">
        <w:rPr>
          <w:noProof/>
          <w:sz w:val="36"/>
          <w:lang w:eastAsia="sk-SK"/>
        </w:rPr>
        <w:drawing>
          <wp:anchor distT="114300" distB="114300" distL="114300" distR="114300" simplePos="0" relativeHeight="251659264" behindDoc="1" locked="0" layoutInCell="1" allowOverlap="1" wp14:anchorId="24AB14A8" wp14:editId="52443D62">
            <wp:simplePos x="0" y="0"/>
            <wp:positionH relativeFrom="column">
              <wp:posOffset>3853433</wp:posOffset>
            </wp:positionH>
            <wp:positionV relativeFrom="paragraph">
              <wp:posOffset>834927</wp:posOffset>
            </wp:positionV>
            <wp:extent cx="1764983" cy="1288111"/>
            <wp:effectExtent l="0" t="0" r="6985" b="7620"/>
            <wp:wrapNone/>
            <wp:docPr id="11" name="image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4983" cy="128811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D7D66">
        <w:rPr>
          <w:rFonts w:asciiTheme="minorHAnsi" w:hAnsiTheme="minorHAnsi"/>
          <w:b/>
          <w:color w:val="000000"/>
          <w:sz w:val="20"/>
          <w:szCs w:val="15"/>
        </w:rPr>
        <w:t>Európsky poľnohospodársky fond pre rozvoj vidieka: Európa investuje do vidieckych oblastí</w:t>
      </w:r>
    </w:p>
    <w:p w14:paraId="790628CE" w14:textId="77777777" w:rsidR="009D7D66" w:rsidRDefault="009D7D66" w:rsidP="009D7D66">
      <w:pPr>
        <w:jc w:val="center"/>
        <w:rPr>
          <w:rFonts w:asciiTheme="minorHAnsi" w:hAnsiTheme="minorHAnsi"/>
          <w:b/>
          <w:color w:val="000000"/>
          <w:sz w:val="15"/>
          <w:szCs w:val="15"/>
        </w:rPr>
      </w:pPr>
    </w:p>
    <w:p w14:paraId="7C5858F3" w14:textId="77777777" w:rsidR="009D7D66" w:rsidRDefault="009D7D66" w:rsidP="009D7D66">
      <w:pPr>
        <w:jc w:val="center"/>
        <w:rPr>
          <w:rFonts w:asciiTheme="minorHAnsi" w:hAnsiTheme="minorHAnsi"/>
          <w:b/>
          <w:color w:val="000000"/>
          <w:sz w:val="15"/>
          <w:szCs w:val="15"/>
        </w:rPr>
      </w:pPr>
    </w:p>
    <w:p w14:paraId="645954B1" w14:textId="77777777" w:rsidR="009D7D66" w:rsidRDefault="009D7D66" w:rsidP="009D7D66">
      <w:pPr>
        <w:jc w:val="center"/>
        <w:rPr>
          <w:rFonts w:asciiTheme="minorHAnsi" w:hAnsiTheme="minorHAnsi"/>
          <w:b/>
          <w:color w:val="000000"/>
          <w:sz w:val="15"/>
          <w:szCs w:val="15"/>
        </w:rPr>
      </w:pPr>
    </w:p>
    <w:p w14:paraId="5212F23A" w14:textId="77777777" w:rsidR="009D7D66" w:rsidRDefault="009D7D66" w:rsidP="009D7D66">
      <w:pPr>
        <w:jc w:val="center"/>
        <w:rPr>
          <w:rFonts w:asciiTheme="minorHAnsi" w:hAnsiTheme="minorHAnsi"/>
          <w:b/>
          <w:color w:val="000000"/>
          <w:sz w:val="15"/>
          <w:szCs w:val="15"/>
        </w:rPr>
      </w:pPr>
    </w:p>
    <w:p w14:paraId="3BE37270" w14:textId="77777777" w:rsidR="009D7D66" w:rsidRDefault="009D7D66" w:rsidP="009D7D66">
      <w:pPr>
        <w:jc w:val="center"/>
        <w:rPr>
          <w:rFonts w:asciiTheme="minorHAnsi" w:hAnsiTheme="minorHAnsi"/>
          <w:b/>
          <w:color w:val="000000"/>
          <w:sz w:val="15"/>
          <w:szCs w:val="15"/>
        </w:rPr>
      </w:pPr>
    </w:p>
    <w:p w14:paraId="1FAA0496" w14:textId="77777777" w:rsidR="009D7D66" w:rsidRDefault="009D7D66" w:rsidP="009D7D66">
      <w:pPr>
        <w:jc w:val="center"/>
        <w:rPr>
          <w:rFonts w:asciiTheme="minorHAnsi" w:hAnsiTheme="minorHAnsi"/>
          <w:b/>
          <w:color w:val="000000"/>
          <w:sz w:val="15"/>
          <w:szCs w:val="15"/>
        </w:rPr>
      </w:pPr>
    </w:p>
    <w:p w14:paraId="587EB66C" w14:textId="77777777" w:rsidR="009D7D66" w:rsidRDefault="009D7D66" w:rsidP="009D7D66">
      <w:pPr>
        <w:jc w:val="center"/>
        <w:rPr>
          <w:rFonts w:asciiTheme="minorHAnsi" w:hAnsiTheme="minorHAnsi"/>
          <w:b/>
          <w:color w:val="000000"/>
          <w:sz w:val="15"/>
          <w:szCs w:val="15"/>
        </w:rPr>
      </w:pPr>
    </w:p>
    <w:p w14:paraId="10293576" w14:textId="77777777" w:rsidR="009D7D66" w:rsidRDefault="009D7D66" w:rsidP="009D7D66">
      <w:pPr>
        <w:rPr>
          <w:rFonts w:asciiTheme="minorHAnsi" w:hAnsiTheme="minorHAnsi"/>
          <w:b/>
          <w:color w:val="000000"/>
          <w:sz w:val="15"/>
          <w:szCs w:val="15"/>
        </w:rPr>
      </w:pPr>
      <w:r>
        <w:rPr>
          <w:noProof/>
          <w:sz w:val="22"/>
          <w:szCs w:val="22"/>
          <w:lang w:eastAsia="sk-SK"/>
        </w:rPr>
        <w:drawing>
          <wp:inline distT="0" distB="0" distL="0" distR="0" wp14:anchorId="1EF3C177" wp14:editId="0851C0C2">
            <wp:extent cx="2132965" cy="885825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logo_sk_MPRV.png"/>
                    <pic:cNvPicPr/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4048" b="28328"/>
                    <a:stretch/>
                  </pic:blipFill>
                  <pic:spPr bwMode="auto">
                    <a:xfrm>
                      <a:off x="0" y="0"/>
                      <a:ext cx="2132993" cy="88583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7F4BCBF" w14:textId="77777777" w:rsidR="009D7D66" w:rsidRDefault="009D7D66" w:rsidP="009D7D66">
      <w:pPr>
        <w:jc w:val="center"/>
        <w:rPr>
          <w:rFonts w:asciiTheme="minorHAnsi" w:hAnsiTheme="minorHAnsi"/>
          <w:b/>
          <w:color w:val="000000"/>
          <w:sz w:val="15"/>
          <w:szCs w:val="15"/>
        </w:rPr>
      </w:pPr>
    </w:p>
    <w:p w14:paraId="22F9ACCD" w14:textId="77777777" w:rsidR="009D7D66" w:rsidRDefault="009D7D66" w:rsidP="009D7D66">
      <w:pPr>
        <w:jc w:val="center"/>
        <w:rPr>
          <w:rFonts w:asciiTheme="minorHAnsi" w:hAnsiTheme="minorHAnsi"/>
          <w:b/>
          <w:color w:val="000000"/>
          <w:sz w:val="15"/>
          <w:szCs w:val="15"/>
        </w:rPr>
      </w:pPr>
    </w:p>
    <w:p w14:paraId="5F66FDE7" w14:textId="77777777" w:rsidR="009D7D66" w:rsidRDefault="009D7D66" w:rsidP="009D7D66">
      <w:pPr>
        <w:jc w:val="center"/>
        <w:rPr>
          <w:rFonts w:asciiTheme="minorHAnsi" w:hAnsiTheme="minorHAnsi"/>
          <w:b/>
          <w:color w:val="000000"/>
          <w:sz w:val="15"/>
          <w:szCs w:val="15"/>
        </w:rPr>
      </w:pPr>
    </w:p>
    <w:p w14:paraId="0D27610F" w14:textId="77777777" w:rsidR="009D7D66" w:rsidRDefault="009D7D66" w:rsidP="009D7D66">
      <w:pPr>
        <w:jc w:val="center"/>
        <w:rPr>
          <w:rFonts w:asciiTheme="minorHAnsi" w:hAnsiTheme="minorHAnsi"/>
          <w:b/>
          <w:color w:val="000000"/>
          <w:sz w:val="15"/>
          <w:szCs w:val="15"/>
        </w:rPr>
      </w:pPr>
    </w:p>
    <w:p w14:paraId="3AC343A2" w14:textId="77777777" w:rsidR="009D7D66" w:rsidRDefault="009D7D66" w:rsidP="009D7D66">
      <w:pPr>
        <w:jc w:val="center"/>
        <w:rPr>
          <w:rFonts w:asciiTheme="minorHAnsi" w:hAnsiTheme="minorHAnsi" w:cstheme="minorHAnsi"/>
          <w:b/>
          <w:sz w:val="32"/>
          <w:szCs w:val="32"/>
        </w:rPr>
      </w:pPr>
    </w:p>
    <w:p w14:paraId="700666C1" w14:textId="77777777" w:rsidR="009D7D66" w:rsidRDefault="009D7D66" w:rsidP="009D7D66">
      <w:pPr>
        <w:jc w:val="center"/>
        <w:rPr>
          <w:rFonts w:asciiTheme="minorHAnsi" w:hAnsiTheme="minorHAnsi" w:cstheme="minorHAnsi"/>
          <w:b/>
          <w:sz w:val="32"/>
          <w:szCs w:val="32"/>
        </w:rPr>
      </w:pPr>
    </w:p>
    <w:p w14:paraId="40A0F033" w14:textId="4EB0765E" w:rsidR="009D7D66" w:rsidRDefault="009D7D66" w:rsidP="004D26D5">
      <w:pPr>
        <w:jc w:val="both"/>
        <w:rPr>
          <w:rFonts w:asciiTheme="minorHAnsi" w:hAnsiTheme="minorHAnsi" w:cstheme="minorHAnsi"/>
          <w:b/>
          <w:sz w:val="32"/>
          <w:szCs w:val="32"/>
        </w:rPr>
      </w:pPr>
      <w:r w:rsidRPr="009D7D66">
        <w:rPr>
          <w:rFonts w:asciiTheme="minorHAnsi" w:hAnsiTheme="minorHAnsi" w:cstheme="minorHAnsi"/>
          <w:b/>
          <w:sz w:val="32"/>
          <w:szCs w:val="32"/>
        </w:rPr>
        <w:t xml:space="preserve">Dodatok č. </w:t>
      </w:r>
      <w:r w:rsidR="006757CA">
        <w:rPr>
          <w:rFonts w:asciiTheme="minorHAnsi" w:hAnsiTheme="minorHAnsi" w:cstheme="minorHAnsi"/>
          <w:b/>
          <w:sz w:val="32"/>
          <w:szCs w:val="32"/>
        </w:rPr>
        <w:t>2</w:t>
      </w:r>
      <w:r w:rsidRPr="009D7D66">
        <w:rPr>
          <w:rFonts w:asciiTheme="minorHAnsi" w:hAnsiTheme="minorHAnsi" w:cstheme="minorHAnsi"/>
          <w:b/>
          <w:sz w:val="32"/>
          <w:szCs w:val="32"/>
        </w:rPr>
        <w:t xml:space="preserve"> k Príručke pre prijímateľa nenávratného finančného príspevku z Programu rozvoja vidieka</w:t>
      </w:r>
      <w:r>
        <w:rPr>
          <w:rFonts w:asciiTheme="minorHAnsi" w:hAnsiTheme="minorHAnsi" w:cstheme="minorHAnsi"/>
          <w:b/>
          <w:sz w:val="32"/>
          <w:szCs w:val="32"/>
        </w:rPr>
        <w:t xml:space="preserve"> SR</w:t>
      </w:r>
      <w:r w:rsidRPr="009D7D66">
        <w:rPr>
          <w:rFonts w:asciiTheme="minorHAnsi" w:hAnsiTheme="minorHAnsi" w:cstheme="minorHAnsi"/>
          <w:b/>
          <w:sz w:val="32"/>
          <w:szCs w:val="32"/>
        </w:rPr>
        <w:t xml:space="preserve"> 2014 – 202</w:t>
      </w:r>
      <w:r w:rsidR="0051259E">
        <w:rPr>
          <w:rFonts w:asciiTheme="minorHAnsi" w:hAnsiTheme="minorHAnsi" w:cstheme="minorHAnsi"/>
          <w:b/>
          <w:sz w:val="32"/>
          <w:szCs w:val="32"/>
        </w:rPr>
        <w:t>2</w:t>
      </w:r>
      <w:r w:rsidRPr="009D7D66">
        <w:rPr>
          <w:rFonts w:asciiTheme="minorHAnsi" w:hAnsiTheme="minorHAnsi" w:cstheme="minorHAnsi"/>
          <w:b/>
          <w:sz w:val="32"/>
          <w:szCs w:val="32"/>
        </w:rPr>
        <w:t>, verzia 03</w:t>
      </w:r>
    </w:p>
    <w:p w14:paraId="792BB88E" w14:textId="77777777" w:rsidR="009D7D66" w:rsidRDefault="009D7D66" w:rsidP="009D7D66">
      <w:pPr>
        <w:jc w:val="center"/>
        <w:rPr>
          <w:rFonts w:asciiTheme="minorHAnsi" w:hAnsiTheme="minorHAnsi" w:cstheme="minorHAnsi"/>
          <w:b/>
          <w:sz w:val="32"/>
          <w:szCs w:val="32"/>
        </w:rPr>
      </w:pPr>
    </w:p>
    <w:p w14:paraId="1D540C3C" w14:textId="77777777" w:rsidR="004D26D5" w:rsidRDefault="004D26D5" w:rsidP="009D7D66">
      <w:pPr>
        <w:rPr>
          <w:rFonts w:asciiTheme="minorHAnsi" w:hAnsiTheme="minorHAnsi" w:cstheme="minorHAnsi"/>
          <w:b/>
          <w:szCs w:val="22"/>
        </w:rPr>
      </w:pPr>
    </w:p>
    <w:p w14:paraId="3C661BF6" w14:textId="58B1ED76" w:rsidR="009D7D66" w:rsidRPr="009D7D66" w:rsidRDefault="009D7D66" w:rsidP="009D7D66">
      <w:pPr>
        <w:rPr>
          <w:rFonts w:asciiTheme="minorHAnsi" w:hAnsiTheme="minorHAnsi" w:cstheme="minorHAnsi"/>
          <w:b/>
          <w:szCs w:val="22"/>
        </w:rPr>
      </w:pPr>
      <w:r w:rsidRPr="009D7D66">
        <w:rPr>
          <w:rFonts w:asciiTheme="minorHAnsi" w:hAnsiTheme="minorHAnsi" w:cstheme="minorHAnsi"/>
          <w:b/>
          <w:szCs w:val="22"/>
        </w:rPr>
        <w:t>Účinnosť od:</w:t>
      </w:r>
      <w:r w:rsidR="00EC346B">
        <w:rPr>
          <w:rFonts w:asciiTheme="minorHAnsi" w:hAnsiTheme="minorHAnsi" w:cstheme="minorHAnsi"/>
          <w:b/>
          <w:szCs w:val="22"/>
        </w:rPr>
        <w:t xml:space="preserve"> </w:t>
      </w:r>
      <w:r w:rsidR="00EC346B" w:rsidRPr="00585533">
        <w:rPr>
          <w:rFonts w:asciiTheme="minorHAnsi" w:hAnsiTheme="minorHAnsi" w:cstheme="minorHAnsi"/>
          <w:b/>
          <w:szCs w:val="22"/>
        </w:rPr>
        <w:t>29</w:t>
      </w:r>
      <w:r w:rsidRPr="00585533">
        <w:rPr>
          <w:rFonts w:asciiTheme="minorHAnsi" w:hAnsiTheme="minorHAnsi" w:cstheme="minorHAnsi"/>
          <w:b/>
          <w:szCs w:val="22"/>
        </w:rPr>
        <w:t>.</w:t>
      </w:r>
      <w:r w:rsidR="00EC346B" w:rsidRPr="00585533">
        <w:rPr>
          <w:rFonts w:asciiTheme="minorHAnsi" w:hAnsiTheme="minorHAnsi" w:cstheme="minorHAnsi"/>
          <w:b/>
          <w:szCs w:val="22"/>
        </w:rPr>
        <w:t>06</w:t>
      </w:r>
      <w:r w:rsidRPr="00585533">
        <w:rPr>
          <w:rFonts w:asciiTheme="minorHAnsi" w:hAnsiTheme="minorHAnsi" w:cstheme="minorHAnsi"/>
          <w:b/>
          <w:szCs w:val="22"/>
        </w:rPr>
        <w:t>.202</w:t>
      </w:r>
      <w:r w:rsidR="00EC346B" w:rsidRPr="00585533">
        <w:rPr>
          <w:rFonts w:asciiTheme="minorHAnsi" w:hAnsiTheme="minorHAnsi" w:cstheme="minorHAnsi"/>
          <w:b/>
          <w:szCs w:val="22"/>
        </w:rPr>
        <w:t>3</w:t>
      </w:r>
    </w:p>
    <w:p w14:paraId="344B6EC1" w14:textId="77777777" w:rsidR="009D7D66" w:rsidRDefault="009D7D66" w:rsidP="009D7D66">
      <w:pPr>
        <w:jc w:val="center"/>
        <w:rPr>
          <w:rFonts w:asciiTheme="minorHAnsi" w:hAnsiTheme="minorHAnsi" w:cstheme="minorHAnsi"/>
          <w:b/>
          <w:sz w:val="32"/>
          <w:szCs w:val="32"/>
        </w:rPr>
      </w:pPr>
    </w:p>
    <w:p w14:paraId="4CE4B967" w14:textId="77777777" w:rsidR="009D7D66" w:rsidRDefault="009D7D66" w:rsidP="009D7D66">
      <w:pPr>
        <w:jc w:val="center"/>
        <w:rPr>
          <w:rFonts w:asciiTheme="minorHAnsi" w:hAnsiTheme="minorHAnsi" w:cstheme="minorHAnsi"/>
          <w:b/>
          <w:sz w:val="32"/>
          <w:szCs w:val="32"/>
        </w:rPr>
      </w:pPr>
    </w:p>
    <w:p w14:paraId="7DA995B5" w14:textId="77777777" w:rsidR="009D7D66" w:rsidRDefault="009D7D66" w:rsidP="009D7D66">
      <w:pPr>
        <w:jc w:val="center"/>
        <w:rPr>
          <w:rFonts w:asciiTheme="minorHAnsi" w:hAnsiTheme="minorHAnsi" w:cstheme="minorHAnsi"/>
          <w:b/>
          <w:sz w:val="32"/>
          <w:szCs w:val="32"/>
        </w:rPr>
      </w:pPr>
    </w:p>
    <w:p w14:paraId="6DE1332B" w14:textId="77777777" w:rsidR="009D7D66" w:rsidRPr="009D7D66" w:rsidRDefault="009D7D66" w:rsidP="009D7D66">
      <w:pPr>
        <w:spacing w:after="200"/>
        <w:rPr>
          <w:rFonts w:asciiTheme="minorHAnsi" w:hAnsiTheme="minorHAnsi" w:cstheme="minorHAnsi"/>
          <w:b/>
        </w:rPr>
      </w:pPr>
      <w:r w:rsidRPr="009D7D66">
        <w:rPr>
          <w:rFonts w:asciiTheme="minorHAnsi" w:hAnsiTheme="minorHAnsi" w:cstheme="minorHAnsi"/>
          <w:b/>
        </w:rPr>
        <w:t>Vypracoval:</w:t>
      </w:r>
      <w:r>
        <w:rPr>
          <w:rFonts w:asciiTheme="minorHAnsi" w:hAnsiTheme="minorHAnsi" w:cstheme="minorHAnsi"/>
          <w:b/>
        </w:rPr>
        <w:tab/>
      </w:r>
      <w:r w:rsidRPr="009D7D66">
        <w:rPr>
          <w:rFonts w:asciiTheme="minorHAnsi" w:hAnsiTheme="minorHAnsi" w:cstheme="minorHAnsi"/>
          <w:b/>
        </w:rPr>
        <w:t>Pôdohospodárska platobná agentúra, zastúpená</w:t>
      </w:r>
    </w:p>
    <w:p w14:paraId="7374E08B" w14:textId="77777777" w:rsidR="009D7D66" w:rsidRPr="009D7D66" w:rsidRDefault="009D7D66" w:rsidP="009D7D66">
      <w:pPr>
        <w:ind w:left="708" w:firstLine="708"/>
        <w:rPr>
          <w:rFonts w:asciiTheme="minorHAnsi" w:hAnsiTheme="minorHAnsi" w:cstheme="minorHAnsi"/>
        </w:rPr>
      </w:pPr>
      <w:r w:rsidRPr="009D7D66">
        <w:rPr>
          <w:rFonts w:asciiTheme="minorHAnsi" w:hAnsiTheme="minorHAnsi" w:cstheme="minorHAnsi"/>
        </w:rPr>
        <w:t>Mgr. Jozefom Kissom, MA, generálnym riaditeľom</w:t>
      </w:r>
    </w:p>
    <w:p w14:paraId="65D7324C" w14:textId="77777777" w:rsidR="009D7D66" w:rsidRDefault="009D7D66" w:rsidP="009D7D66">
      <w:pPr>
        <w:jc w:val="center"/>
        <w:rPr>
          <w:rFonts w:asciiTheme="minorHAnsi" w:hAnsiTheme="minorHAnsi" w:cstheme="minorHAnsi"/>
          <w:b/>
          <w:sz w:val="32"/>
          <w:szCs w:val="32"/>
        </w:rPr>
      </w:pPr>
    </w:p>
    <w:p w14:paraId="0BB18CEB" w14:textId="77777777" w:rsidR="009D7D66" w:rsidRDefault="009D7D66" w:rsidP="009D7D66">
      <w:pPr>
        <w:jc w:val="center"/>
        <w:rPr>
          <w:rFonts w:asciiTheme="minorHAnsi" w:hAnsiTheme="minorHAnsi" w:cstheme="minorHAnsi"/>
          <w:b/>
          <w:sz w:val="32"/>
          <w:szCs w:val="32"/>
        </w:rPr>
      </w:pPr>
    </w:p>
    <w:p w14:paraId="3577B7CA" w14:textId="77777777" w:rsidR="009D7D66" w:rsidRDefault="009D7D66" w:rsidP="009D7D66">
      <w:pPr>
        <w:jc w:val="center"/>
      </w:pPr>
    </w:p>
    <w:p w14:paraId="4CD27E7F" w14:textId="77777777" w:rsidR="009D7D66" w:rsidRDefault="009D7D66" w:rsidP="009D7D66">
      <w:pPr>
        <w:jc w:val="center"/>
      </w:pPr>
    </w:p>
    <w:p w14:paraId="424BBE3B" w14:textId="77777777" w:rsidR="009D7D66" w:rsidRDefault="009D7D66" w:rsidP="009D7D66">
      <w:pPr>
        <w:jc w:val="center"/>
      </w:pPr>
    </w:p>
    <w:p w14:paraId="6ECDAD14" w14:textId="77777777" w:rsidR="009D7D66" w:rsidRDefault="009D7D66" w:rsidP="009D7D66">
      <w:pPr>
        <w:jc w:val="center"/>
      </w:pPr>
    </w:p>
    <w:p w14:paraId="6375DBB0" w14:textId="77777777" w:rsidR="009D7D66" w:rsidRDefault="009D7D66" w:rsidP="009D7D66">
      <w:pPr>
        <w:jc w:val="center"/>
        <w:rPr>
          <w:rFonts w:asciiTheme="minorHAnsi" w:hAnsiTheme="minorHAnsi" w:cstheme="minorHAnsi"/>
          <w:lang w:eastAsia="en-US"/>
        </w:rPr>
      </w:pPr>
    </w:p>
    <w:p w14:paraId="3B79DFDB" w14:textId="77777777" w:rsidR="009D7D66" w:rsidRDefault="009D7D66" w:rsidP="009D7D66">
      <w:pPr>
        <w:jc w:val="center"/>
        <w:rPr>
          <w:rFonts w:asciiTheme="minorHAnsi" w:hAnsiTheme="minorHAnsi" w:cstheme="minorHAnsi"/>
          <w:lang w:eastAsia="en-US"/>
        </w:rPr>
      </w:pPr>
    </w:p>
    <w:p w14:paraId="4D8DA422" w14:textId="77777777" w:rsidR="009D7D66" w:rsidRDefault="009D7D66" w:rsidP="009D7D66">
      <w:pPr>
        <w:jc w:val="center"/>
        <w:rPr>
          <w:rFonts w:asciiTheme="minorHAnsi" w:hAnsiTheme="minorHAnsi" w:cstheme="minorHAnsi"/>
          <w:lang w:eastAsia="en-US"/>
        </w:rPr>
      </w:pPr>
    </w:p>
    <w:p w14:paraId="4DDE8272" w14:textId="77777777" w:rsidR="009D7D66" w:rsidRDefault="009D7D66" w:rsidP="009D7D66">
      <w:pPr>
        <w:jc w:val="center"/>
        <w:rPr>
          <w:rFonts w:asciiTheme="minorHAnsi" w:hAnsiTheme="minorHAnsi" w:cstheme="minorHAnsi"/>
          <w:lang w:eastAsia="en-US"/>
        </w:rPr>
      </w:pPr>
    </w:p>
    <w:p w14:paraId="6C3F1DF0" w14:textId="13BE6ADB" w:rsidR="009D7D66" w:rsidRPr="009D7D66" w:rsidRDefault="009D7D66" w:rsidP="009D7D66">
      <w:pPr>
        <w:jc w:val="center"/>
        <w:rPr>
          <w:rFonts w:asciiTheme="minorHAnsi" w:hAnsiTheme="minorHAnsi" w:cstheme="minorHAnsi"/>
          <w:b/>
          <w:sz w:val="32"/>
          <w:szCs w:val="32"/>
        </w:rPr>
      </w:pPr>
      <w:r w:rsidRPr="009D7D66">
        <w:rPr>
          <w:rFonts w:asciiTheme="minorHAnsi" w:hAnsiTheme="minorHAnsi" w:cstheme="minorHAnsi"/>
          <w:lang w:eastAsia="en-US"/>
        </w:rPr>
        <w:t>Bratislava 202</w:t>
      </w:r>
      <w:r w:rsidR="005F51E4">
        <w:rPr>
          <w:rFonts w:asciiTheme="minorHAnsi" w:hAnsiTheme="minorHAnsi" w:cstheme="minorHAnsi"/>
          <w:lang w:eastAsia="en-US"/>
        </w:rPr>
        <w:t>3</w:t>
      </w:r>
    </w:p>
    <w:p w14:paraId="4C6C67D0" w14:textId="77777777" w:rsidR="009D7D66" w:rsidRDefault="009D7D66" w:rsidP="009D7D66">
      <w:pPr>
        <w:jc w:val="center"/>
        <w:rPr>
          <w:rFonts w:asciiTheme="minorHAnsi" w:hAnsiTheme="minorHAnsi" w:cstheme="minorHAnsi"/>
          <w:b/>
          <w:sz w:val="32"/>
          <w:szCs w:val="32"/>
        </w:rPr>
      </w:pPr>
    </w:p>
    <w:p w14:paraId="75D7787E" w14:textId="77777777" w:rsidR="009D7D66" w:rsidRPr="009D7D66" w:rsidRDefault="009D7D66" w:rsidP="006558F4">
      <w:pPr>
        <w:spacing w:after="120"/>
        <w:jc w:val="center"/>
        <w:rPr>
          <w:rFonts w:asciiTheme="minorHAnsi" w:hAnsiTheme="minorHAnsi" w:cstheme="minorHAnsi"/>
          <w:b/>
        </w:rPr>
      </w:pPr>
      <w:r w:rsidRPr="009D7D66">
        <w:rPr>
          <w:rFonts w:asciiTheme="minorHAnsi" w:hAnsiTheme="minorHAnsi" w:cstheme="minorHAnsi"/>
          <w:b/>
        </w:rPr>
        <w:t>Článok 1</w:t>
      </w:r>
    </w:p>
    <w:p w14:paraId="6636631F" w14:textId="3EDD292F" w:rsidR="009D7D66" w:rsidRPr="006558F4" w:rsidRDefault="006558F4" w:rsidP="006558F4">
      <w:pPr>
        <w:spacing w:line="300" w:lineRule="exact"/>
        <w:jc w:val="both"/>
        <w:rPr>
          <w:rFonts w:asciiTheme="minorHAnsi" w:hAnsiTheme="minorHAnsi" w:cstheme="minorHAnsi"/>
          <w:sz w:val="22"/>
        </w:rPr>
      </w:pPr>
      <w:r w:rsidRPr="006558F4">
        <w:rPr>
          <w:rFonts w:asciiTheme="minorHAnsi" w:hAnsiTheme="minorHAnsi" w:cstheme="minorHAnsi"/>
          <w:sz w:val="22"/>
        </w:rPr>
        <w:t xml:space="preserve">Dodatkom č. </w:t>
      </w:r>
      <w:r w:rsidR="00C77E21">
        <w:rPr>
          <w:rFonts w:asciiTheme="minorHAnsi" w:hAnsiTheme="minorHAnsi" w:cstheme="minorHAnsi"/>
          <w:sz w:val="22"/>
        </w:rPr>
        <w:t>2</w:t>
      </w:r>
      <w:r w:rsidRPr="006558F4">
        <w:rPr>
          <w:rFonts w:asciiTheme="minorHAnsi" w:hAnsiTheme="minorHAnsi" w:cstheme="minorHAnsi"/>
          <w:sz w:val="22"/>
        </w:rPr>
        <w:t xml:space="preserve"> </w:t>
      </w:r>
      <w:r w:rsidR="0019157F">
        <w:rPr>
          <w:rFonts w:asciiTheme="minorHAnsi" w:hAnsiTheme="minorHAnsi" w:cstheme="minorHAnsi"/>
          <w:sz w:val="22"/>
        </w:rPr>
        <w:t xml:space="preserve">sa upravuje </w:t>
      </w:r>
      <w:r w:rsidR="009D7D66" w:rsidRPr="006558F4">
        <w:rPr>
          <w:rFonts w:asciiTheme="minorHAnsi" w:hAnsiTheme="minorHAnsi" w:cstheme="minorHAnsi"/>
          <w:sz w:val="22"/>
        </w:rPr>
        <w:t>Príručk</w:t>
      </w:r>
      <w:r w:rsidR="0019157F">
        <w:rPr>
          <w:rFonts w:asciiTheme="minorHAnsi" w:hAnsiTheme="minorHAnsi" w:cstheme="minorHAnsi"/>
          <w:sz w:val="22"/>
        </w:rPr>
        <w:t>a</w:t>
      </w:r>
      <w:r w:rsidR="009D7D66" w:rsidRPr="006558F4">
        <w:rPr>
          <w:rFonts w:asciiTheme="minorHAnsi" w:hAnsiTheme="minorHAnsi" w:cstheme="minorHAnsi"/>
          <w:sz w:val="22"/>
        </w:rPr>
        <w:t xml:space="preserve"> pre prijímateľa nenávratného finančného príspevku z </w:t>
      </w:r>
      <w:r w:rsidR="00A225DE" w:rsidRPr="006558F4">
        <w:rPr>
          <w:rFonts w:asciiTheme="minorHAnsi" w:hAnsiTheme="minorHAnsi" w:cstheme="minorHAnsi"/>
          <w:sz w:val="22"/>
        </w:rPr>
        <w:t>Programu rozvoja vidieka</w:t>
      </w:r>
      <w:r w:rsidR="009D7D66" w:rsidRPr="006558F4">
        <w:rPr>
          <w:rFonts w:asciiTheme="minorHAnsi" w:hAnsiTheme="minorHAnsi" w:cstheme="minorHAnsi"/>
          <w:sz w:val="22"/>
        </w:rPr>
        <w:t xml:space="preserve"> SR 2014 – 2022, verzi</w:t>
      </w:r>
      <w:r w:rsidR="00141D95">
        <w:rPr>
          <w:rFonts w:asciiTheme="minorHAnsi" w:hAnsiTheme="minorHAnsi" w:cstheme="minorHAnsi"/>
          <w:sz w:val="22"/>
        </w:rPr>
        <w:t>a</w:t>
      </w:r>
      <w:r w:rsidR="009D7D66" w:rsidRPr="006558F4">
        <w:rPr>
          <w:rFonts w:asciiTheme="minorHAnsi" w:hAnsiTheme="minorHAnsi" w:cstheme="minorHAnsi"/>
          <w:sz w:val="22"/>
        </w:rPr>
        <w:t xml:space="preserve"> 03</w:t>
      </w:r>
      <w:r w:rsidR="008A6761" w:rsidRPr="008A6761">
        <w:rPr>
          <w:rFonts w:asciiTheme="minorHAnsi" w:hAnsiTheme="minorHAnsi" w:cstheme="minorHAnsi"/>
          <w:sz w:val="22"/>
        </w:rPr>
        <w:t xml:space="preserve"> </w:t>
      </w:r>
      <w:r w:rsidR="008A6761">
        <w:rPr>
          <w:rFonts w:asciiTheme="minorHAnsi" w:hAnsiTheme="minorHAnsi" w:cstheme="minorHAnsi"/>
          <w:sz w:val="22"/>
        </w:rPr>
        <w:t xml:space="preserve">sa </w:t>
      </w:r>
      <w:r w:rsidR="0019157F">
        <w:rPr>
          <w:rFonts w:asciiTheme="minorHAnsi" w:hAnsiTheme="minorHAnsi" w:cstheme="minorHAnsi"/>
          <w:sz w:val="22"/>
        </w:rPr>
        <w:t>nasledovne</w:t>
      </w:r>
      <w:r w:rsidR="009D7D66" w:rsidRPr="006558F4">
        <w:rPr>
          <w:rFonts w:asciiTheme="minorHAnsi" w:hAnsiTheme="minorHAnsi" w:cstheme="minorHAnsi"/>
          <w:sz w:val="22"/>
        </w:rPr>
        <w:t>:</w:t>
      </w:r>
    </w:p>
    <w:p w14:paraId="68BECDAB" w14:textId="4581BA07" w:rsidR="006558F4" w:rsidRDefault="006558F4" w:rsidP="009D7D66">
      <w:pPr>
        <w:spacing w:line="360" w:lineRule="auto"/>
        <w:jc w:val="both"/>
        <w:rPr>
          <w:rFonts w:asciiTheme="minorHAnsi" w:hAnsiTheme="minorHAnsi" w:cstheme="minorHAnsi"/>
        </w:rPr>
      </w:pPr>
    </w:p>
    <w:p w14:paraId="592ED80E" w14:textId="39285279" w:rsidR="006757CA" w:rsidRPr="0019157F" w:rsidRDefault="006757CA" w:rsidP="0019157F">
      <w:pPr>
        <w:pStyle w:val="Odsekzoznamu"/>
        <w:numPr>
          <w:ilvl w:val="0"/>
          <w:numId w:val="7"/>
        </w:numPr>
        <w:spacing w:after="120"/>
        <w:ind w:left="284" w:hanging="284"/>
        <w:contextualSpacing w:val="0"/>
        <w:jc w:val="both"/>
        <w:rPr>
          <w:rFonts w:asciiTheme="minorHAnsi" w:hAnsiTheme="minorHAnsi" w:cstheme="minorHAnsi"/>
          <w:sz w:val="22"/>
        </w:rPr>
      </w:pPr>
      <w:r w:rsidRPr="0019157F">
        <w:rPr>
          <w:rFonts w:asciiTheme="minorHAnsi" w:hAnsiTheme="minorHAnsi" w:cstheme="minorHAnsi"/>
          <w:sz w:val="22"/>
        </w:rPr>
        <w:t xml:space="preserve">V kapitole </w:t>
      </w:r>
      <w:bookmarkStart w:id="0" w:name="_Toc110004310"/>
      <w:r w:rsidRPr="0019157F">
        <w:rPr>
          <w:rFonts w:asciiTheme="minorHAnsi" w:hAnsiTheme="minorHAnsi" w:cstheme="minorHAnsi"/>
          <w:sz w:val="22"/>
        </w:rPr>
        <w:t xml:space="preserve">2. </w:t>
      </w:r>
      <w:r w:rsidR="008A6761" w:rsidRPr="0019157F">
        <w:rPr>
          <w:rFonts w:asciiTheme="minorHAnsi" w:hAnsiTheme="minorHAnsi" w:cstheme="minorHAnsi"/>
          <w:sz w:val="22"/>
        </w:rPr>
        <w:t xml:space="preserve">Realizácia projektu </w:t>
      </w:r>
      <w:bookmarkEnd w:id="0"/>
      <w:r w:rsidRPr="0019157F">
        <w:rPr>
          <w:rFonts w:asciiTheme="minorHAnsi" w:hAnsiTheme="minorHAnsi" w:cstheme="minorHAnsi"/>
          <w:sz w:val="22"/>
        </w:rPr>
        <w:t>ods. 6 sa dopĺňa text  nasledovne</w:t>
      </w:r>
      <w:r w:rsidR="008A6761" w:rsidRPr="0019157F">
        <w:rPr>
          <w:rFonts w:asciiTheme="minorHAnsi" w:hAnsiTheme="minorHAnsi" w:cstheme="minorHAnsi"/>
          <w:sz w:val="22"/>
        </w:rPr>
        <w:t>:</w:t>
      </w:r>
      <w:r w:rsidRPr="0019157F">
        <w:rPr>
          <w:rFonts w:asciiTheme="minorHAnsi" w:hAnsiTheme="minorHAnsi" w:cstheme="minorHAnsi"/>
          <w:sz w:val="22"/>
        </w:rPr>
        <w:t xml:space="preserve"> </w:t>
      </w:r>
    </w:p>
    <w:p w14:paraId="57F6A69D" w14:textId="55953C15" w:rsidR="006757CA" w:rsidRPr="00F71A27" w:rsidRDefault="006757CA" w:rsidP="006757CA">
      <w:pPr>
        <w:jc w:val="both"/>
        <w:rPr>
          <w:rFonts w:asciiTheme="minorHAnsi" w:hAnsiTheme="minorHAnsi" w:cstheme="minorHAnsi"/>
          <w:sz w:val="22"/>
          <w:szCs w:val="22"/>
        </w:rPr>
      </w:pPr>
      <w:r w:rsidRPr="00F71A27">
        <w:rPr>
          <w:rFonts w:asciiTheme="minorHAnsi" w:hAnsiTheme="minorHAnsi" w:cstheme="minorHAnsi"/>
          <w:sz w:val="22"/>
          <w:szCs w:val="22"/>
        </w:rPr>
        <w:t>„</w:t>
      </w:r>
      <w:bookmarkStart w:id="1" w:name="_Hlk138328533"/>
      <w:r w:rsidRPr="00F71A27">
        <w:rPr>
          <w:rFonts w:asciiTheme="minorHAnsi" w:hAnsiTheme="minorHAnsi" w:cstheme="minorHAnsi"/>
          <w:sz w:val="22"/>
          <w:szCs w:val="22"/>
        </w:rPr>
        <w:t>V prípade nesplnenia povinnosti predloženia oznámenia bude prijímateľ upozornený na splnenie uvedenej povinnosti. Výdavky, ktoré vznikli v čase od začatia realizácie aktivít Projektu do času trvania nesplnenia povinnosti deklarovať písomným oznámením  (viď príloha č.1) nie sú považované za oprávnené v prípade ak prijímateľ nepredloží písomné oznámenie ani na základe písomného vyzvania Poskytovateľa v lehote určenej vo vyzvaní.“</w:t>
      </w:r>
    </w:p>
    <w:bookmarkEnd w:id="1"/>
    <w:p w14:paraId="7168ABF6" w14:textId="2C62AC1A" w:rsidR="006757CA" w:rsidRPr="006757CA" w:rsidRDefault="006757CA" w:rsidP="004C2803">
      <w:pPr>
        <w:jc w:val="both"/>
        <w:rPr>
          <w:rFonts w:asciiTheme="minorHAnsi" w:hAnsiTheme="minorHAnsi" w:cstheme="minorHAnsi"/>
          <w:b/>
          <w:bCs/>
        </w:rPr>
      </w:pPr>
    </w:p>
    <w:p w14:paraId="6DC7A9BF" w14:textId="26FF9801" w:rsidR="0019157F" w:rsidRDefault="008A6761" w:rsidP="00F71A27">
      <w:pPr>
        <w:pStyle w:val="Odsekzoznamu"/>
        <w:numPr>
          <w:ilvl w:val="0"/>
          <w:numId w:val="7"/>
        </w:numPr>
        <w:spacing w:after="0"/>
        <w:ind w:left="284" w:hanging="284"/>
        <w:contextualSpacing w:val="0"/>
        <w:jc w:val="both"/>
        <w:rPr>
          <w:rFonts w:asciiTheme="minorHAnsi" w:hAnsiTheme="minorHAnsi" w:cstheme="minorHAnsi"/>
          <w:sz w:val="22"/>
        </w:rPr>
      </w:pPr>
      <w:bookmarkStart w:id="2" w:name="_Hlk138759383"/>
      <w:r w:rsidRPr="008A6761">
        <w:rPr>
          <w:rFonts w:asciiTheme="minorHAnsi" w:hAnsiTheme="minorHAnsi" w:cstheme="minorHAnsi"/>
          <w:sz w:val="22"/>
        </w:rPr>
        <w:t xml:space="preserve">V kapitole 4.4 Žiadosť o platbu (ďalej len ŽoP) ods. </w:t>
      </w:r>
      <w:r w:rsidR="00F71A27">
        <w:rPr>
          <w:rFonts w:asciiTheme="minorHAnsi" w:hAnsiTheme="minorHAnsi" w:cstheme="minorHAnsi"/>
          <w:sz w:val="22"/>
        </w:rPr>
        <w:t>4</w:t>
      </w:r>
      <w:r w:rsidRPr="008A6761">
        <w:rPr>
          <w:rFonts w:asciiTheme="minorHAnsi" w:hAnsiTheme="minorHAnsi" w:cstheme="minorHAnsi"/>
          <w:sz w:val="22"/>
        </w:rPr>
        <w:t xml:space="preserve"> sa </w:t>
      </w:r>
      <w:r w:rsidR="00F71A27">
        <w:rPr>
          <w:rFonts w:asciiTheme="minorHAnsi" w:hAnsiTheme="minorHAnsi" w:cstheme="minorHAnsi"/>
          <w:sz w:val="22"/>
        </w:rPr>
        <w:t xml:space="preserve">v prvej vete slovo „jedenkrát“ nahrádza slovom </w:t>
      </w:r>
      <w:r w:rsidR="00F71A27" w:rsidRPr="00F71A27">
        <w:rPr>
          <w:rFonts w:asciiTheme="minorHAnsi" w:hAnsiTheme="minorHAnsi" w:cstheme="minorHAnsi"/>
          <w:sz w:val="22"/>
        </w:rPr>
        <w:t>„dvakrát“</w:t>
      </w:r>
      <w:r w:rsidRPr="008A6761">
        <w:rPr>
          <w:rFonts w:asciiTheme="minorHAnsi" w:hAnsiTheme="minorHAnsi" w:cstheme="minorHAnsi"/>
          <w:sz w:val="22"/>
        </w:rPr>
        <w:t xml:space="preserve"> </w:t>
      </w:r>
    </w:p>
    <w:bookmarkEnd w:id="2"/>
    <w:p w14:paraId="36772F36" w14:textId="77777777" w:rsidR="00F71A27" w:rsidRDefault="00F71A27" w:rsidP="00F71A27">
      <w:pPr>
        <w:pStyle w:val="Odsekzoznamu"/>
        <w:spacing w:after="0"/>
        <w:ind w:left="284"/>
        <w:contextualSpacing w:val="0"/>
        <w:jc w:val="both"/>
        <w:rPr>
          <w:rFonts w:asciiTheme="minorHAnsi" w:hAnsiTheme="minorHAnsi" w:cstheme="minorHAnsi"/>
          <w:sz w:val="22"/>
        </w:rPr>
      </w:pPr>
    </w:p>
    <w:p w14:paraId="5D6972D5" w14:textId="71FD0F60" w:rsidR="00F71A27" w:rsidRPr="00F71A27" w:rsidRDefault="00F71A27" w:rsidP="00F71A27">
      <w:pPr>
        <w:pStyle w:val="Odsekzoznamu"/>
        <w:numPr>
          <w:ilvl w:val="0"/>
          <w:numId w:val="7"/>
        </w:numPr>
        <w:spacing w:after="120"/>
        <w:ind w:left="284" w:hanging="284"/>
        <w:contextualSpacing w:val="0"/>
        <w:jc w:val="both"/>
        <w:rPr>
          <w:rFonts w:asciiTheme="minorHAnsi" w:hAnsiTheme="minorHAnsi" w:cstheme="minorHAnsi"/>
          <w:sz w:val="22"/>
        </w:rPr>
      </w:pPr>
      <w:r w:rsidRPr="00F71A27">
        <w:rPr>
          <w:rFonts w:asciiTheme="minorHAnsi" w:hAnsiTheme="minorHAnsi" w:cstheme="minorHAnsi"/>
          <w:sz w:val="22"/>
        </w:rPr>
        <w:t>V kapitole 4.4 Žiadosť o platbu (ďalej len ŽoP) ods. 5 sa vypúšťa text:</w:t>
      </w:r>
    </w:p>
    <w:p w14:paraId="15B50D25" w14:textId="26B44BAB" w:rsidR="006757CA" w:rsidRPr="0019157F" w:rsidRDefault="008A6761" w:rsidP="0019157F">
      <w:pPr>
        <w:jc w:val="both"/>
        <w:rPr>
          <w:rFonts w:asciiTheme="minorHAnsi" w:hAnsiTheme="minorHAnsi" w:cstheme="minorHAnsi"/>
          <w:sz w:val="22"/>
        </w:rPr>
      </w:pPr>
      <w:r w:rsidRPr="0019157F">
        <w:rPr>
          <w:rFonts w:asciiTheme="minorHAnsi" w:hAnsiTheme="minorHAnsi" w:cstheme="minorHAnsi"/>
          <w:sz w:val="22"/>
        </w:rPr>
        <w:t>„Objem poslednej platby ŽoP nesmie byť menej ako  15% z výšky NFP a predchádzajúce platby nesmú prevýšiť 85% z výšky NFP. V prípade jednej platby ŽoP je uvedená podmienka bezpredmetná. Uvedené platí v prípade integrovaných projektov pre každé opatrenie/podopatrenie a v prípade kolektívnych investícií pre každého partnera projektu.“</w:t>
      </w:r>
    </w:p>
    <w:p w14:paraId="10E40B9B" w14:textId="77777777" w:rsidR="006757CA" w:rsidRPr="004C2803" w:rsidRDefault="006757CA" w:rsidP="004C2803">
      <w:pPr>
        <w:jc w:val="both"/>
        <w:rPr>
          <w:rFonts w:asciiTheme="minorHAnsi" w:hAnsiTheme="minorHAnsi" w:cstheme="minorHAnsi"/>
          <w:b/>
          <w:bCs/>
        </w:rPr>
      </w:pPr>
    </w:p>
    <w:p w14:paraId="420E23C2" w14:textId="58B89CA6" w:rsidR="006757CA" w:rsidRPr="008A6761" w:rsidRDefault="006757CA" w:rsidP="0019157F">
      <w:pPr>
        <w:pStyle w:val="Odsekzoznamu"/>
        <w:numPr>
          <w:ilvl w:val="0"/>
          <w:numId w:val="7"/>
        </w:numPr>
        <w:spacing w:after="120"/>
        <w:ind w:left="284" w:hanging="284"/>
        <w:contextualSpacing w:val="0"/>
        <w:jc w:val="both"/>
        <w:rPr>
          <w:rFonts w:asciiTheme="minorHAnsi" w:hAnsiTheme="minorHAnsi" w:cstheme="minorHAnsi"/>
          <w:sz w:val="22"/>
        </w:rPr>
      </w:pPr>
      <w:r w:rsidRPr="008A6761">
        <w:rPr>
          <w:rFonts w:asciiTheme="minorHAnsi" w:hAnsiTheme="minorHAnsi" w:cstheme="minorHAnsi"/>
          <w:sz w:val="22"/>
        </w:rPr>
        <w:t xml:space="preserve">V kapitole 4.3.4. Systém </w:t>
      </w:r>
      <w:proofErr w:type="spellStart"/>
      <w:r w:rsidRPr="008A6761">
        <w:rPr>
          <w:rFonts w:asciiTheme="minorHAnsi" w:hAnsiTheme="minorHAnsi" w:cstheme="minorHAnsi"/>
          <w:sz w:val="22"/>
        </w:rPr>
        <w:t>predfinancovania</w:t>
      </w:r>
      <w:proofErr w:type="spellEnd"/>
      <w:r w:rsidRPr="008A6761">
        <w:rPr>
          <w:rFonts w:asciiTheme="minorHAnsi" w:hAnsiTheme="minorHAnsi" w:cstheme="minorHAnsi"/>
          <w:sz w:val="22"/>
        </w:rPr>
        <w:t xml:space="preserve"> ods. 1 znie nasledovne: </w:t>
      </w:r>
    </w:p>
    <w:p w14:paraId="1EC2E184" w14:textId="5FF6C66D" w:rsidR="006757CA" w:rsidRPr="006757CA" w:rsidRDefault="006757CA" w:rsidP="006757CA">
      <w:pPr>
        <w:jc w:val="both"/>
        <w:rPr>
          <w:rFonts w:asciiTheme="minorHAnsi" w:hAnsiTheme="minorHAnsi" w:cstheme="minorHAnsi"/>
          <w:sz w:val="22"/>
        </w:rPr>
      </w:pPr>
      <w:r>
        <w:rPr>
          <w:rFonts w:asciiTheme="minorHAnsi" w:hAnsiTheme="minorHAnsi" w:cstheme="minorHAnsi"/>
          <w:sz w:val="22"/>
        </w:rPr>
        <w:t>„</w:t>
      </w:r>
      <w:proofErr w:type="spellStart"/>
      <w:r w:rsidRPr="006757CA">
        <w:rPr>
          <w:rFonts w:asciiTheme="minorHAnsi" w:hAnsiTheme="minorHAnsi" w:cstheme="minorHAnsi"/>
          <w:sz w:val="22"/>
        </w:rPr>
        <w:t>Predfinancovanie</w:t>
      </w:r>
      <w:proofErr w:type="spellEnd"/>
      <w:r w:rsidRPr="006757CA">
        <w:rPr>
          <w:rFonts w:asciiTheme="minorHAnsi" w:hAnsiTheme="minorHAnsi" w:cstheme="minorHAnsi"/>
          <w:sz w:val="22"/>
        </w:rPr>
        <w:t xml:space="preserve"> môže byť poskytované prijímateľovi </w:t>
      </w:r>
      <w:proofErr w:type="spellStart"/>
      <w:r w:rsidRPr="006757CA">
        <w:rPr>
          <w:rFonts w:asciiTheme="minorHAnsi" w:hAnsiTheme="minorHAnsi" w:cstheme="minorHAnsi"/>
          <w:sz w:val="22"/>
        </w:rPr>
        <w:t>Hydromeliorácie</w:t>
      </w:r>
      <w:proofErr w:type="spellEnd"/>
      <w:r w:rsidRPr="006757CA">
        <w:rPr>
          <w:rFonts w:asciiTheme="minorHAnsi" w:hAnsiTheme="minorHAnsi" w:cstheme="minorHAnsi"/>
          <w:sz w:val="22"/>
        </w:rPr>
        <w:t xml:space="preserve"> š. p. pri opatrení č. 5, prijímateľovi Národné lesnícke centrum v opatrení č. 8 aktivita – Program starostlivosti o les, prijímateľom podopatrenia Podpora na technickú pomoc č. 20.1., prijímateľovi, ktorý plní úlohy Centrálnej jednotky Národnej siete rozvoja vidieka SR v rámci podopatrenia č. 20.2 a prijímateľovi (mimovládna nezisková organizácia, občianske združenie, nadácia, cirkevná organizácia a účelové zariadenie cirkvi a Slovenský Červený kríž) v prípade investícií do skladovania a prepravy potravín a základnej materiálnej pomoci a investícií súvisiacich s prípravou teplých pokrmov v rámci podopatrenia č. 7.4. Je poskytované pomerne za zdroje EPFRV a štátneho rozpočtu na spolufinancovanie na základe nimi predložených nezaplatených účtovných dokladov v lehote splatnosti záväzkov.</w:t>
      </w:r>
      <w:r>
        <w:rPr>
          <w:rFonts w:asciiTheme="minorHAnsi" w:hAnsiTheme="minorHAnsi" w:cstheme="minorHAnsi"/>
          <w:sz w:val="22"/>
        </w:rPr>
        <w:t>“</w:t>
      </w:r>
    </w:p>
    <w:p w14:paraId="2FEC72E2" w14:textId="774E701A" w:rsidR="006757CA" w:rsidRPr="004C2803" w:rsidRDefault="006757CA" w:rsidP="004C2803">
      <w:pPr>
        <w:jc w:val="both"/>
        <w:rPr>
          <w:rFonts w:asciiTheme="minorHAnsi" w:hAnsiTheme="minorHAnsi" w:cstheme="minorHAnsi"/>
          <w:b/>
          <w:bCs/>
        </w:rPr>
      </w:pPr>
    </w:p>
    <w:p w14:paraId="6CF8A91D" w14:textId="6A67F9AE" w:rsidR="0019157F" w:rsidRDefault="008A6761" w:rsidP="0019157F">
      <w:pPr>
        <w:pStyle w:val="Odsekzoznamu"/>
        <w:numPr>
          <w:ilvl w:val="0"/>
          <w:numId w:val="7"/>
        </w:numPr>
        <w:spacing w:after="120"/>
        <w:ind w:left="284" w:hanging="284"/>
        <w:contextualSpacing w:val="0"/>
        <w:jc w:val="both"/>
        <w:rPr>
          <w:rFonts w:asciiTheme="minorHAnsi" w:hAnsiTheme="minorHAnsi" w:cstheme="minorHAnsi"/>
          <w:sz w:val="22"/>
        </w:rPr>
      </w:pPr>
      <w:r w:rsidRPr="008A6761">
        <w:rPr>
          <w:rFonts w:asciiTheme="minorHAnsi" w:hAnsiTheme="minorHAnsi" w:cstheme="minorHAnsi"/>
          <w:sz w:val="22"/>
        </w:rPr>
        <w:t>V kapitole 5.1 Významnejšie zmeny projektov ods. 3 sa dopĺňa písm. s) v</w:t>
      </w:r>
      <w:r w:rsidR="0019157F">
        <w:rPr>
          <w:rFonts w:asciiTheme="minorHAnsi" w:hAnsiTheme="minorHAnsi" w:cstheme="minorHAnsi"/>
          <w:sz w:val="22"/>
        </w:rPr>
        <w:t> </w:t>
      </w:r>
      <w:r w:rsidRPr="008A6761">
        <w:rPr>
          <w:rFonts w:asciiTheme="minorHAnsi" w:hAnsiTheme="minorHAnsi" w:cstheme="minorHAnsi"/>
          <w:sz w:val="22"/>
        </w:rPr>
        <w:t>znení</w:t>
      </w:r>
      <w:r w:rsidR="0019157F">
        <w:rPr>
          <w:rFonts w:asciiTheme="minorHAnsi" w:hAnsiTheme="minorHAnsi" w:cstheme="minorHAnsi"/>
          <w:sz w:val="22"/>
        </w:rPr>
        <w:t>:</w:t>
      </w:r>
      <w:r w:rsidRPr="008A6761">
        <w:rPr>
          <w:rFonts w:asciiTheme="minorHAnsi" w:hAnsiTheme="minorHAnsi" w:cstheme="minorHAnsi"/>
          <w:sz w:val="22"/>
        </w:rPr>
        <w:t xml:space="preserve"> </w:t>
      </w:r>
    </w:p>
    <w:p w14:paraId="172F8564" w14:textId="1CD33082" w:rsidR="008A6761" w:rsidRPr="0019157F" w:rsidRDefault="008A6761" w:rsidP="0019157F">
      <w:pPr>
        <w:jc w:val="both"/>
        <w:rPr>
          <w:rFonts w:asciiTheme="minorHAnsi" w:hAnsiTheme="minorHAnsi" w:cstheme="minorHAnsi"/>
          <w:sz w:val="22"/>
        </w:rPr>
      </w:pPr>
      <w:r w:rsidRPr="0019157F">
        <w:rPr>
          <w:rFonts w:asciiTheme="minorHAnsi" w:hAnsiTheme="minorHAnsi" w:cstheme="minorHAnsi"/>
          <w:sz w:val="22"/>
        </w:rPr>
        <w:t>„zmena týkajúca sa začiatku realizácie aktivít projektu, ak prijímateľ nezačne s realizáciou hlavných aktivít projektu do 3 mesiacov od termínu začiatku realizácie uvedeného v Zmluve</w:t>
      </w:r>
    </w:p>
    <w:p w14:paraId="16DC97AE" w14:textId="6C2E5B56" w:rsidR="008A6761" w:rsidRPr="004C2803" w:rsidRDefault="008A6761" w:rsidP="004C2803">
      <w:pPr>
        <w:jc w:val="both"/>
        <w:rPr>
          <w:rFonts w:asciiTheme="minorHAnsi" w:hAnsiTheme="minorHAnsi" w:cstheme="minorHAnsi"/>
          <w:b/>
          <w:bCs/>
        </w:rPr>
      </w:pPr>
    </w:p>
    <w:p w14:paraId="2BCB81A0" w14:textId="77777777" w:rsidR="0019157F" w:rsidRDefault="008A6761" w:rsidP="0019157F">
      <w:pPr>
        <w:pStyle w:val="Odsekzoznamu"/>
        <w:numPr>
          <w:ilvl w:val="0"/>
          <w:numId w:val="7"/>
        </w:numPr>
        <w:spacing w:after="120"/>
        <w:ind w:left="284" w:hanging="284"/>
        <w:contextualSpacing w:val="0"/>
        <w:jc w:val="both"/>
        <w:rPr>
          <w:rFonts w:asciiTheme="minorHAnsi" w:hAnsiTheme="minorHAnsi" w:cstheme="minorHAnsi"/>
          <w:sz w:val="22"/>
        </w:rPr>
      </w:pPr>
      <w:r w:rsidRPr="008A6761">
        <w:rPr>
          <w:rFonts w:asciiTheme="minorHAnsi" w:hAnsiTheme="minorHAnsi" w:cstheme="minorHAnsi"/>
          <w:sz w:val="22"/>
        </w:rPr>
        <w:t>V kapitole 5.</w:t>
      </w:r>
      <w:r>
        <w:rPr>
          <w:rFonts w:asciiTheme="minorHAnsi" w:hAnsiTheme="minorHAnsi" w:cstheme="minorHAnsi"/>
          <w:sz w:val="22"/>
        </w:rPr>
        <w:t xml:space="preserve">2 </w:t>
      </w:r>
      <w:r w:rsidRPr="008A6761">
        <w:rPr>
          <w:rFonts w:asciiTheme="minorHAnsi" w:hAnsiTheme="minorHAnsi" w:cstheme="minorHAnsi"/>
          <w:sz w:val="22"/>
        </w:rPr>
        <w:t>Menej významné zmeny projektov</w:t>
      </w:r>
      <w:r>
        <w:rPr>
          <w:rFonts w:asciiTheme="minorHAnsi" w:hAnsiTheme="minorHAnsi" w:cstheme="minorHAnsi"/>
          <w:sz w:val="22"/>
        </w:rPr>
        <w:t xml:space="preserve"> ods. 3 sa </w:t>
      </w:r>
      <w:r w:rsidRPr="008A6761">
        <w:rPr>
          <w:rFonts w:asciiTheme="minorHAnsi" w:hAnsiTheme="minorHAnsi" w:cstheme="minorHAnsi"/>
          <w:sz w:val="22"/>
        </w:rPr>
        <w:t xml:space="preserve">dopĺňa písm. </w:t>
      </w:r>
      <w:r>
        <w:rPr>
          <w:rFonts w:asciiTheme="minorHAnsi" w:hAnsiTheme="minorHAnsi" w:cstheme="minorHAnsi"/>
          <w:sz w:val="22"/>
        </w:rPr>
        <w:t>g</w:t>
      </w:r>
      <w:r w:rsidRPr="008A6761">
        <w:rPr>
          <w:rFonts w:asciiTheme="minorHAnsi" w:hAnsiTheme="minorHAnsi" w:cstheme="minorHAnsi"/>
          <w:sz w:val="22"/>
        </w:rPr>
        <w:t>) v</w:t>
      </w:r>
      <w:r w:rsidR="0019157F">
        <w:rPr>
          <w:rFonts w:asciiTheme="minorHAnsi" w:hAnsiTheme="minorHAnsi" w:cstheme="minorHAnsi"/>
          <w:sz w:val="22"/>
        </w:rPr>
        <w:t> </w:t>
      </w:r>
      <w:r w:rsidRPr="008A6761">
        <w:rPr>
          <w:rFonts w:asciiTheme="minorHAnsi" w:hAnsiTheme="minorHAnsi" w:cstheme="minorHAnsi"/>
          <w:sz w:val="22"/>
        </w:rPr>
        <w:t>znení</w:t>
      </w:r>
      <w:r w:rsidR="0019157F">
        <w:rPr>
          <w:rFonts w:asciiTheme="minorHAnsi" w:hAnsiTheme="minorHAnsi" w:cstheme="minorHAnsi"/>
          <w:sz w:val="22"/>
        </w:rPr>
        <w:t>:</w:t>
      </w:r>
    </w:p>
    <w:p w14:paraId="4972D4EC" w14:textId="76BF812D" w:rsidR="008A6761" w:rsidRPr="008A6761" w:rsidRDefault="008A6761" w:rsidP="0019157F">
      <w:pPr>
        <w:jc w:val="both"/>
        <w:rPr>
          <w:rFonts w:asciiTheme="minorHAnsi" w:hAnsiTheme="minorHAnsi" w:cstheme="minorHAnsi"/>
          <w:sz w:val="22"/>
        </w:rPr>
      </w:pPr>
      <w:r>
        <w:rPr>
          <w:rFonts w:asciiTheme="minorHAnsi" w:hAnsiTheme="minorHAnsi" w:cstheme="minorHAnsi"/>
          <w:sz w:val="22"/>
        </w:rPr>
        <w:t xml:space="preserve"> „</w:t>
      </w:r>
      <w:r w:rsidRPr="008A6761">
        <w:rPr>
          <w:rFonts w:asciiTheme="minorHAnsi" w:hAnsiTheme="minorHAnsi" w:cstheme="minorHAnsi"/>
          <w:sz w:val="22"/>
        </w:rPr>
        <w:t>omeškanie prijímateľa so začatím realizácie hlavných aktivít projektu o menej ako 3 mesiace od termínu začiatku realizácie uvedeného v</w:t>
      </w:r>
      <w:r>
        <w:rPr>
          <w:rFonts w:asciiTheme="minorHAnsi" w:hAnsiTheme="minorHAnsi" w:cstheme="minorHAnsi"/>
          <w:sz w:val="22"/>
        </w:rPr>
        <w:t> </w:t>
      </w:r>
      <w:r w:rsidRPr="008A6761">
        <w:rPr>
          <w:rFonts w:asciiTheme="minorHAnsi" w:hAnsiTheme="minorHAnsi" w:cstheme="minorHAnsi"/>
          <w:sz w:val="22"/>
        </w:rPr>
        <w:t>Zmluve</w:t>
      </w:r>
      <w:r>
        <w:rPr>
          <w:rFonts w:asciiTheme="minorHAnsi" w:hAnsiTheme="minorHAnsi" w:cstheme="minorHAnsi"/>
          <w:sz w:val="22"/>
        </w:rPr>
        <w:t>“</w:t>
      </w:r>
    </w:p>
    <w:p w14:paraId="384FCCEC" w14:textId="6875390C" w:rsidR="008A6761" w:rsidRPr="004C2803" w:rsidRDefault="008A6761" w:rsidP="004C2803">
      <w:pPr>
        <w:jc w:val="both"/>
        <w:rPr>
          <w:rFonts w:asciiTheme="minorHAnsi" w:hAnsiTheme="minorHAnsi" w:cstheme="minorHAnsi"/>
          <w:b/>
          <w:bCs/>
        </w:rPr>
      </w:pPr>
    </w:p>
    <w:p w14:paraId="24476F22" w14:textId="5E6CE113" w:rsidR="00915EFD" w:rsidRDefault="008A6761" w:rsidP="0019157F">
      <w:pPr>
        <w:pStyle w:val="Odsekzoznamu"/>
        <w:numPr>
          <w:ilvl w:val="0"/>
          <w:numId w:val="7"/>
        </w:numPr>
        <w:spacing w:after="120"/>
        <w:ind w:left="284" w:hanging="284"/>
        <w:contextualSpacing w:val="0"/>
        <w:jc w:val="both"/>
        <w:rPr>
          <w:rFonts w:asciiTheme="minorHAnsi" w:hAnsiTheme="minorHAnsi" w:cstheme="minorHAnsi"/>
          <w:sz w:val="22"/>
        </w:rPr>
      </w:pPr>
      <w:r w:rsidRPr="0019157F">
        <w:rPr>
          <w:rFonts w:asciiTheme="minorHAnsi" w:hAnsiTheme="minorHAnsi" w:cstheme="minorHAnsi"/>
          <w:sz w:val="22"/>
        </w:rPr>
        <w:t xml:space="preserve">V kapitole 14 </w:t>
      </w:r>
      <w:bookmarkStart w:id="3" w:name="_Toc110004345"/>
      <w:r>
        <w:rPr>
          <w:rFonts w:asciiTheme="minorHAnsi" w:hAnsiTheme="minorHAnsi" w:cstheme="minorHAnsi"/>
          <w:sz w:val="22"/>
        </w:rPr>
        <w:t xml:space="preserve">Monitorovanie projektov </w:t>
      </w:r>
      <w:bookmarkEnd w:id="3"/>
      <w:r w:rsidR="00915EFD">
        <w:rPr>
          <w:rFonts w:asciiTheme="minorHAnsi" w:hAnsiTheme="minorHAnsi" w:cstheme="minorHAnsi"/>
          <w:sz w:val="22"/>
        </w:rPr>
        <w:t xml:space="preserve">časť D. Oznámenie prijímateľa </w:t>
      </w:r>
      <w:r w:rsidR="00915EFD" w:rsidRPr="0019157F">
        <w:rPr>
          <w:rFonts w:asciiTheme="minorHAnsi" w:hAnsiTheme="minorHAnsi" w:cstheme="minorHAnsi"/>
          <w:sz w:val="22"/>
        </w:rPr>
        <w:t xml:space="preserve">o plnení podmienok udržateľnosti projektu a kontrola priznaných bodov v bodovacích kritériách viažucich sa na plnenie v období udržateľnosti </w:t>
      </w:r>
      <w:r w:rsidR="00915EFD">
        <w:rPr>
          <w:rFonts w:asciiTheme="minorHAnsi" w:hAnsiTheme="minorHAnsi" w:cstheme="minorHAnsi"/>
          <w:sz w:val="22"/>
        </w:rPr>
        <w:t xml:space="preserve">mení na nasledovné znenie: </w:t>
      </w:r>
    </w:p>
    <w:p w14:paraId="45D4AD7D" w14:textId="15EC4608" w:rsidR="00915EFD" w:rsidRPr="00915EFD" w:rsidRDefault="00915EFD" w:rsidP="00915EFD">
      <w:pPr>
        <w:jc w:val="both"/>
        <w:rPr>
          <w:rFonts w:asciiTheme="minorHAnsi" w:eastAsia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</w:rPr>
        <w:t>„</w:t>
      </w:r>
      <w:r w:rsidRPr="00915EFD">
        <w:rPr>
          <w:rFonts w:asciiTheme="minorHAnsi" w:hAnsiTheme="minorHAnsi" w:cstheme="minorHAnsi"/>
          <w:sz w:val="22"/>
        </w:rPr>
        <w:t>Prijímateľ je povinný podať PPA</w:t>
      </w:r>
      <w:r w:rsidRPr="009E79E7">
        <w:rPr>
          <w:rFonts w:eastAsiaTheme="minorHAnsi"/>
          <w:sz w:val="22"/>
          <w:szCs w:val="22"/>
        </w:rPr>
        <w:t xml:space="preserve"> </w:t>
      </w:r>
      <w:r w:rsidRPr="00915EFD">
        <w:rPr>
          <w:rFonts w:asciiTheme="minorHAnsi" w:eastAsiaTheme="minorHAnsi" w:hAnsiTheme="minorHAnsi" w:cstheme="minorHAnsi"/>
          <w:sz w:val="22"/>
          <w:szCs w:val="22"/>
        </w:rPr>
        <w:t xml:space="preserve">Oznámenie k udržateľnosti projektu na predpísanom formulári (príloha č. 8 Príručky pre prijímateľa) nasledovne:    </w:t>
      </w:r>
    </w:p>
    <w:p w14:paraId="0B1075E5" w14:textId="77777777" w:rsidR="00915EFD" w:rsidRPr="00915EFD" w:rsidRDefault="00915EFD" w:rsidP="00915EFD">
      <w:pPr>
        <w:pStyle w:val="Odsekzoznamu"/>
        <w:numPr>
          <w:ilvl w:val="0"/>
          <w:numId w:val="6"/>
        </w:numPr>
        <w:ind w:left="567" w:hanging="567"/>
        <w:jc w:val="both"/>
        <w:rPr>
          <w:rFonts w:asciiTheme="minorHAnsi" w:eastAsiaTheme="minorHAnsi" w:hAnsiTheme="minorHAnsi" w:cstheme="minorHAnsi"/>
          <w:sz w:val="22"/>
        </w:rPr>
      </w:pPr>
      <w:r w:rsidRPr="00915EFD">
        <w:rPr>
          <w:rFonts w:asciiTheme="minorHAnsi" w:eastAsiaTheme="minorHAnsi" w:hAnsiTheme="minorHAnsi" w:cstheme="minorHAnsi"/>
          <w:sz w:val="22"/>
        </w:rPr>
        <w:lastRenderedPageBreak/>
        <w:t xml:space="preserve">Počas 5 ročného obdobia udržateľnosti raz, a to prvý mesiac posledného roka udržateľnosti projektu. </w:t>
      </w:r>
    </w:p>
    <w:p w14:paraId="118791BC" w14:textId="3F698325" w:rsidR="00915EFD" w:rsidRDefault="00915EFD" w:rsidP="00915EFD">
      <w:pPr>
        <w:pStyle w:val="Odsekzoznamu"/>
        <w:numPr>
          <w:ilvl w:val="0"/>
          <w:numId w:val="6"/>
        </w:numPr>
        <w:ind w:left="567" w:hanging="567"/>
        <w:jc w:val="both"/>
        <w:rPr>
          <w:rFonts w:asciiTheme="minorHAnsi" w:eastAsiaTheme="minorHAnsi" w:hAnsiTheme="minorHAnsi" w:cstheme="minorHAnsi"/>
          <w:sz w:val="22"/>
        </w:rPr>
      </w:pPr>
      <w:r w:rsidRPr="00915EFD">
        <w:rPr>
          <w:rFonts w:asciiTheme="minorHAnsi" w:eastAsiaTheme="minorHAnsi" w:hAnsiTheme="minorHAnsi" w:cstheme="minorHAnsi"/>
          <w:sz w:val="22"/>
        </w:rPr>
        <w:t>Počas 10 ročného obdobia udržateľnosti raz a to prvý mesiac posledného roka udržateľnosti projektu.</w:t>
      </w:r>
    </w:p>
    <w:p w14:paraId="4DD8F9A8" w14:textId="77777777" w:rsidR="00585533" w:rsidRDefault="00585533" w:rsidP="00585533">
      <w:pPr>
        <w:pStyle w:val="Odsekzoznamu"/>
        <w:ind w:left="567"/>
        <w:jc w:val="both"/>
        <w:rPr>
          <w:rFonts w:asciiTheme="minorHAnsi" w:eastAsiaTheme="minorHAnsi" w:hAnsiTheme="minorHAnsi" w:cstheme="minorHAnsi"/>
          <w:sz w:val="22"/>
        </w:rPr>
      </w:pPr>
    </w:p>
    <w:p w14:paraId="6E30562E" w14:textId="2C51717A" w:rsidR="00F71A27" w:rsidRPr="00F71A27" w:rsidRDefault="00F71A27" w:rsidP="00F71A27">
      <w:pPr>
        <w:pStyle w:val="Odsekzoznamu"/>
        <w:numPr>
          <w:ilvl w:val="0"/>
          <w:numId w:val="7"/>
        </w:numPr>
        <w:spacing w:after="120"/>
        <w:ind w:left="284" w:hanging="284"/>
        <w:contextualSpacing w:val="0"/>
        <w:jc w:val="both"/>
        <w:rPr>
          <w:rFonts w:asciiTheme="minorHAnsi" w:eastAsiaTheme="minorHAnsi" w:hAnsiTheme="minorHAnsi" w:cstheme="minorHAnsi"/>
          <w:sz w:val="22"/>
        </w:rPr>
      </w:pPr>
      <w:r>
        <w:rPr>
          <w:rFonts w:asciiTheme="minorHAnsi" w:eastAsiaTheme="minorHAnsi" w:hAnsiTheme="minorHAnsi" w:cstheme="minorHAnsi"/>
          <w:sz w:val="22"/>
        </w:rPr>
        <w:t xml:space="preserve">Mení sa príloha č. 8  </w:t>
      </w:r>
      <w:r w:rsidRPr="00F71A27">
        <w:rPr>
          <w:rFonts w:asciiTheme="minorHAnsi" w:eastAsiaTheme="minorHAnsi" w:hAnsiTheme="minorHAnsi" w:cstheme="minorHAnsi"/>
          <w:sz w:val="22"/>
        </w:rPr>
        <w:t xml:space="preserve"> </w:t>
      </w:r>
      <w:r>
        <w:rPr>
          <w:rFonts w:asciiTheme="minorHAnsi" w:eastAsiaTheme="minorHAnsi" w:hAnsiTheme="minorHAnsi" w:cstheme="minorHAnsi"/>
          <w:sz w:val="22"/>
        </w:rPr>
        <w:t xml:space="preserve">k Príručke pre </w:t>
      </w:r>
      <w:r w:rsidRPr="00F71A27">
        <w:rPr>
          <w:rFonts w:asciiTheme="minorHAnsi" w:eastAsiaTheme="minorHAnsi" w:hAnsiTheme="minorHAnsi" w:cstheme="minorHAnsi"/>
          <w:bCs/>
          <w:sz w:val="22"/>
        </w:rPr>
        <w:t>prijímateľa nenávratného finančného príspevku z Programu rozvoja vidieka SR 2014 – 202</w:t>
      </w:r>
      <w:r w:rsidR="0051259E">
        <w:rPr>
          <w:rFonts w:asciiTheme="minorHAnsi" w:eastAsiaTheme="minorHAnsi" w:hAnsiTheme="minorHAnsi" w:cstheme="minorHAnsi"/>
          <w:bCs/>
          <w:sz w:val="22"/>
        </w:rPr>
        <w:t>2</w:t>
      </w:r>
      <w:r w:rsidRPr="00F71A27">
        <w:rPr>
          <w:rFonts w:asciiTheme="minorHAnsi" w:eastAsiaTheme="minorHAnsi" w:hAnsiTheme="minorHAnsi" w:cstheme="minorHAnsi"/>
          <w:bCs/>
          <w:sz w:val="22"/>
        </w:rPr>
        <w:t>, verzia 03</w:t>
      </w:r>
      <w:r>
        <w:rPr>
          <w:rFonts w:asciiTheme="minorHAnsi" w:eastAsiaTheme="minorHAnsi" w:hAnsiTheme="minorHAnsi" w:cstheme="minorHAnsi"/>
          <w:bCs/>
          <w:sz w:val="22"/>
        </w:rPr>
        <w:t xml:space="preserve"> </w:t>
      </w:r>
      <w:r>
        <w:rPr>
          <w:rFonts w:asciiTheme="minorHAnsi" w:eastAsiaTheme="minorHAnsi" w:hAnsiTheme="minorHAnsi" w:cstheme="minorHAnsi"/>
          <w:sz w:val="22"/>
        </w:rPr>
        <w:t>„</w:t>
      </w:r>
      <w:r w:rsidRPr="00F71A27">
        <w:rPr>
          <w:rFonts w:asciiTheme="minorHAnsi" w:eastAsiaTheme="minorHAnsi" w:hAnsiTheme="minorHAnsi" w:cstheme="minorHAnsi"/>
          <w:sz w:val="22"/>
        </w:rPr>
        <w:t>Oznámenie o plnení podmienok udržateľnosti projektu – záväzný vzor</w:t>
      </w:r>
      <w:r>
        <w:rPr>
          <w:rFonts w:asciiTheme="minorHAnsi" w:eastAsiaTheme="minorHAnsi" w:hAnsiTheme="minorHAnsi" w:cstheme="minorHAnsi"/>
          <w:sz w:val="22"/>
        </w:rPr>
        <w:t>“</w:t>
      </w:r>
    </w:p>
    <w:p w14:paraId="6D4E567A" w14:textId="18EE8DF9" w:rsidR="008A6761" w:rsidRPr="00915EFD" w:rsidRDefault="008A6761" w:rsidP="008A6761">
      <w:pPr>
        <w:jc w:val="both"/>
        <w:rPr>
          <w:rFonts w:asciiTheme="minorHAnsi" w:hAnsiTheme="minorHAnsi" w:cstheme="minorHAnsi"/>
          <w:sz w:val="22"/>
        </w:rPr>
      </w:pPr>
    </w:p>
    <w:p w14:paraId="741A6DDA" w14:textId="71588ACA" w:rsidR="008A6761" w:rsidRDefault="008A6761" w:rsidP="009D7D66">
      <w:pPr>
        <w:jc w:val="center"/>
        <w:rPr>
          <w:rFonts w:asciiTheme="minorHAnsi" w:hAnsiTheme="minorHAnsi"/>
          <w:b/>
          <w:color w:val="000000"/>
          <w:sz w:val="15"/>
          <w:szCs w:val="15"/>
        </w:rPr>
      </w:pPr>
    </w:p>
    <w:p w14:paraId="4064CDC4" w14:textId="7636BDF4" w:rsidR="008A6761" w:rsidRDefault="008A6761" w:rsidP="009D7D66">
      <w:pPr>
        <w:jc w:val="center"/>
        <w:rPr>
          <w:rFonts w:asciiTheme="minorHAnsi" w:hAnsiTheme="minorHAnsi"/>
          <w:b/>
          <w:color w:val="000000"/>
          <w:sz w:val="15"/>
          <w:szCs w:val="15"/>
        </w:rPr>
      </w:pPr>
    </w:p>
    <w:p w14:paraId="2D222D1B" w14:textId="77777777" w:rsidR="008A6761" w:rsidRDefault="008A6761" w:rsidP="009D7D66">
      <w:pPr>
        <w:jc w:val="center"/>
        <w:rPr>
          <w:rFonts w:asciiTheme="minorHAnsi" w:hAnsiTheme="minorHAnsi"/>
          <w:b/>
          <w:color w:val="000000"/>
          <w:sz w:val="15"/>
          <w:szCs w:val="15"/>
        </w:rPr>
      </w:pPr>
    </w:p>
    <w:p w14:paraId="418ADC84" w14:textId="77777777" w:rsidR="006558F4" w:rsidRPr="006558F4" w:rsidRDefault="006558F4" w:rsidP="006558F4">
      <w:pPr>
        <w:spacing w:after="120"/>
        <w:jc w:val="center"/>
        <w:rPr>
          <w:rFonts w:asciiTheme="minorHAnsi" w:hAnsiTheme="minorHAnsi" w:cstheme="minorHAnsi"/>
          <w:b/>
        </w:rPr>
      </w:pPr>
      <w:r w:rsidRPr="006558F4">
        <w:rPr>
          <w:rFonts w:asciiTheme="minorHAnsi" w:hAnsiTheme="minorHAnsi" w:cstheme="minorHAnsi"/>
          <w:b/>
        </w:rPr>
        <w:t>Článok 2</w:t>
      </w:r>
    </w:p>
    <w:p w14:paraId="073A8302" w14:textId="02274B0A" w:rsidR="006558F4" w:rsidRPr="006558F4" w:rsidRDefault="006558F4" w:rsidP="006558F4">
      <w:pPr>
        <w:spacing w:line="300" w:lineRule="exact"/>
        <w:jc w:val="both"/>
        <w:rPr>
          <w:rFonts w:asciiTheme="minorHAnsi" w:hAnsiTheme="minorHAnsi" w:cstheme="minorHAnsi"/>
          <w:sz w:val="22"/>
        </w:rPr>
      </w:pPr>
      <w:r w:rsidRPr="006558F4">
        <w:rPr>
          <w:rFonts w:asciiTheme="minorHAnsi" w:hAnsiTheme="minorHAnsi" w:cstheme="minorHAnsi"/>
          <w:sz w:val="22"/>
        </w:rPr>
        <w:t xml:space="preserve">Ostatné časti Príručky pre prijímateľa nenávratného finančného príspevku z PRV SR 2014 – 2022 verzia 03 </w:t>
      </w:r>
      <w:r w:rsidR="006757CA">
        <w:rPr>
          <w:rFonts w:asciiTheme="minorHAnsi" w:hAnsiTheme="minorHAnsi" w:cstheme="minorHAnsi"/>
          <w:sz w:val="22"/>
        </w:rPr>
        <w:t xml:space="preserve">v znení dodatku č. 1 </w:t>
      </w:r>
      <w:r w:rsidRPr="006558F4">
        <w:rPr>
          <w:rFonts w:asciiTheme="minorHAnsi" w:hAnsiTheme="minorHAnsi" w:cstheme="minorHAnsi"/>
          <w:sz w:val="22"/>
        </w:rPr>
        <w:t>zostávajú nezmenené.</w:t>
      </w:r>
    </w:p>
    <w:p w14:paraId="6AC0890A" w14:textId="77777777" w:rsidR="006558F4" w:rsidRPr="003350BF" w:rsidRDefault="006558F4" w:rsidP="006558F4">
      <w:pPr>
        <w:jc w:val="both"/>
        <w:rPr>
          <w:highlight w:val="yellow"/>
        </w:rPr>
      </w:pPr>
    </w:p>
    <w:p w14:paraId="77563001" w14:textId="77777777" w:rsidR="006558F4" w:rsidRPr="006558F4" w:rsidRDefault="006558F4" w:rsidP="006558F4">
      <w:pPr>
        <w:spacing w:after="120"/>
        <w:jc w:val="center"/>
        <w:rPr>
          <w:rFonts w:asciiTheme="minorHAnsi" w:hAnsiTheme="minorHAnsi" w:cstheme="minorHAnsi"/>
          <w:b/>
        </w:rPr>
      </w:pPr>
      <w:r w:rsidRPr="006558F4">
        <w:rPr>
          <w:rFonts w:asciiTheme="minorHAnsi" w:hAnsiTheme="minorHAnsi" w:cstheme="minorHAnsi"/>
          <w:b/>
        </w:rPr>
        <w:t xml:space="preserve">Článok </w:t>
      </w:r>
      <w:r>
        <w:rPr>
          <w:rFonts w:asciiTheme="minorHAnsi" w:hAnsiTheme="minorHAnsi" w:cstheme="minorHAnsi"/>
          <w:b/>
        </w:rPr>
        <w:t>3</w:t>
      </w:r>
    </w:p>
    <w:p w14:paraId="407C7B5E" w14:textId="4C75AD5B" w:rsidR="006558F4" w:rsidRPr="006558F4" w:rsidRDefault="006558F4" w:rsidP="006558F4">
      <w:pPr>
        <w:spacing w:line="300" w:lineRule="exact"/>
        <w:jc w:val="both"/>
        <w:rPr>
          <w:rFonts w:asciiTheme="minorHAnsi" w:hAnsiTheme="minorHAnsi" w:cstheme="minorHAnsi"/>
          <w:sz w:val="22"/>
        </w:rPr>
      </w:pPr>
      <w:r w:rsidRPr="006558F4">
        <w:rPr>
          <w:rFonts w:asciiTheme="minorHAnsi" w:hAnsiTheme="minorHAnsi" w:cstheme="minorHAnsi"/>
          <w:sz w:val="22"/>
        </w:rPr>
        <w:t xml:space="preserve">Tento dodatok je záväzný v celom rozsahu pre projekty financované z Programu rozvoja vidieka SR 2014 – 2022 a nadobúda účinnosť dňom </w:t>
      </w:r>
      <w:r w:rsidR="006757CA">
        <w:rPr>
          <w:rFonts w:asciiTheme="minorHAnsi" w:hAnsiTheme="minorHAnsi" w:cstheme="minorHAnsi"/>
          <w:sz w:val="22"/>
        </w:rPr>
        <w:t>29</w:t>
      </w:r>
      <w:r w:rsidRPr="006558F4">
        <w:rPr>
          <w:rFonts w:asciiTheme="minorHAnsi" w:hAnsiTheme="minorHAnsi" w:cstheme="minorHAnsi"/>
          <w:sz w:val="22"/>
        </w:rPr>
        <w:t>.</w:t>
      </w:r>
      <w:r w:rsidR="006757CA">
        <w:rPr>
          <w:rFonts w:asciiTheme="minorHAnsi" w:hAnsiTheme="minorHAnsi" w:cstheme="minorHAnsi"/>
          <w:sz w:val="22"/>
        </w:rPr>
        <w:t>06</w:t>
      </w:r>
      <w:r w:rsidRPr="006558F4">
        <w:rPr>
          <w:rFonts w:asciiTheme="minorHAnsi" w:hAnsiTheme="minorHAnsi" w:cstheme="minorHAnsi"/>
          <w:sz w:val="22"/>
        </w:rPr>
        <w:t>.202</w:t>
      </w:r>
      <w:r w:rsidR="006757CA">
        <w:rPr>
          <w:rFonts w:asciiTheme="minorHAnsi" w:hAnsiTheme="minorHAnsi" w:cstheme="minorHAnsi"/>
          <w:sz w:val="22"/>
        </w:rPr>
        <w:t>3</w:t>
      </w:r>
      <w:r w:rsidRPr="006558F4">
        <w:rPr>
          <w:rFonts w:asciiTheme="minorHAnsi" w:hAnsiTheme="minorHAnsi" w:cstheme="minorHAnsi"/>
          <w:sz w:val="22"/>
        </w:rPr>
        <w:t>.</w:t>
      </w:r>
    </w:p>
    <w:p w14:paraId="0295994C" w14:textId="77777777" w:rsidR="009D7D66" w:rsidRDefault="009D7D66" w:rsidP="009D7D66">
      <w:pPr>
        <w:jc w:val="center"/>
        <w:rPr>
          <w:rFonts w:asciiTheme="minorHAnsi" w:hAnsiTheme="minorHAnsi"/>
          <w:b/>
          <w:color w:val="000000"/>
          <w:sz w:val="15"/>
          <w:szCs w:val="15"/>
        </w:rPr>
      </w:pPr>
    </w:p>
    <w:p w14:paraId="4026AB69" w14:textId="77777777" w:rsidR="009D7D66" w:rsidRDefault="009D7D66" w:rsidP="009D7D66">
      <w:pPr>
        <w:jc w:val="center"/>
        <w:rPr>
          <w:rFonts w:asciiTheme="minorHAnsi" w:hAnsiTheme="minorHAnsi"/>
          <w:b/>
          <w:color w:val="000000"/>
          <w:sz w:val="15"/>
          <w:szCs w:val="15"/>
        </w:rPr>
      </w:pPr>
    </w:p>
    <w:p w14:paraId="268ABAD5" w14:textId="77777777" w:rsidR="009D7D66" w:rsidRDefault="009D7D66" w:rsidP="009D7D66">
      <w:pPr>
        <w:jc w:val="center"/>
      </w:pPr>
    </w:p>
    <w:p w14:paraId="332E4623" w14:textId="77777777" w:rsidR="00502C50" w:rsidRDefault="00502C50" w:rsidP="009D7D66">
      <w:pPr>
        <w:jc w:val="center"/>
      </w:pPr>
    </w:p>
    <w:p w14:paraId="11456E81" w14:textId="77777777" w:rsidR="00502C50" w:rsidRDefault="00502C50" w:rsidP="009D7D66">
      <w:pPr>
        <w:jc w:val="center"/>
      </w:pPr>
    </w:p>
    <w:p w14:paraId="2FAD10C6" w14:textId="77777777" w:rsidR="00502C50" w:rsidRDefault="00502C50" w:rsidP="009D7D66">
      <w:pPr>
        <w:jc w:val="center"/>
      </w:pPr>
    </w:p>
    <w:p w14:paraId="1D694177" w14:textId="77777777" w:rsidR="00502C50" w:rsidRDefault="00502C50" w:rsidP="009D7D66">
      <w:pPr>
        <w:jc w:val="center"/>
      </w:pPr>
    </w:p>
    <w:p w14:paraId="6A013B49" w14:textId="77777777" w:rsidR="00502C50" w:rsidRDefault="00502C50" w:rsidP="009D7D66">
      <w:pPr>
        <w:jc w:val="center"/>
      </w:pPr>
    </w:p>
    <w:p w14:paraId="4C4C3D2E" w14:textId="77777777" w:rsidR="00502C50" w:rsidRDefault="00502C50" w:rsidP="009D7D66">
      <w:pPr>
        <w:jc w:val="center"/>
      </w:pPr>
    </w:p>
    <w:p w14:paraId="23D3E980" w14:textId="77777777" w:rsidR="00502C50" w:rsidRDefault="00502C50" w:rsidP="009D7D66">
      <w:pPr>
        <w:jc w:val="center"/>
      </w:pPr>
    </w:p>
    <w:p w14:paraId="13B19A89" w14:textId="77777777" w:rsidR="00502C50" w:rsidRDefault="00502C50" w:rsidP="009D7D66">
      <w:pPr>
        <w:jc w:val="center"/>
      </w:pPr>
    </w:p>
    <w:p w14:paraId="1F8234BE" w14:textId="77777777" w:rsidR="00502C50" w:rsidRDefault="00502C50" w:rsidP="009D7D66">
      <w:pPr>
        <w:jc w:val="center"/>
      </w:pPr>
    </w:p>
    <w:p w14:paraId="612E0EA0" w14:textId="77777777" w:rsidR="00502C50" w:rsidRDefault="00502C50" w:rsidP="009D7D66">
      <w:pPr>
        <w:jc w:val="center"/>
      </w:pPr>
    </w:p>
    <w:p w14:paraId="3EF3F368" w14:textId="77777777" w:rsidR="00502C50" w:rsidRDefault="00502C50" w:rsidP="009D7D66">
      <w:pPr>
        <w:jc w:val="center"/>
      </w:pPr>
    </w:p>
    <w:p w14:paraId="2FCDAA1C" w14:textId="77777777" w:rsidR="00502C50" w:rsidRDefault="00502C50" w:rsidP="009D7D66">
      <w:pPr>
        <w:jc w:val="center"/>
      </w:pPr>
    </w:p>
    <w:p w14:paraId="0003B909" w14:textId="77777777" w:rsidR="00502C50" w:rsidRDefault="00502C50" w:rsidP="009D7D66">
      <w:pPr>
        <w:jc w:val="center"/>
      </w:pPr>
    </w:p>
    <w:p w14:paraId="29DE3EF9" w14:textId="77777777" w:rsidR="00502C50" w:rsidRDefault="00502C50" w:rsidP="009D7D66">
      <w:pPr>
        <w:jc w:val="center"/>
      </w:pPr>
    </w:p>
    <w:p w14:paraId="4E22B2D8" w14:textId="77777777" w:rsidR="00502C50" w:rsidRDefault="00502C50" w:rsidP="009D7D66">
      <w:pPr>
        <w:jc w:val="center"/>
      </w:pPr>
    </w:p>
    <w:p w14:paraId="2433EEB6" w14:textId="77777777" w:rsidR="00502C50" w:rsidRDefault="00502C50" w:rsidP="009D7D66">
      <w:pPr>
        <w:jc w:val="center"/>
      </w:pPr>
    </w:p>
    <w:p w14:paraId="77597D01" w14:textId="77777777" w:rsidR="00502C50" w:rsidRDefault="00502C50" w:rsidP="009D7D66">
      <w:pPr>
        <w:jc w:val="center"/>
      </w:pPr>
    </w:p>
    <w:p w14:paraId="3F1D74BE" w14:textId="77777777" w:rsidR="00502C50" w:rsidRDefault="00502C50" w:rsidP="009D7D66">
      <w:pPr>
        <w:jc w:val="center"/>
      </w:pPr>
    </w:p>
    <w:p w14:paraId="68146DB8" w14:textId="77777777" w:rsidR="00502C50" w:rsidRDefault="00502C50" w:rsidP="009D7D66">
      <w:pPr>
        <w:jc w:val="center"/>
      </w:pPr>
    </w:p>
    <w:p w14:paraId="72C21DBB" w14:textId="77777777" w:rsidR="00502C50" w:rsidRDefault="00502C50" w:rsidP="009D7D66">
      <w:pPr>
        <w:jc w:val="center"/>
      </w:pPr>
    </w:p>
    <w:p w14:paraId="1BFB92BC" w14:textId="77777777" w:rsidR="00502C50" w:rsidRDefault="00502C50" w:rsidP="009D7D66">
      <w:pPr>
        <w:jc w:val="center"/>
      </w:pPr>
    </w:p>
    <w:p w14:paraId="1D38FD42" w14:textId="77777777" w:rsidR="00502C50" w:rsidRDefault="00502C50" w:rsidP="009D7D66">
      <w:pPr>
        <w:jc w:val="center"/>
      </w:pPr>
    </w:p>
    <w:p w14:paraId="2E5880FA" w14:textId="77777777" w:rsidR="00502C50" w:rsidRDefault="00502C50" w:rsidP="009D7D66">
      <w:pPr>
        <w:jc w:val="center"/>
      </w:pPr>
    </w:p>
    <w:p w14:paraId="1458D2E9" w14:textId="77777777" w:rsidR="00502C50" w:rsidRDefault="00502C50" w:rsidP="009D7D66">
      <w:pPr>
        <w:jc w:val="center"/>
      </w:pPr>
    </w:p>
    <w:p w14:paraId="2E9FF130" w14:textId="77777777" w:rsidR="00502C50" w:rsidRDefault="00502C50" w:rsidP="009D7D66">
      <w:pPr>
        <w:jc w:val="center"/>
      </w:pPr>
    </w:p>
    <w:p w14:paraId="48F48F49" w14:textId="77777777" w:rsidR="00502C50" w:rsidRDefault="00502C50" w:rsidP="009D7D66">
      <w:pPr>
        <w:jc w:val="center"/>
      </w:pPr>
    </w:p>
    <w:sectPr w:rsidR="00502C50" w:rsidSect="006558F4">
      <w:headerReference w:type="default" r:id="rId10"/>
      <w:footerReference w:type="default" r:id="rId11"/>
      <w:headerReference w:type="first" r:id="rId12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CACA89" w14:textId="77777777" w:rsidR="007A002D" w:rsidRDefault="007A002D" w:rsidP="009D7D66">
      <w:r>
        <w:separator/>
      </w:r>
    </w:p>
  </w:endnote>
  <w:endnote w:type="continuationSeparator" w:id="0">
    <w:p w14:paraId="57804CC3" w14:textId="77777777" w:rsidR="007A002D" w:rsidRDefault="007A002D" w:rsidP="009D7D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072386443"/>
      <w:docPartObj>
        <w:docPartGallery w:val="Page Numbers (Bottom of Page)"/>
        <w:docPartUnique/>
      </w:docPartObj>
    </w:sdtPr>
    <w:sdtEndPr>
      <w:rPr>
        <w:rFonts w:asciiTheme="minorHAnsi" w:hAnsiTheme="minorHAnsi" w:cstheme="minorHAnsi"/>
        <w:sz w:val="20"/>
        <w:szCs w:val="20"/>
      </w:rPr>
    </w:sdtEndPr>
    <w:sdtContent>
      <w:p w14:paraId="73ADBA82" w14:textId="77777777" w:rsidR="006558F4" w:rsidRPr="006558F4" w:rsidRDefault="006558F4">
        <w:pPr>
          <w:pStyle w:val="Pta"/>
          <w:jc w:val="center"/>
          <w:rPr>
            <w:rFonts w:asciiTheme="minorHAnsi" w:hAnsiTheme="minorHAnsi" w:cstheme="minorHAnsi"/>
            <w:sz w:val="20"/>
            <w:szCs w:val="20"/>
          </w:rPr>
        </w:pPr>
        <w:r w:rsidRPr="006558F4">
          <w:rPr>
            <w:rFonts w:asciiTheme="minorHAnsi" w:hAnsiTheme="minorHAnsi" w:cstheme="minorHAnsi"/>
            <w:sz w:val="20"/>
            <w:szCs w:val="20"/>
          </w:rPr>
          <w:fldChar w:fldCharType="begin"/>
        </w:r>
        <w:r w:rsidRPr="006558F4">
          <w:rPr>
            <w:rFonts w:asciiTheme="minorHAnsi" w:hAnsiTheme="minorHAnsi" w:cstheme="minorHAnsi"/>
            <w:sz w:val="20"/>
            <w:szCs w:val="20"/>
          </w:rPr>
          <w:instrText>PAGE   \* MERGEFORMAT</w:instrText>
        </w:r>
        <w:r w:rsidRPr="006558F4">
          <w:rPr>
            <w:rFonts w:asciiTheme="minorHAnsi" w:hAnsiTheme="minorHAnsi" w:cstheme="minorHAnsi"/>
            <w:sz w:val="20"/>
            <w:szCs w:val="20"/>
          </w:rPr>
          <w:fldChar w:fldCharType="separate"/>
        </w:r>
        <w:r w:rsidR="00502C50">
          <w:rPr>
            <w:rFonts w:asciiTheme="minorHAnsi" w:hAnsiTheme="minorHAnsi" w:cstheme="minorHAnsi"/>
            <w:noProof/>
            <w:sz w:val="20"/>
            <w:szCs w:val="20"/>
          </w:rPr>
          <w:t>3</w:t>
        </w:r>
        <w:r w:rsidRPr="006558F4">
          <w:rPr>
            <w:rFonts w:asciiTheme="minorHAnsi" w:hAnsiTheme="minorHAnsi" w:cstheme="minorHAnsi"/>
            <w:sz w:val="20"/>
            <w:szCs w:val="20"/>
          </w:rPr>
          <w:fldChar w:fldCharType="end"/>
        </w:r>
      </w:p>
    </w:sdtContent>
  </w:sdt>
  <w:p w14:paraId="6AD9008A" w14:textId="77777777" w:rsidR="006558F4" w:rsidRDefault="006558F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B7581B" w14:textId="77777777" w:rsidR="007A002D" w:rsidRDefault="007A002D" w:rsidP="009D7D66">
      <w:r>
        <w:separator/>
      </w:r>
    </w:p>
  </w:footnote>
  <w:footnote w:type="continuationSeparator" w:id="0">
    <w:p w14:paraId="419CB68A" w14:textId="77777777" w:rsidR="007A002D" w:rsidRDefault="007A002D" w:rsidP="009D7D6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1B12BB" w14:textId="535948DD" w:rsidR="009D7D66" w:rsidRPr="006558F4" w:rsidRDefault="009D7D66" w:rsidP="009D7D66">
    <w:pPr>
      <w:pStyle w:val="Hlavika"/>
      <w:rPr>
        <w:rFonts w:asciiTheme="minorHAnsi" w:hAnsiTheme="minorHAnsi" w:cstheme="minorHAnsi"/>
        <w:b/>
        <w:i/>
        <w:sz w:val="20"/>
      </w:rPr>
    </w:pPr>
    <w:r w:rsidRPr="006558F4">
      <w:rPr>
        <w:rFonts w:asciiTheme="minorHAnsi" w:hAnsiTheme="minorHAnsi" w:cstheme="minorHAnsi"/>
        <w:b/>
        <w:i/>
        <w:sz w:val="20"/>
      </w:rPr>
      <w:t xml:space="preserve">Dodatok č. </w:t>
    </w:r>
    <w:r w:rsidR="006757CA">
      <w:rPr>
        <w:rFonts w:asciiTheme="minorHAnsi" w:hAnsiTheme="minorHAnsi" w:cstheme="minorHAnsi"/>
        <w:b/>
        <w:i/>
        <w:sz w:val="20"/>
      </w:rPr>
      <w:t>2</w:t>
    </w:r>
    <w:r w:rsidRPr="006558F4">
      <w:rPr>
        <w:rFonts w:asciiTheme="minorHAnsi" w:hAnsiTheme="minorHAnsi" w:cstheme="minorHAnsi"/>
        <w:b/>
        <w:i/>
        <w:sz w:val="20"/>
      </w:rPr>
      <w:t xml:space="preserve"> k Príručke pre prijímateľa nenávratného finančného príspevku z PRV SR 2014 – 2022, verzia 03</w:t>
    </w:r>
  </w:p>
  <w:p w14:paraId="0AAA7132" w14:textId="77777777" w:rsidR="009D7D66" w:rsidRDefault="009D7D6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F008FF" w14:textId="78E61291" w:rsidR="006558F4" w:rsidRPr="004D26D5" w:rsidRDefault="004D26D5">
    <w:pPr>
      <w:pStyle w:val="Hlavika"/>
      <w:rPr>
        <w:rFonts w:asciiTheme="minorHAnsi" w:hAnsiTheme="minorHAnsi" w:cstheme="minorHAnsi"/>
        <w:sz w:val="20"/>
        <w:szCs w:val="20"/>
      </w:rPr>
    </w:pPr>
    <w:r w:rsidRPr="004D26D5">
      <w:rPr>
        <w:rFonts w:asciiTheme="minorHAnsi" w:hAnsiTheme="minorHAnsi" w:cstheme="minorHAnsi"/>
        <w:b/>
        <w:i/>
        <w:sz w:val="20"/>
        <w:szCs w:val="20"/>
      </w:rPr>
      <w:t xml:space="preserve">Dodatok č. </w:t>
    </w:r>
    <w:r w:rsidR="006757CA">
      <w:rPr>
        <w:rFonts w:asciiTheme="minorHAnsi" w:hAnsiTheme="minorHAnsi" w:cstheme="minorHAnsi"/>
        <w:b/>
        <w:i/>
        <w:sz w:val="20"/>
        <w:szCs w:val="20"/>
      </w:rPr>
      <w:t>2</w:t>
    </w:r>
    <w:r w:rsidRPr="004D26D5">
      <w:rPr>
        <w:rFonts w:asciiTheme="minorHAnsi" w:hAnsiTheme="minorHAnsi" w:cstheme="minorHAnsi"/>
        <w:b/>
        <w:i/>
        <w:sz w:val="20"/>
        <w:szCs w:val="20"/>
      </w:rPr>
      <w:t xml:space="preserve"> k Príručke pre prijímateľa nenávratného finančného príspevku z PRV SR 2014 – 2022, verzia 03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DA644A"/>
    <w:multiLevelType w:val="multilevel"/>
    <w:tmpl w:val="A2FC330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1F8140CC"/>
    <w:multiLevelType w:val="hybridMultilevel"/>
    <w:tmpl w:val="CC185D76"/>
    <w:lvl w:ilvl="0" w:tplc="D0A86C20">
      <w:start w:val="1"/>
      <w:numFmt w:val="decimal"/>
      <w:pStyle w:val="nadpis1111"/>
      <w:lvlText w:val="%1.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292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364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36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084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580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652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24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964" w:hanging="180"/>
      </w:pPr>
      <w:rPr>
        <w:rFonts w:cs="Times New Roman"/>
      </w:rPr>
    </w:lvl>
  </w:abstractNum>
  <w:abstractNum w:abstractNumId="2" w15:restartNumberingAfterBreak="0">
    <w:nsid w:val="32256C8F"/>
    <w:multiLevelType w:val="hybridMultilevel"/>
    <w:tmpl w:val="F30CB0E6"/>
    <w:lvl w:ilvl="0" w:tplc="041B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3D5D6BB3"/>
    <w:multiLevelType w:val="hybridMultilevel"/>
    <w:tmpl w:val="2F8C5E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AE86D6F"/>
    <w:multiLevelType w:val="hybridMultilevel"/>
    <w:tmpl w:val="CF6E3CC4"/>
    <w:lvl w:ilvl="0" w:tplc="0409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0B">
      <w:start w:val="1"/>
      <w:numFmt w:val="bullet"/>
      <w:lvlText w:val=""/>
      <w:lvlJc w:val="left"/>
      <w:pPr>
        <w:ind w:left="1070" w:hanging="360"/>
      </w:pPr>
      <w:rPr>
        <w:rFonts w:ascii="Wingdings" w:hAnsi="Wingdings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AF060E8"/>
    <w:multiLevelType w:val="hybridMultilevel"/>
    <w:tmpl w:val="87E293A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7F61963"/>
    <w:multiLevelType w:val="hybridMultilevel"/>
    <w:tmpl w:val="5F2C9F02"/>
    <w:lvl w:ilvl="0" w:tplc="9B42DF30">
      <w:start w:val="1"/>
      <w:numFmt w:val="decimal"/>
      <w:lvlText w:val="%1)"/>
      <w:lvlJc w:val="left"/>
      <w:pPr>
        <w:ind w:left="720" w:hanging="360"/>
      </w:pPr>
      <w:rPr>
        <w:b w:val="0"/>
        <w:bCs w:val="0"/>
      </w:rPr>
    </w:lvl>
    <w:lvl w:ilvl="1" w:tplc="7A408764">
      <w:numFmt w:val="bullet"/>
      <w:lvlText w:val="•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6"/>
  </w:num>
  <w:num w:numId="3">
    <w:abstractNumId w:val="3"/>
  </w:num>
  <w:num w:numId="4">
    <w:abstractNumId w:val="0"/>
  </w:num>
  <w:num w:numId="5">
    <w:abstractNumId w:val="1"/>
  </w:num>
  <w:num w:numId="6">
    <w:abstractNumId w:val="2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D7D66"/>
    <w:rsid w:val="000D6EFD"/>
    <w:rsid w:val="00141D95"/>
    <w:rsid w:val="0019157F"/>
    <w:rsid w:val="003B0F87"/>
    <w:rsid w:val="004C2803"/>
    <w:rsid w:val="004D26D5"/>
    <w:rsid w:val="00502C50"/>
    <w:rsid w:val="0051259E"/>
    <w:rsid w:val="00585533"/>
    <w:rsid w:val="005D4273"/>
    <w:rsid w:val="005F51E4"/>
    <w:rsid w:val="006558F4"/>
    <w:rsid w:val="006757CA"/>
    <w:rsid w:val="006A085D"/>
    <w:rsid w:val="006B575C"/>
    <w:rsid w:val="006E093B"/>
    <w:rsid w:val="007A002D"/>
    <w:rsid w:val="008A6761"/>
    <w:rsid w:val="00915EFD"/>
    <w:rsid w:val="009A034D"/>
    <w:rsid w:val="009D7D66"/>
    <w:rsid w:val="00A225DE"/>
    <w:rsid w:val="00AC19BD"/>
    <w:rsid w:val="00C77E21"/>
    <w:rsid w:val="00D74DB7"/>
    <w:rsid w:val="00EB6A77"/>
    <w:rsid w:val="00EC346B"/>
    <w:rsid w:val="00F71A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255EA9"/>
  <w15:chartTrackingRefBased/>
  <w15:docId w15:val="{1F9F860C-6DA2-44B2-818A-65898822C2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D7D66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1">
    <w:name w:val="heading 1"/>
    <w:basedOn w:val="Normlny"/>
    <w:next w:val="Normlny"/>
    <w:link w:val="Nadpis1Char"/>
    <w:uiPriority w:val="9"/>
    <w:qFormat/>
    <w:rsid w:val="008A6761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D7D6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qFormat/>
    <w:rsid w:val="009D7D66"/>
  </w:style>
  <w:style w:type="paragraph" w:styleId="Pta">
    <w:name w:val="footer"/>
    <w:basedOn w:val="Normlny"/>
    <w:link w:val="PtaChar"/>
    <w:uiPriority w:val="99"/>
    <w:unhideWhenUsed/>
    <w:rsid w:val="009D7D6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D7D66"/>
  </w:style>
  <w:style w:type="character" w:styleId="Hypertextovprepojenie">
    <w:name w:val="Hyperlink"/>
    <w:basedOn w:val="Predvolenpsmoodseku"/>
    <w:uiPriority w:val="99"/>
    <w:unhideWhenUsed/>
    <w:rsid w:val="006558F4"/>
    <w:rPr>
      <w:rFonts w:cs="Times New Roman"/>
      <w:color w:val="0000FF"/>
      <w:u w:val="single"/>
    </w:rPr>
  </w:style>
  <w:style w:type="paragraph" w:styleId="Odsekzoznamu">
    <w:name w:val="List Paragraph"/>
    <w:aliases w:val="body,Odsek zoznamu2,List Paragraph,Farebný zoznam – zvýraznenie 11,Lettre d'introduction,Paragrafo elenco,1st level - Bullet List Paragraph,Odsek zoznamu21,Odstavec_muj,Nad,Odstavec cíl se seznamem,Odstavec se seznamem5,Nad1,Odsek"/>
    <w:basedOn w:val="Normlny"/>
    <w:link w:val="OdsekzoznamuChar"/>
    <w:uiPriority w:val="34"/>
    <w:qFormat/>
    <w:rsid w:val="006558F4"/>
    <w:pPr>
      <w:suppressAutoHyphens w:val="0"/>
      <w:spacing w:after="200"/>
      <w:ind w:left="720"/>
      <w:contextualSpacing/>
    </w:pPr>
    <w:rPr>
      <w:szCs w:val="22"/>
      <w:lang w:eastAsia="en-US"/>
    </w:rPr>
  </w:style>
  <w:style w:type="character" w:customStyle="1" w:styleId="OdsekzoznamuChar">
    <w:name w:val="Odsek zoznamu Char"/>
    <w:aliases w:val="body Char,Odsek zoznamu2 Char,List Paragraph Char,Farebný zoznam – zvýraznenie 11 Char,Lettre d'introduction Char,Paragrafo elenco Char,1st level - Bullet List Paragraph Char,Odsek zoznamu21 Char,Odstavec_muj Char,Nad Char,Nad1 Char"/>
    <w:link w:val="Odsekzoznamu"/>
    <w:uiPriority w:val="34"/>
    <w:qFormat/>
    <w:locked/>
    <w:rsid w:val="006558F4"/>
    <w:rPr>
      <w:rFonts w:ascii="Times New Roman" w:eastAsia="Times New Roman" w:hAnsi="Times New Roman" w:cs="Times New Roman"/>
      <w:sz w:val="24"/>
    </w:rPr>
  </w:style>
  <w:style w:type="paragraph" w:styleId="Textpoznmkypodiarou">
    <w:name w:val="footnote text"/>
    <w:aliases w:val="Text poznámky pod čiarou 007,Schriftart: 9 pt,Schriftart: 10 pt,Schriftart: 8 pt,_Poznámka pod čiarou,Stinking Styles2,Tekst przypisu- dokt,Char Char Char,Char Char Char Char Char Char Char Char Char,Char Char Ch,o,Car,Char4"/>
    <w:basedOn w:val="Normlny"/>
    <w:link w:val="TextpoznmkypodiarouChar"/>
    <w:uiPriority w:val="99"/>
    <w:unhideWhenUsed/>
    <w:qFormat/>
    <w:rsid w:val="006558F4"/>
    <w:pPr>
      <w:suppressAutoHyphens w:val="0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aliases w:val="Text poznámky pod čiarou 007 Char,Schriftart: 9 pt Char,Schriftart: 10 pt Char,Schriftart: 8 pt Char,_Poznámka pod čiarou Char,Stinking Styles2 Char,Tekst przypisu- dokt Char,Char Char Char Char,Char Char Ch Char,o Char"/>
    <w:basedOn w:val="Predvolenpsmoodseku"/>
    <w:link w:val="Textpoznmkypodiarou"/>
    <w:uiPriority w:val="99"/>
    <w:qFormat/>
    <w:rsid w:val="006558F4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poznmkupodiarou">
    <w:name w:val="footnote reference"/>
    <w:aliases w:val="Footnote Refernece,BVI fnr,Fußnotenzeichen_Raxen,callout,Footnote Reference Number,SUPERS,Footnote symbol,Footnote reference number,Times 10 Point,Exposant 3 Point,EN Footnote Reference,note TESI,-E Fußnotenzeichen,Ref,E,S,f"/>
    <w:basedOn w:val="Predvolenpsmoodseku"/>
    <w:link w:val="Char2"/>
    <w:uiPriority w:val="99"/>
    <w:unhideWhenUsed/>
    <w:qFormat/>
    <w:rsid w:val="006558F4"/>
    <w:rPr>
      <w:rFonts w:ascii="Times New Roman" w:hAnsi="Times New Roman" w:cs="Times New Roman"/>
      <w:vertAlign w:val="superscript"/>
    </w:rPr>
  </w:style>
  <w:style w:type="paragraph" w:styleId="Textkomentra">
    <w:name w:val="annotation text"/>
    <w:basedOn w:val="Normlny"/>
    <w:link w:val="TextkomentraChar"/>
    <w:uiPriority w:val="99"/>
    <w:unhideWhenUsed/>
    <w:qFormat/>
    <w:rsid w:val="006558F4"/>
    <w:pPr>
      <w:suppressAutoHyphens w:val="0"/>
    </w:pPr>
    <w:rPr>
      <w:sz w:val="20"/>
      <w:szCs w:val="20"/>
      <w:lang w:val="x-none" w:eastAsia="x-none"/>
    </w:rPr>
  </w:style>
  <w:style w:type="character" w:customStyle="1" w:styleId="TextkomentraChar">
    <w:name w:val="Text komentára Char"/>
    <w:basedOn w:val="Predvolenpsmoodseku"/>
    <w:link w:val="Textkomentra"/>
    <w:uiPriority w:val="99"/>
    <w:qFormat/>
    <w:rsid w:val="006558F4"/>
    <w:rPr>
      <w:rFonts w:ascii="Times New Roman" w:eastAsia="Times New Roman" w:hAnsi="Times New Roman" w:cs="Times New Roman"/>
      <w:sz w:val="20"/>
      <w:szCs w:val="20"/>
      <w:lang w:val="x-none" w:eastAsia="x-none"/>
    </w:rPr>
  </w:style>
  <w:style w:type="character" w:styleId="Odkaznakomentr">
    <w:name w:val="annotation reference"/>
    <w:uiPriority w:val="99"/>
    <w:unhideWhenUsed/>
    <w:qFormat/>
    <w:rsid w:val="006558F4"/>
    <w:rPr>
      <w:sz w:val="16"/>
      <w:szCs w:val="16"/>
    </w:rPr>
  </w:style>
  <w:style w:type="paragraph" w:customStyle="1" w:styleId="Char2">
    <w:name w:val="Char2"/>
    <w:basedOn w:val="Normlny"/>
    <w:link w:val="Odkaznapoznmkupodiarou"/>
    <w:uiPriority w:val="99"/>
    <w:qFormat/>
    <w:rsid w:val="006558F4"/>
    <w:pPr>
      <w:suppressAutoHyphens w:val="0"/>
      <w:spacing w:after="160" w:line="240" w:lineRule="exact"/>
    </w:pPr>
    <w:rPr>
      <w:rFonts w:eastAsiaTheme="minorHAnsi"/>
      <w:sz w:val="22"/>
      <w:szCs w:val="22"/>
      <w:vertAlign w:val="superscript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558F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558F4"/>
    <w:rPr>
      <w:rFonts w:ascii="Segoe UI" w:eastAsia="Times New Roman" w:hAnsi="Segoe UI" w:cs="Segoe UI"/>
      <w:sz w:val="18"/>
      <w:szCs w:val="18"/>
      <w:lang w:eastAsia="ar-SA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6558F4"/>
    <w:rPr>
      <w:color w:val="954F72" w:themeColor="followedHyperlink"/>
      <w:u w:val="single"/>
    </w:rPr>
  </w:style>
  <w:style w:type="paragraph" w:customStyle="1" w:styleId="nadpis1111">
    <w:name w:val="nadpis1111"/>
    <w:basedOn w:val="Nadpis1"/>
    <w:next w:val="Normlny"/>
    <w:link w:val="nadpis1111Char"/>
    <w:qFormat/>
    <w:rsid w:val="008A6761"/>
    <w:pPr>
      <w:keepLines w:val="0"/>
      <w:numPr>
        <w:numId w:val="5"/>
      </w:numPr>
      <w:shd w:val="clear" w:color="auto" w:fill="BFBFBF" w:themeFill="background1" w:themeFillShade="BF"/>
      <w:suppressAutoHyphens w:val="0"/>
      <w:spacing w:before="0" w:after="240"/>
    </w:pPr>
    <w:rPr>
      <w:rFonts w:ascii="Times New Roman" w:eastAsia="Times New Roman" w:hAnsi="Times New Roman" w:cs="Times New Roman"/>
      <w:b/>
      <w:bCs/>
      <w:caps/>
      <w:color w:val="auto"/>
      <w:sz w:val="24"/>
      <w:szCs w:val="28"/>
      <w:lang w:eastAsia="sk-SK"/>
    </w:rPr>
  </w:style>
  <w:style w:type="character" w:customStyle="1" w:styleId="nadpis1111Char">
    <w:name w:val="nadpis1111 Char"/>
    <w:basedOn w:val="Predvolenpsmoodseku"/>
    <w:link w:val="nadpis1111"/>
    <w:rsid w:val="008A6761"/>
    <w:rPr>
      <w:rFonts w:ascii="Times New Roman" w:eastAsia="Times New Roman" w:hAnsi="Times New Roman" w:cs="Times New Roman"/>
      <w:b/>
      <w:bCs/>
      <w:caps/>
      <w:sz w:val="24"/>
      <w:szCs w:val="28"/>
      <w:shd w:val="clear" w:color="auto" w:fill="BFBFBF" w:themeFill="background1" w:themeFillShade="BF"/>
      <w:lang w:eastAsia="sk-SK"/>
    </w:rPr>
  </w:style>
  <w:style w:type="character" w:customStyle="1" w:styleId="Nadpis1Char">
    <w:name w:val="Nadpis 1 Char"/>
    <w:basedOn w:val="Predvolenpsmoodseku"/>
    <w:link w:val="Nadpis1"/>
    <w:uiPriority w:val="9"/>
    <w:rsid w:val="008A6761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1836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3</Pages>
  <Words>619</Words>
  <Characters>3532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Dodatok č. 1 k Príručke pre prijímateľa nenávratného finančného príspevku z PRV SR 2014 - 2020</vt:lpstr>
    </vt:vector>
  </TitlesOfParts>
  <Company>PPA</Company>
  <LinksUpToDate>false</LinksUpToDate>
  <CharactersWithSpaces>4143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Dodatok č. 1 k Príručke pre prijímateľa nenávratného finančného príspevku z PRV SR 2014 - 2020</dc:title>
  <dc:subject/>
  <dc:creator>Kužma Emil</dc:creator>
  <cp:keywords/>
  <dc:description/>
  <cp:lastModifiedBy>Kužma Emil</cp:lastModifiedBy>
  <cp:revision>9</cp:revision>
  <cp:lastPrinted>2022-12-05T11:41:00Z</cp:lastPrinted>
  <dcterms:created xsi:type="dcterms:W3CDTF">2023-06-27T06:48:00Z</dcterms:created>
  <dcterms:modified xsi:type="dcterms:W3CDTF">2023-06-28T06:02:00Z</dcterms:modified>
</cp:coreProperties>
</file>