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3105" w14:textId="250C38A8" w:rsidR="005F7AB5" w:rsidRDefault="005F7AB5" w:rsidP="005F7AB5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8725D7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 č. 5</w:t>
      </w:r>
      <w:r w:rsidR="008725D7">
        <w:rPr>
          <w:rFonts w:eastAsia="Times New Roman" w:cstheme="minorHAnsi"/>
          <w:b/>
          <w:bCs/>
          <w:color w:val="000000"/>
          <w:spacing w:val="-6"/>
          <w:lang w:eastAsia="sk-SK"/>
        </w:rPr>
        <w:t>6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5E3CDE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519278F0" w14:textId="77777777" w:rsidR="005F7AB5" w:rsidRDefault="005F7AB5" w:rsidP="005F7AB5">
      <w:pPr>
        <w:spacing w:after="0" w:line="240" w:lineRule="auto"/>
        <w:rPr>
          <w:rFonts w:cstheme="minorHAnsi"/>
        </w:rPr>
      </w:pPr>
    </w:p>
    <w:p w14:paraId="7B366D38" w14:textId="3E268C59" w:rsidR="005F7AB5" w:rsidRDefault="005F7AB5" w:rsidP="005F7AB5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Pôdohospodárska platobná agentúra oznamuje príjemcom podpory z Programu rozvoja vidieka SR 2014 – 202</w:t>
      </w:r>
      <w:r w:rsidR="00E400F5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, že aktualizovala na webovom sídle PPA, v časti </w:t>
      </w:r>
      <w:hyperlink r:id="rId5" w:history="1">
        <w:r w:rsidR="008725D7" w:rsidRPr="008725D7">
          <w:rPr>
            <w:rStyle w:val="Hypertextovprepojenie"/>
          </w:rPr>
          <w:t>PPA</w:t>
        </w:r>
      </w:hyperlink>
      <w:r w:rsidR="008725D7" w:rsidRPr="008725D7">
        <w:t> / </w:t>
      </w:r>
      <w:hyperlink r:id="rId6" w:history="1">
        <w:r w:rsidR="008725D7" w:rsidRPr="008725D7">
          <w:rPr>
            <w:rStyle w:val="Hypertextovprepojenie"/>
          </w:rPr>
          <w:t>Projektové podpory </w:t>
        </w:r>
      </w:hyperlink>
      <w:r w:rsidR="008725D7" w:rsidRPr="008725D7">
        <w:t>  / </w:t>
      </w:r>
      <w:hyperlink r:id="rId7" w:history="1">
        <w:r w:rsidR="008725D7" w:rsidRPr="008725D7">
          <w:rPr>
            <w:rStyle w:val="Hypertextovprepojenie"/>
          </w:rPr>
          <w:t>Implementácia programov</w:t>
        </w:r>
      </w:hyperlink>
      <w:r w:rsidR="008725D7" w:rsidRPr="008725D7">
        <w:t>  / </w:t>
      </w:r>
      <w:hyperlink r:id="rId8" w:history="1">
        <w:r w:rsidR="008725D7" w:rsidRPr="008725D7">
          <w:rPr>
            <w:rStyle w:val="Hypertextovprepojenie"/>
          </w:rPr>
          <w:t>PRV 2014-2022</w:t>
        </w:r>
      </w:hyperlink>
      <w:r w:rsidR="008725D7" w:rsidRPr="008725D7">
        <w:t>  / </w:t>
      </w:r>
      <w:hyperlink r:id="rId9" w:history="1">
        <w:r w:rsidR="008725D7" w:rsidRPr="008725D7">
          <w:rPr>
            <w:rStyle w:val="Hypertextovprepojenie"/>
          </w:rPr>
          <w:t>Výzvy</w:t>
        </w:r>
      </w:hyperlink>
      <w:r w:rsidR="008725D7" w:rsidRPr="008725D7">
        <w:t>  / </w:t>
      </w:r>
      <w:hyperlink r:id="rId10" w:history="1">
        <w:r w:rsidR="008725D7" w:rsidRPr="008725D7">
          <w:rPr>
            <w:rStyle w:val="Hypertextovprepojenie"/>
          </w:rPr>
          <w:t>Opatrenie 16</w:t>
        </w:r>
      </w:hyperlink>
      <w:r w:rsidR="008725D7" w:rsidRPr="008725D7">
        <w:t>  / </w:t>
      </w:r>
      <w:hyperlink r:id="rId11" w:history="1">
        <w:r w:rsidR="008725D7" w:rsidRPr="008725D7">
          <w:rPr>
            <w:rStyle w:val="Hypertextovprepojenie"/>
          </w:rPr>
          <w:t>Podopatrenie 16.1</w:t>
        </w:r>
      </w:hyperlink>
      <w:r>
        <w:rPr>
          <w:rFonts w:eastAsia="Times New Roman" w:cstheme="minorHAnsi"/>
          <w:b/>
          <w:bCs/>
          <w:color w:val="000000"/>
          <w:lang w:eastAsia="sk-SK"/>
        </w:rPr>
        <w:t xml:space="preserve">  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="00930AB3">
        <w:rPr>
          <w:rFonts w:eastAsia="Times New Roman" w:cstheme="minorHAnsi"/>
          <w:color w:val="000000"/>
          <w:lang w:eastAsia="sk-SK"/>
        </w:rPr>
        <w:t>v</w:t>
      </w:r>
      <w:r>
        <w:rPr>
          <w:rFonts w:eastAsia="Times New Roman" w:cstheme="minorHAnsi"/>
          <w:color w:val="000000"/>
          <w:lang w:eastAsia="sk-SK"/>
        </w:rPr>
        <w:t xml:space="preserve">ýzvu č. </w:t>
      </w:r>
      <w:r w:rsidR="00E400F5">
        <w:rPr>
          <w:rFonts w:eastAsia="Times New Roman" w:cstheme="minorHAnsi"/>
          <w:color w:val="000000"/>
          <w:lang w:eastAsia="sk-SK"/>
        </w:rPr>
        <w:t>5</w:t>
      </w:r>
      <w:r w:rsidR="008725D7">
        <w:rPr>
          <w:rFonts w:eastAsia="Times New Roman" w:cstheme="minorHAnsi"/>
          <w:color w:val="000000"/>
          <w:lang w:eastAsia="sk-SK"/>
        </w:rPr>
        <w:t>6</w:t>
      </w:r>
      <w:r>
        <w:rPr>
          <w:rFonts w:eastAsia="Times New Roman" w:cstheme="minorHAnsi"/>
          <w:color w:val="000000"/>
          <w:lang w:eastAsia="sk-SK"/>
        </w:rPr>
        <w:t>/PRV/20</w:t>
      </w:r>
      <w:r w:rsidR="00E400F5">
        <w:rPr>
          <w:rFonts w:eastAsia="Times New Roman" w:cstheme="minorHAnsi"/>
          <w:color w:val="000000"/>
          <w:lang w:eastAsia="sk-SK"/>
        </w:rPr>
        <w:t>2</w:t>
      </w:r>
      <w:r w:rsidR="005E3CDE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 pre opatrenie: </w:t>
      </w:r>
      <w:r w:rsidR="008725D7">
        <w:rPr>
          <w:rFonts w:eastAsia="Times New Roman" w:cstheme="minorHAnsi"/>
          <w:b/>
          <w:bCs/>
          <w:color w:val="000000"/>
          <w:lang w:eastAsia="sk-SK"/>
        </w:rPr>
        <w:t>16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>
        <w:rPr>
          <w:rFonts w:eastAsia="Times New Roman" w:cstheme="minorHAnsi"/>
          <w:b/>
          <w:color w:val="000000"/>
          <w:lang w:eastAsia="ar-SA"/>
        </w:rPr>
        <w:t xml:space="preserve"> </w:t>
      </w:r>
      <w:r w:rsidR="008725D7" w:rsidRPr="008725D7">
        <w:rPr>
          <w:rFonts w:eastAsia="Times New Roman" w:cstheme="minorHAnsi"/>
          <w:b/>
          <w:bCs/>
          <w:color w:val="000000"/>
          <w:lang w:eastAsia="sk-SK"/>
        </w:rPr>
        <w:t>Spolupráca</w:t>
      </w:r>
      <w:r>
        <w:rPr>
          <w:rFonts w:eastAsia="Times New Roman" w:cstheme="minorHAnsi"/>
          <w:color w:val="000000"/>
          <w:lang w:eastAsia="sk-SK"/>
        </w:rPr>
        <w:t xml:space="preserve">, podopatrenie: </w:t>
      </w:r>
      <w:r w:rsidR="008725D7">
        <w:rPr>
          <w:rFonts w:eastAsia="Times New Roman" w:cstheme="minorHAnsi"/>
          <w:b/>
          <w:bCs/>
          <w:color w:val="000000"/>
          <w:lang w:eastAsia="sk-SK"/>
        </w:rPr>
        <w:t>16</w:t>
      </w:r>
      <w:r>
        <w:rPr>
          <w:rFonts w:eastAsia="Times New Roman" w:cstheme="minorHAnsi"/>
          <w:b/>
          <w:bCs/>
          <w:color w:val="000000"/>
          <w:lang w:eastAsia="sk-SK"/>
        </w:rPr>
        <w:t>.</w:t>
      </w:r>
      <w:r w:rsidR="005E3CDE">
        <w:rPr>
          <w:rFonts w:eastAsia="Times New Roman" w:cstheme="minorHAnsi"/>
          <w:b/>
          <w:bCs/>
          <w:color w:val="000000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8725D7" w:rsidRPr="008725D7">
        <w:rPr>
          <w:rFonts w:eastAsia="Times New Roman" w:cstheme="minorHAnsi"/>
          <w:b/>
          <w:bCs/>
          <w:color w:val="000000"/>
          <w:lang w:eastAsia="sk-SK"/>
        </w:rPr>
        <w:t>Podpora na zriaďovanie a prevádzku operačných skupín EIP zameraných na produktivitu a udržateľnosť poľnohospodárstva</w:t>
      </w:r>
    </w:p>
    <w:p w14:paraId="7208FBF8" w14:textId="470D0310" w:rsidR="005F7AB5" w:rsidRDefault="005F7AB5" w:rsidP="005F7AB5">
      <w:pPr>
        <w:pStyle w:val="Zkladntext"/>
        <w:spacing w:before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upravila indikatívna výška finančných prostriedkov určených na vyčerpanie vo výzve.</w:t>
      </w:r>
    </w:p>
    <w:p w14:paraId="42199F3F" w14:textId="77777777"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B5"/>
    <w:rsid w:val="000C43D5"/>
    <w:rsid w:val="005A734C"/>
    <w:rsid w:val="005D4273"/>
    <w:rsid w:val="005E3CDE"/>
    <w:rsid w:val="005F7AB5"/>
    <w:rsid w:val="006D4542"/>
    <w:rsid w:val="008725D7"/>
    <w:rsid w:val="00930AB3"/>
    <w:rsid w:val="00C47267"/>
    <w:rsid w:val="00E400F5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1B80"/>
  <w15:chartTrackingRefBased/>
  <w15:docId w15:val="{E5B215A9-780E-4674-9C09-8FB7D2E0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AB5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7AB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5F7A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5F7AB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4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pa.sk/projektove-podpory-123" TargetMode="External"/><Relationship Id="rId11" Type="http://schemas.openxmlformats.org/officeDocument/2006/relationships/hyperlink" Target="https://www.apa.sk/podopatrenie-16-1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-c-4_vyzvy-52-prv-2022" edit="true"/>
    <f:field ref="objsubject" par="" text="" edit="true"/>
    <f:field ref="objcreatedby" par="" text="Kužma, Emil, Ing."/>
    <f:field ref="objcreatedat" par="" date="2023-05-04T08:25:27" text="4.5.2023 8:25:27"/>
    <f:field ref="objchangedby" par="" text="Kužma, Emil, Ing."/>
    <f:field ref="objmodifiedat" par="" date="2023-05-04T08:25:43" text="4.5.2023 8:25:43"/>
    <f:field ref="doc_FSCFOLIO_1_1001_FieldDocumentNumber" par="" text=""/>
    <f:field ref="doc_FSCFOLIO_1_1001_FieldSubject" par="" text="" edit="true"/>
    <f:field ref="FSCFOLIO_1_1001_FieldCurrentUser" par="" text="Ing. Emil Kužma"/>
    <f:field ref="CCAPRECONFIG_15_1001_Objektname" par="" text="oznamenie-o-aktualizacii-c-4_vyzvy-52-prv-20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>PPA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</cp:revision>
  <dcterms:created xsi:type="dcterms:W3CDTF">2023-08-09T06:11:00Z</dcterms:created>
  <dcterms:modified xsi:type="dcterms:W3CDTF">2023-08-09T06:12:00Z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4. 5. 2023, 08:25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2978-2023</vt:lpwstr>
  </property>
  <property fmtid="{D5CDD505-2E9C-101B-9397-08002B2CF9AE}" pid="258" name="FSC#COOELAK@1.1001:FileRefYear">
    <vt:lpwstr>2023</vt:lpwstr>
  </property>
  <property fmtid="{D5CDD505-2E9C-101B-9397-08002B2CF9AE}" pid="259" name="FSC#COOELAK@1.1001:FileRefOrdinal">
    <vt:lpwstr>2978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04.05.2023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*COO.2295.100.4.2551396*</vt:lpwstr>
  </property>
  <property fmtid="{D5CDD505-2E9C-101B-9397-08002B2CF9AE}" pid="274" name="FSC#COOELAK@1.1001:RefBarCode">
    <vt:lpwstr>*COO.2295.100.4.2551321*</vt:lpwstr>
  </property>
  <property fmtid="{D5CDD505-2E9C-101B-9397-08002B2CF9AE}" pid="275" name="FSC#COOELAK@1.1001:FileRefBarCode">
    <vt:lpwstr>*2978-2023*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04.05.2023</vt:lpwstr>
  </property>
  <property fmtid="{D5CDD505-2E9C-101B-9397-08002B2CF9AE}" pid="302" name="FSC#ATSTATECFG@1.1001:SubfileSubject">
    <vt:lpwstr>Dodatok č. 4 k rozhodnutiu GR PPA 12/2022; aktualizácia č. 4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2978-2023-101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COO.2295.100.4.2551396</vt:lpwstr>
  </property>
  <property fmtid="{D5CDD505-2E9C-101B-9397-08002B2CF9AE}" pid="322" name="FSC#FSCFOLIO@1.1001:docpropproject">
    <vt:lpwstr/>
  </property>
</Properties>
</file>