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1003E" w14:textId="73998D84" w:rsidR="001C7B27" w:rsidRPr="00A65AC6" w:rsidRDefault="004B3826" w:rsidP="00A13786">
      <w:pPr>
        <w:tabs>
          <w:tab w:val="left" w:pos="3345"/>
        </w:tabs>
        <w:spacing w:before="0" w:after="200"/>
        <w:jc w:val="left"/>
        <w:rPr>
          <w:rFonts w:asciiTheme="majorHAnsi" w:hAnsiTheme="majorHAnsi" w:cstheme="majorHAnsi"/>
          <w:szCs w:val="22"/>
          <w:lang w:eastAsia="en-US"/>
        </w:rPr>
      </w:pPr>
      <w:r w:rsidRPr="00CB5801">
        <w:rPr>
          <w:rFonts w:asciiTheme="majorHAnsi" w:hAnsiTheme="majorHAnsi" w:cstheme="majorHAnsi"/>
          <w:noProof/>
        </w:rPr>
        <w:drawing>
          <wp:anchor distT="0" distB="0" distL="114300" distR="114300" simplePos="0" relativeHeight="251663360" behindDoc="0" locked="0" layoutInCell="1" allowOverlap="1" wp14:anchorId="3E46C9CD" wp14:editId="3CB8A5A0">
            <wp:simplePos x="0" y="0"/>
            <wp:positionH relativeFrom="column">
              <wp:posOffset>2272245</wp:posOffset>
            </wp:positionH>
            <wp:positionV relativeFrom="paragraph">
              <wp:posOffset>273</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5801">
        <w:rPr>
          <w:rFonts w:asciiTheme="majorHAnsi" w:hAnsiTheme="majorHAnsi" w:cstheme="majorHAnsi"/>
          <w:noProof/>
        </w:rPr>
        <mc:AlternateContent>
          <mc:Choice Requires="wps">
            <w:drawing>
              <wp:anchor distT="0" distB="0" distL="114300" distR="114300" simplePos="0" relativeHeight="251547136" behindDoc="0" locked="0" layoutInCell="1" allowOverlap="1" wp14:anchorId="12B6B109" wp14:editId="05B26BCF">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F4CAA2" w14:textId="77777777" w:rsidR="00D50CEC" w:rsidRDefault="00D50CEC" w:rsidP="001C7B27">
                            <w:pPr>
                              <w:pStyle w:val="Hlavika"/>
                              <w:jc w:val="center"/>
                              <w:rPr>
                                <w:color w:val="000000"/>
                                <w:sz w:val="15"/>
                                <w:szCs w:val="15"/>
                              </w:rPr>
                            </w:pPr>
                          </w:p>
                          <w:p w14:paraId="0C0E7E46" w14:textId="77777777" w:rsidR="00D50CEC" w:rsidRDefault="00D50CEC" w:rsidP="001C7B27">
                            <w:pPr>
                              <w:pStyle w:val="Hlavika"/>
                              <w:jc w:val="center"/>
                              <w:rPr>
                                <w:color w:val="000000"/>
                                <w:sz w:val="15"/>
                                <w:szCs w:val="15"/>
                              </w:rPr>
                            </w:pPr>
                          </w:p>
                          <w:p w14:paraId="230EF99B" w14:textId="77777777" w:rsidR="00D50CEC" w:rsidRPr="002B7591" w:rsidRDefault="00D50CEC"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B6B109"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" stroked="f">
                <v:textbox>
                  <w:txbxContent>
                    <w:p w14:paraId="2AF4CAA2" w14:textId="77777777" w:rsidR="00D50CEC" w:rsidRDefault="00D50CEC" w:rsidP="001C7B27">
                      <w:pPr>
                        <w:pStyle w:val="Hlavika"/>
                        <w:jc w:val="center"/>
                        <w:rPr>
                          <w:color w:val="000000"/>
                          <w:sz w:val="15"/>
                          <w:szCs w:val="15"/>
                        </w:rPr>
                      </w:pPr>
                    </w:p>
                    <w:p w14:paraId="0C0E7E46" w14:textId="77777777" w:rsidR="00D50CEC" w:rsidRDefault="00D50CEC" w:rsidP="001C7B27">
                      <w:pPr>
                        <w:pStyle w:val="Hlavika"/>
                        <w:jc w:val="center"/>
                        <w:rPr>
                          <w:color w:val="000000"/>
                          <w:sz w:val="15"/>
                          <w:szCs w:val="15"/>
                        </w:rPr>
                      </w:pPr>
                    </w:p>
                    <w:p w14:paraId="230EF99B" w14:textId="77777777" w:rsidR="00D50CEC" w:rsidRPr="002B7591" w:rsidRDefault="00D50CEC" w:rsidP="00033E67">
                      <w:pPr>
                        <w:pStyle w:val="Hlavika"/>
                        <w:jc w:val="center"/>
                        <w:rPr>
                          <w:sz w:val="20"/>
                        </w:rPr>
                      </w:pPr>
                    </w:p>
                  </w:txbxContent>
                </v:textbox>
              </v:rect>
            </w:pict>
          </mc:Fallback>
        </mc:AlternateContent>
      </w:r>
      <w:r w:rsidR="001C7B27" w:rsidRPr="00A65AC6">
        <w:rPr>
          <w:rFonts w:asciiTheme="majorHAnsi" w:hAnsiTheme="majorHAnsi" w:cstheme="majorHAnsi"/>
          <w:szCs w:val="22"/>
          <w:lang w:eastAsia="en-US"/>
        </w:rPr>
        <w:t xml:space="preserve">                </w:t>
      </w:r>
      <w:r w:rsidR="001C7B27" w:rsidRPr="00A65AC6">
        <w:rPr>
          <w:rFonts w:asciiTheme="majorHAnsi" w:hAnsiTheme="majorHAnsi" w:cstheme="majorHAnsi"/>
          <w:szCs w:val="22"/>
          <w:lang w:eastAsia="en-US"/>
        </w:rPr>
        <w:tab/>
      </w:r>
    </w:p>
    <w:p w14:paraId="4E630D95" w14:textId="77777777" w:rsidR="003C1D0E" w:rsidRPr="00A65AC6" w:rsidRDefault="003C1D0E" w:rsidP="00192399">
      <w:pPr>
        <w:pStyle w:val="Hlavika"/>
        <w:jc w:val="center"/>
        <w:rPr>
          <w:rFonts w:asciiTheme="majorHAnsi" w:hAnsiTheme="majorHAnsi" w:cstheme="majorHAnsi"/>
          <w:b/>
          <w:color w:val="000000"/>
          <w:sz w:val="22"/>
          <w:szCs w:val="22"/>
        </w:rPr>
      </w:pPr>
    </w:p>
    <w:p w14:paraId="2C3BAD47" w14:textId="77777777" w:rsidR="00ED283E" w:rsidRPr="00A65AC6" w:rsidRDefault="00ED283E" w:rsidP="00192399">
      <w:pPr>
        <w:pStyle w:val="Hlavika"/>
        <w:jc w:val="center"/>
        <w:rPr>
          <w:rFonts w:asciiTheme="majorHAnsi" w:hAnsiTheme="majorHAnsi" w:cstheme="majorHAnsi"/>
          <w:b/>
          <w:color w:val="000000"/>
          <w:sz w:val="22"/>
          <w:szCs w:val="22"/>
        </w:rPr>
      </w:pPr>
    </w:p>
    <w:p w14:paraId="35ECE520" w14:textId="77777777" w:rsidR="00ED283E" w:rsidRPr="00A65AC6" w:rsidRDefault="00ED283E" w:rsidP="00192399">
      <w:pPr>
        <w:pStyle w:val="Hlavika"/>
        <w:jc w:val="center"/>
        <w:rPr>
          <w:rFonts w:asciiTheme="majorHAnsi" w:hAnsiTheme="majorHAnsi" w:cstheme="majorHAnsi"/>
          <w:b/>
          <w:color w:val="000000"/>
          <w:sz w:val="22"/>
          <w:szCs w:val="22"/>
        </w:rPr>
      </w:pPr>
    </w:p>
    <w:p w14:paraId="490CFCC6" w14:textId="290B69F7" w:rsidR="00192399" w:rsidRPr="00A65AC6" w:rsidRDefault="00192399" w:rsidP="00192399">
      <w:pPr>
        <w:pStyle w:val="Hlavika"/>
        <w:jc w:val="center"/>
        <w:rPr>
          <w:rFonts w:asciiTheme="majorHAnsi" w:hAnsiTheme="majorHAnsi" w:cstheme="majorHAnsi"/>
          <w:b/>
          <w:color w:val="000000"/>
          <w:sz w:val="22"/>
          <w:szCs w:val="22"/>
        </w:rPr>
      </w:pPr>
      <w:r w:rsidRPr="00A65AC6">
        <w:rPr>
          <w:rFonts w:asciiTheme="majorHAnsi" w:hAnsiTheme="majorHAnsi" w:cstheme="majorHAnsi"/>
          <w:b/>
          <w:color w:val="000000"/>
          <w:sz w:val="22"/>
          <w:szCs w:val="22"/>
        </w:rPr>
        <w:t>Európsky poľnohospodársky fond pre rozvoj vidieka : Európa investuje do vidieckych oblastí</w:t>
      </w:r>
    </w:p>
    <w:p w14:paraId="124A0423" w14:textId="77777777" w:rsidR="001C7B27" w:rsidRPr="00A65AC6" w:rsidRDefault="001C7B27" w:rsidP="00A13786">
      <w:pPr>
        <w:tabs>
          <w:tab w:val="left" w:pos="3345"/>
        </w:tabs>
        <w:spacing w:before="0" w:after="200"/>
        <w:jc w:val="left"/>
        <w:rPr>
          <w:rFonts w:asciiTheme="majorHAnsi" w:hAnsiTheme="majorHAnsi" w:cstheme="majorHAnsi"/>
          <w:szCs w:val="22"/>
          <w:lang w:eastAsia="en-US"/>
        </w:rPr>
      </w:pPr>
    </w:p>
    <w:p w14:paraId="3C8D5BC7" w14:textId="77777777" w:rsidR="00A13786" w:rsidRPr="00A65AC6" w:rsidRDefault="006761DA" w:rsidP="00A13786">
      <w:pPr>
        <w:tabs>
          <w:tab w:val="left" w:pos="3345"/>
        </w:tabs>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sz w:val="22"/>
          <w:szCs w:val="22"/>
        </w:rPr>
        <w:drawing>
          <wp:inline distT="0" distB="0" distL="0" distR="0" wp14:anchorId="28DE86E5" wp14:editId="7BE9B67C">
            <wp:extent cx="211455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14550" cy="876300"/>
                    </a:xfrm>
                    <a:prstGeom prst="rect">
                      <a:avLst/>
                    </a:prstGeom>
                    <a:noFill/>
                    <a:ln>
                      <a:noFill/>
                    </a:ln>
                  </pic:spPr>
                </pic:pic>
              </a:graphicData>
            </a:graphic>
          </wp:inline>
        </w:drawing>
      </w:r>
      <w:r w:rsidR="00874E78" w:rsidRPr="00A65AC6">
        <w:rPr>
          <w:rFonts w:asciiTheme="majorHAnsi" w:hAnsiTheme="majorHAnsi" w:cstheme="majorHAnsi"/>
          <w:szCs w:val="22"/>
          <w:lang w:eastAsia="en-US"/>
        </w:rPr>
        <w:t xml:space="preserve">      </w:t>
      </w:r>
      <w:r w:rsidR="004803CB" w:rsidRPr="00A65AC6">
        <w:rPr>
          <w:rFonts w:asciiTheme="majorHAnsi" w:hAnsiTheme="majorHAnsi" w:cstheme="majorHAnsi"/>
          <w:szCs w:val="22"/>
          <w:lang w:eastAsia="en-US"/>
        </w:rPr>
        <w:t xml:space="preserve">       </w:t>
      </w:r>
      <w:r w:rsidR="00874E78" w:rsidRPr="00A65AC6">
        <w:rPr>
          <w:rFonts w:asciiTheme="majorHAnsi" w:hAnsiTheme="majorHAnsi" w:cstheme="majorHAnsi"/>
          <w:szCs w:val="22"/>
          <w:lang w:eastAsia="en-US"/>
        </w:rPr>
        <w:t xml:space="preserve">          </w:t>
      </w:r>
      <w:r w:rsidRPr="00CB5801">
        <w:rPr>
          <w:rFonts w:asciiTheme="majorHAnsi" w:hAnsiTheme="majorHAnsi" w:cstheme="majorHAnsi"/>
          <w:noProof/>
          <w:color w:val="000000"/>
          <w:w w:val="66"/>
        </w:rPr>
        <w:drawing>
          <wp:inline distT="0" distB="0" distL="0" distR="0" wp14:anchorId="500AB532" wp14:editId="45D62CA2">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14:paraId="1606A974" w14:textId="77777777" w:rsidR="00A13786" w:rsidRPr="00A65AC6" w:rsidRDefault="003C1D0E" w:rsidP="00A13786">
      <w:pPr>
        <w:tabs>
          <w:tab w:val="left" w:pos="3345"/>
        </w:tabs>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2016" behindDoc="0" locked="0" layoutInCell="1" allowOverlap="1" wp14:anchorId="447B2B27" wp14:editId="44334B03">
                <wp:simplePos x="0" y="0"/>
                <wp:positionH relativeFrom="column">
                  <wp:posOffset>8360</wp:posOffset>
                </wp:positionH>
                <wp:positionV relativeFrom="paragraph">
                  <wp:posOffset>283096</wp:posOffset>
                </wp:positionV>
                <wp:extent cx="5550535" cy="886351"/>
                <wp:effectExtent l="0" t="0" r="0" b="9525"/>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8863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DC9518" w14:textId="77777777" w:rsidR="00D50CEC" w:rsidRPr="00FF3978" w:rsidRDefault="00D50CEC"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D50CEC" w:rsidRPr="00FF3978" w:rsidRDefault="00D50CEC"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2334D92E" w:rsidR="00D50CEC" w:rsidRPr="00494F0B" w:rsidRDefault="00D50CEC"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w:t>
                            </w:r>
                            <w:r w:rsidRPr="00701723">
                              <w:rPr>
                                <w:rFonts w:asciiTheme="majorHAnsi" w:hAnsiTheme="majorHAnsi" w:cstheme="majorHAnsi"/>
                                <w:b/>
                                <w:sz w:val="32"/>
                                <w:szCs w:val="32"/>
                                <w:lang w:eastAsia="en-US"/>
                              </w:rPr>
                              <w:t>2</w:t>
                            </w:r>
                            <w:r>
                              <w:rPr>
                                <w:rFonts w:asciiTheme="majorHAnsi" w:hAnsiTheme="majorHAnsi" w:cstheme="majorHAnsi"/>
                                <w:b/>
                                <w:sz w:val="32"/>
                                <w:szCs w:val="32"/>
                                <w:lang w:eastAsia="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B2B27" id="Rectangle 5" o:spid="_x0000_s1027" style="position:absolute;margin-left:.65pt;margin-top:22.3pt;width:437.05pt;height:69.8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" stroked="f">
                <v:textbox>
                  <w:txbxContent>
                    <w:p w14:paraId="29DC9518" w14:textId="77777777" w:rsidR="00D50CEC" w:rsidRPr="00FF3978" w:rsidRDefault="00D50CEC"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D50CEC" w:rsidRPr="00FF3978" w:rsidRDefault="00D50CEC"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2334D92E" w:rsidR="00D50CEC" w:rsidRPr="00494F0B" w:rsidRDefault="00D50CEC"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w:t>
                      </w:r>
                      <w:r w:rsidRPr="00701723">
                        <w:rPr>
                          <w:rFonts w:asciiTheme="majorHAnsi" w:hAnsiTheme="majorHAnsi" w:cstheme="majorHAnsi"/>
                          <w:b/>
                          <w:sz w:val="32"/>
                          <w:szCs w:val="32"/>
                          <w:lang w:eastAsia="en-US"/>
                        </w:rPr>
                        <w:t>2</w:t>
                      </w:r>
                      <w:r>
                        <w:rPr>
                          <w:rFonts w:asciiTheme="majorHAnsi" w:hAnsiTheme="majorHAnsi" w:cstheme="majorHAnsi"/>
                          <w:b/>
                          <w:sz w:val="32"/>
                          <w:szCs w:val="32"/>
                          <w:lang w:eastAsia="en-US"/>
                        </w:rPr>
                        <w:t>2</w:t>
                      </w:r>
                    </w:p>
                  </w:txbxContent>
                </v:textbox>
              </v:rect>
            </w:pict>
          </mc:Fallback>
        </mc:AlternateContent>
      </w:r>
      <w:r w:rsidR="0072524D" w:rsidRPr="00A65AC6">
        <w:rPr>
          <w:rFonts w:asciiTheme="majorHAnsi" w:hAnsiTheme="majorHAnsi" w:cstheme="majorHAnsi"/>
          <w:szCs w:val="22"/>
          <w:lang w:eastAsia="en-US"/>
        </w:rPr>
        <w:t xml:space="preserve">     </w:t>
      </w:r>
      <w:r w:rsidR="00554C23" w:rsidRPr="00A65AC6">
        <w:rPr>
          <w:rFonts w:asciiTheme="majorHAnsi" w:hAnsiTheme="majorHAnsi" w:cstheme="majorHAnsi"/>
          <w:szCs w:val="22"/>
          <w:lang w:eastAsia="en-US"/>
        </w:rPr>
        <w:tab/>
      </w:r>
    </w:p>
    <w:p w14:paraId="189F778C" w14:textId="77777777" w:rsidR="00A13786" w:rsidRPr="00A65AC6" w:rsidRDefault="00A13786" w:rsidP="00A13786">
      <w:pPr>
        <w:tabs>
          <w:tab w:val="left" w:pos="3345"/>
        </w:tabs>
        <w:spacing w:before="0" w:after="200"/>
        <w:jc w:val="left"/>
        <w:rPr>
          <w:rFonts w:asciiTheme="majorHAnsi" w:hAnsiTheme="majorHAnsi" w:cstheme="majorHAnsi"/>
          <w:szCs w:val="22"/>
          <w:highlight w:val="yellow"/>
          <w:lang w:eastAsia="en-US"/>
        </w:rPr>
      </w:pPr>
    </w:p>
    <w:p w14:paraId="38B9F660" w14:textId="77777777" w:rsidR="004419B4" w:rsidRPr="00A65AC6" w:rsidRDefault="004B3826" w:rsidP="0032129A">
      <w:pPr>
        <w:tabs>
          <w:tab w:val="right" w:pos="9070"/>
        </w:tabs>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0992" behindDoc="0" locked="0" layoutInCell="1" allowOverlap="1" wp14:anchorId="7ED195BE" wp14:editId="496A8A3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58AA77" w14:textId="77777777" w:rsidR="00D50CEC" w:rsidRPr="004A0563" w:rsidRDefault="00D50CEC"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195BE"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" stroked="f">
                <v:textbox>
                  <w:txbxContent>
                    <w:p w14:paraId="3658AA77" w14:textId="77777777" w:rsidR="00D50CEC" w:rsidRPr="004A0563" w:rsidRDefault="00D50CEC" w:rsidP="00C16B78">
                      <w:pPr>
                        <w:spacing w:before="0"/>
                        <w:rPr>
                          <w:b/>
                          <w:sz w:val="28"/>
                          <w:szCs w:val="28"/>
                          <w:lang w:eastAsia="en-US"/>
                        </w:rPr>
                      </w:pPr>
                    </w:p>
                  </w:txbxContent>
                </v:textbox>
              </v:rect>
            </w:pict>
          </mc:Fallback>
        </mc:AlternateContent>
      </w:r>
    </w:p>
    <w:p w14:paraId="512D8369" w14:textId="77777777" w:rsidR="00010F5B" w:rsidRPr="00A65AC6" w:rsidRDefault="004B3826" w:rsidP="001C4543">
      <w:pPr>
        <w:spacing w:before="0" w:after="200"/>
        <w:jc w:val="left"/>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3040" behindDoc="0" locked="0" layoutInCell="1" allowOverlap="1" wp14:anchorId="1744507F" wp14:editId="32D0D1AF">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801D0D" w14:textId="77777777" w:rsidR="00D50CEC" w:rsidRDefault="00D50CEC"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507F"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" stroked="f">
                <v:textbox>
                  <w:txbxContent>
                    <w:p w14:paraId="76801D0D" w14:textId="77777777" w:rsidR="00D50CEC" w:rsidRDefault="00D50CEC" w:rsidP="000B5924">
                      <w:pPr>
                        <w:spacing w:before="0" w:after="200"/>
                        <w:jc w:val="left"/>
                        <w:rPr>
                          <w:szCs w:val="22"/>
                          <w:lang w:eastAsia="en-US"/>
                        </w:rPr>
                      </w:pPr>
                    </w:p>
                  </w:txbxContent>
                </v:textbox>
              </v:rect>
            </w:pict>
          </mc:Fallback>
        </mc:AlternateContent>
      </w:r>
    </w:p>
    <w:p w14:paraId="5A17385F" w14:textId="77777777" w:rsidR="00010F5B" w:rsidRPr="00A65AC6" w:rsidRDefault="004B3826" w:rsidP="00C16B78">
      <w:pPr>
        <w:spacing w:before="0" w:after="200"/>
        <w:rPr>
          <w:rFonts w:asciiTheme="majorHAnsi" w:hAnsiTheme="majorHAnsi" w:cstheme="majorHAnsi"/>
          <w:szCs w:val="22"/>
          <w:highlight w:val="yellow"/>
          <w:lang w:eastAsia="en-US"/>
        </w:rPr>
      </w:pPr>
      <w:r w:rsidRPr="00CB5801">
        <w:rPr>
          <w:rFonts w:asciiTheme="majorHAnsi" w:hAnsiTheme="majorHAnsi" w:cstheme="majorHAnsi"/>
          <w:noProof/>
        </w:rPr>
        <mc:AlternateContent>
          <mc:Choice Requires="wps">
            <w:drawing>
              <wp:anchor distT="0" distB="0" distL="114300" distR="114300" simplePos="0" relativeHeight="251544064" behindDoc="0" locked="0" layoutInCell="1" allowOverlap="1" wp14:anchorId="1008ED3C" wp14:editId="4181D54A">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1D634A" w14:textId="23510134" w:rsidR="00D50CEC" w:rsidRPr="00FF3978" w:rsidRDefault="00D50CEC"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w:t>
                            </w:r>
                            <w:r>
                              <w:rPr>
                                <w:rFonts w:asciiTheme="majorHAnsi" w:hAnsiTheme="majorHAnsi" w:cstheme="majorHAnsi"/>
                                <w:b/>
                                <w:szCs w:val="22"/>
                                <w:lang w:eastAsia="en-US"/>
                              </w:rPr>
                              <w:t>7</w:t>
                            </w:r>
                          </w:p>
                          <w:p w14:paraId="6D770278" w14:textId="50B22F02" w:rsidR="00D50CEC" w:rsidRPr="00FF3978" w:rsidRDefault="00D50CEC"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 xml:space="preserve">Účinnosť od: </w:t>
                            </w:r>
                            <w:sdt>
                              <w:sdtPr>
                                <w:rPr>
                                  <w:rFonts w:asciiTheme="majorHAnsi" w:hAnsiTheme="majorHAnsi" w:cstheme="majorHAnsi"/>
                                  <w:b/>
                                  <w:szCs w:val="22"/>
                                  <w:lang w:eastAsia="en-US"/>
                                </w:rPr>
                                <w:id w:val="1547948313"/>
                                <w:placeholder>
                                  <w:docPart w:val="DefaultPlaceholder_-1854013437"/>
                                </w:placeholder>
                                <w:date w:fullDate="2023-08-28T00:00:00Z">
                                  <w:dateFormat w:val="d. M. yyyy"/>
                                  <w:lid w:val="sk-SK"/>
                                  <w:storeMappedDataAs w:val="dateTime"/>
                                  <w:calendar w:val="gregorian"/>
                                </w:date>
                              </w:sdtPr>
                              <w:sdtEndPr/>
                              <w:sdtContent>
                                <w:r w:rsidR="00DA0331">
                                  <w:rPr>
                                    <w:rFonts w:asciiTheme="majorHAnsi" w:hAnsiTheme="majorHAnsi" w:cstheme="majorHAnsi"/>
                                    <w:b/>
                                    <w:szCs w:val="22"/>
                                    <w:lang w:eastAsia="en-US"/>
                                  </w:rPr>
                                  <w:t>28. 8. 2023</w:t>
                                </w:r>
                              </w:sdtContent>
                            </w:sdt>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8ED3C"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" stroked="f">
                <v:textbox>
                  <w:txbxContent>
                    <w:p w14:paraId="671D634A" w14:textId="23510134" w:rsidR="00D50CEC" w:rsidRPr="00FF3978" w:rsidRDefault="00D50CEC"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w:t>
                      </w:r>
                      <w:r>
                        <w:rPr>
                          <w:rFonts w:asciiTheme="majorHAnsi" w:hAnsiTheme="majorHAnsi" w:cstheme="majorHAnsi"/>
                          <w:b/>
                          <w:szCs w:val="22"/>
                          <w:lang w:eastAsia="en-US"/>
                        </w:rPr>
                        <w:t>7</w:t>
                      </w:r>
                    </w:p>
                    <w:p w14:paraId="6D770278" w14:textId="50B22F02" w:rsidR="00D50CEC" w:rsidRPr="00FF3978" w:rsidRDefault="00D50CEC"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 xml:space="preserve">Účinnosť od: </w:t>
                      </w:r>
                      <w:sdt>
                        <w:sdtPr>
                          <w:rPr>
                            <w:rFonts w:asciiTheme="majorHAnsi" w:hAnsiTheme="majorHAnsi" w:cstheme="majorHAnsi"/>
                            <w:b/>
                            <w:szCs w:val="22"/>
                            <w:lang w:eastAsia="en-US"/>
                          </w:rPr>
                          <w:id w:val="1547948313"/>
                          <w:placeholder>
                            <w:docPart w:val="DefaultPlaceholder_-1854013437"/>
                          </w:placeholder>
                          <w:date w:fullDate="2023-08-28T00:00:00Z">
                            <w:dateFormat w:val="d. M. yyyy"/>
                            <w:lid w:val="sk-SK"/>
                            <w:storeMappedDataAs w:val="dateTime"/>
                            <w:calendar w:val="gregorian"/>
                          </w:date>
                        </w:sdtPr>
                        <w:sdtEndPr/>
                        <w:sdtContent>
                          <w:r w:rsidR="00DA0331">
                            <w:rPr>
                              <w:rFonts w:asciiTheme="majorHAnsi" w:hAnsiTheme="majorHAnsi" w:cstheme="majorHAnsi"/>
                              <w:b/>
                              <w:szCs w:val="22"/>
                              <w:lang w:eastAsia="en-US"/>
                            </w:rPr>
                            <w:t>28. 8. 2023</w:t>
                          </w:r>
                        </w:sdtContent>
                      </w:sdt>
                    </w:p>
                  </w:txbxContent>
                </v:textbox>
              </v:rect>
            </w:pict>
          </mc:Fallback>
        </mc:AlternateContent>
      </w:r>
    </w:p>
    <w:p w14:paraId="47DA7D90" w14:textId="77777777" w:rsidR="00010F5B" w:rsidRPr="00A65AC6" w:rsidRDefault="00010F5B" w:rsidP="001C4543">
      <w:pPr>
        <w:spacing w:before="0" w:after="200"/>
        <w:jc w:val="center"/>
        <w:rPr>
          <w:rFonts w:asciiTheme="majorHAnsi" w:hAnsiTheme="majorHAnsi" w:cstheme="majorHAnsi"/>
          <w:szCs w:val="22"/>
          <w:highlight w:val="yellow"/>
          <w:lang w:eastAsia="en-US"/>
        </w:rPr>
      </w:pPr>
    </w:p>
    <w:p w14:paraId="240FCA1E" w14:textId="2A96CE22" w:rsidR="00C56EA4" w:rsidRPr="00A65AC6" w:rsidRDefault="00C56EA4" w:rsidP="000B5924">
      <w:pPr>
        <w:spacing w:before="0" w:after="200"/>
        <w:jc w:val="left"/>
        <w:rPr>
          <w:rFonts w:asciiTheme="majorHAnsi" w:hAnsiTheme="majorHAnsi" w:cstheme="majorHAnsi"/>
          <w:b/>
          <w:sz w:val="28"/>
          <w:szCs w:val="28"/>
        </w:rPr>
      </w:pPr>
    </w:p>
    <w:p w14:paraId="766EB395" w14:textId="77777777" w:rsidR="003070E8" w:rsidRPr="00A65AC6" w:rsidRDefault="003070E8" w:rsidP="000B5924">
      <w:pPr>
        <w:spacing w:before="0" w:after="200"/>
        <w:jc w:val="left"/>
        <w:rPr>
          <w:rFonts w:asciiTheme="majorHAnsi" w:hAnsiTheme="majorHAnsi" w:cstheme="majorHAnsi"/>
          <w:b/>
          <w:sz w:val="28"/>
          <w:szCs w:val="28"/>
        </w:rPr>
      </w:pPr>
    </w:p>
    <w:p w14:paraId="0CC99B59" w14:textId="77777777" w:rsidR="00C93716" w:rsidRPr="00A65AC6" w:rsidRDefault="00C93716" w:rsidP="00932683">
      <w:pPr>
        <w:pStyle w:val="Odsekzoznamu"/>
        <w:numPr>
          <w:ilvl w:val="0"/>
          <w:numId w:val="83"/>
        </w:numPr>
        <w:spacing w:before="120" w:after="120"/>
        <w:ind w:left="714" w:hanging="357"/>
        <w:contextualSpacing w:val="0"/>
        <w:jc w:val="both"/>
        <w:rPr>
          <w:rFonts w:asciiTheme="majorHAnsi" w:hAnsiTheme="majorHAnsi" w:cstheme="majorHAnsi"/>
          <w:szCs w:val="24"/>
        </w:rPr>
      </w:pPr>
      <w:r w:rsidRPr="00A65AC6">
        <w:rPr>
          <w:rFonts w:asciiTheme="majorHAnsi" w:hAnsiTheme="majorHAnsi" w:cstheme="majorHAnsi"/>
          <w:szCs w:val="24"/>
        </w:rPr>
        <w:t>zaktualizované v nadväznosti na:</w:t>
      </w:r>
    </w:p>
    <w:p w14:paraId="2D594C85" w14:textId="408F4735" w:rsidR="00C93716" w:rsidRDefault="00C93716" w:rsidP="00932683">
      <w:pPr>
        <w:pStyle w:val="Odsekzoznamu"/>
        <w:numPr>
          <w:ilvl w:val="1"/>
          <w:numId w:val="83"/>
        </w:numPr>
        <w:spacing w:before="60" w:after="60"/>
        <w:ind w:left="1134" w:hanging="425"/>
        <w:contextualSpacing w:val="0"/>
        <w:jc w:val="both"/>
        <w:rPr>
          <w:rFonts w:asciiTheme="majorHAnsi" w:hAnsiTheme="majorHAnsi" w:cstheme="majorHAnsi"/>
          <w:sz w:val="22"/>
          <w:szCs w:val="24"/>
        </w:rPr>
      </w:pPr>
      <w:r w:rsidRPr="00A65AC6">
        <w:rPr>
          <w:rFonts w:asciiTheme="majorHAnsi" w:hAnsiTheme="majorHAnsi" w:cstheme="majorHAnsi"/>
          <w:sz w:val="22"/>
          <w:szCs w:val="24"/>
        </w:rPr>
        <w:t>platné znenie PRV SR 2014-202</w:t>
      </w:r>
      <w:r w:rsidR="007F4F88" w:rsidRPr="00A65AC6">
        <w:rPr>
          <w:rFonts w:asciiTheme="majorHAnsi" w:hAnsiTheme="majorHAnsi" w:cstheme="majorHAnsi"/>
          <w:sz w:val="22"/>
          <w:szCs w:val="24"/>
        </w:rPr>
        <w:t>2</w:t>
      </w:r>
      <w:r w:rsidRPr="00A65AC6">
        <w:rPr>
          <w:rFonts w:asciiTheme="majorHAnsi" w:hAnsiTheme="majorHAnsi" w:cstheme="majorHAnsi"/>
          <w:sz w:val="22"/>
          <w:szCs w:val="24"/>
        </w:rPr>
        <w:t xml:space="preserve"> po jeho </w:t>
      </w:r>
      <w:r w:rsidR="00D643F3" w:rsidRPr="00A65AC6">
        <w:rPr>
          <w:rFonts w:asciiTheme="majorHAnsi" w:hAnsiTheme="majorHAnsi" w:cstheme="majorHAnsi"/>
          <w:sz w:val="22"/>
          <w:szCs w:val="24"/>
        </w:rPr>
        <w:t>11</w:t>
      </w:r>
      <w:r w:rsidRPr="00A65AC6">
        <w:rPr>
          <w:rFonts w:asciiTheme="majorHAnsi" w:hAnsiTheme="majorHAnsi" w:cstheme="majorHAnsi"/>
          <w:sz w:val="22"/>
          <w:szCs w:val="24"/>
        </w:rPr>
        <w:t>. modifikácii;</w:t>
      </w:r>
    </w:p>
    <w:p w14:paraId="53AB9FFC" w14:textId="50E64A20" w:rsidR="006E3502" w:rsidRPr="00A65AC6" w:rsidRDefault="006E3502" w:rsidP="00932683">
      <w:pPr>
        <w:pStyle w:val="Odsekzoznamu"/>
        <w:numPr>
          <w:ilvl w:val="1"/>
          <w:numId w:val="83"/>
        </w:numPr>
        <w:spacing w:before="60" w:after="60"/>
        <w:ind w:left="1134" w:hanging="425"/>
        <w:contextualSpacing w:val="0"/>
        <w:jc w:val="both"/>
        <w:rPr>
          <w:rFonts w:asciiTheme="majorHAnsi" w:hAnsiTheme="majorHAnsi" w:cstheme="majorHAnsi"/>
          <w:sz w:val="22"/>
          <w:szCs w:val="24"/>
        </w:rPr>
      </w:pPr>
      <w:r>
        <w:rPr>
          <w:rFonts w:asciiTheme="majorHAnsi" w:hAnsiTheme="majorHAnsi" w:cstheme="majorHAnsi"/>
          <w:sz w:val="22"/>
          <w:szCs w:val="24"/>
        </w:rPr>
        <w:t>znižovanie administratívneho bremena a sprehľadnenie informácií;</w:t>
      </w:r>
    </w:p>
    <w:p w14:paraId="55D96414" w14:textId="57CC0E6B" w:rsidR="00C93716" w:rsidRPr="00A65AC6" w:rsidRDefault="00C93716" w:rsidP="00932683">
      <w:pPr>
        <w:pStyle w:val="Odsekzoznamu"/>
        <w:numPr>
          <w:ilvl w:val="1"/>
          <w:numId w:val="83"/>
        </w:numPr>
        <w:spacing w:before="60" w:after="60"/>
        <w:ind w:left="1134" w:hanging="425"/>
        <w:contextualSpacing w:val="0"/>
        <w:jc w:val="both"/>
        <w:rPr>
          <w:rFonts w:asciiTheme="majorHAnsi" w:hAnsiTheme="majorHAnsi" w:cstheme="majorHAnsi"/>
          <w:sz w:val="22"/>
          <w:szCs w:val="24"/>
        </w:rPr>
      </w:pPr>
      <w:r w:rsidRPr="00A65AC6">
        <w:rPr>
          <w:rFonts w:asciiTheme="majorHAnsi" w:hAnsiTheme="majorHAnsi" w:cstheme="majorHAnsi"/>
          <w:sz w:val="22"/>
          <w:szCs w:val="24"/>
        </w:rPr>
        <w:t>platné znenie Systému riadenia PRV SR 2014 – 202</w:t>
      </w:r>
      <w:r w:rsidR="007F4F88" w:rsidRPr="00A65AC6">
        <w:rPr>
          <w:rFonts w:asciiTheme="majorHAnsi" w:hAnsiTheme="majorHAnsi" w:cstheme="majorHAnsi"/>
          <w:sz w:val="22"/>
          <w:szCs w:val="24"/>
        </w:rPr>
        <w:t>2</w:t>
      </w:r>
      <w:r w:rsidRPr="00A65AC6">
        <w:rPr>
          <w:rFonts w:asciiTheme="majorHAnsi" w:hAnsiTheme="majorHAnsi" w:cstheme="majorHAnsi"/>
          <w:sz w:val="22"/>
          <w:szCs w:val="24"/>
        </w:rPr>
        <w:t xml:space="preserve">, verzia </w:t>
      </w:r>
      <w:r w:rsidR="009E41D6" w:rsidRPr="00A65AC6">
        <w:rPr>
          <w:rFonts w:asciiTheme="majorHAnsi" w:hAnsiTheme="majorHAnsi" w:cstheme="majorHAnsi"/>
          <w:sz w:val="22"/>
          <w:szCs w:val="24"/>
        </w:rPr>
        <w:t xml:space="preserve">8 </w:t>
      </w:r>
      <w:r w:rsidRPr="00A65AC6">
        <w:rPr>
          <w:rFonts w:asciiTheme="majorHAnsi" w:hAnsiTheme="majorHAnsi" w:cstheme="majorHAnsi"/>
          <w:sz w:val="22"/>
          <w:szCs w:val="24"/>
        </w:rPr>
        <w:t xml:space="preserve">v znení </w:t>
      </w:r>
      <w:r w:rsidR="003C1D0E" w:rsidRPr="00A65AC6">
        <w:rPr>
          <w:rFonts w:asciiTheme="majorHAnsi" w:hAnsiTheme="majorHAnsi" w:cstheme="majorHAnsi"/>
          <w:sz w:val="22"/>
          <w:szCs w:val="24"/>
        </w:rPr>
        <w:t xml:space="preserve">dodatkov </w:t>
      </w:r>
      <w:r w:rsidRPr="00A65AC6">
        <w:rPr>
          <w:rFonts w:asciiTheme="majorHAnsi" w:hAnsiTheme="majorHAnsi" w:cstheme="majorHAnsi"/>
          <w:sz w:val="22"/>
          <w:szCs w:val="24"/>
        </w:rPr>
        <w:t>č. 1, 2</w:t>
      </w:r>
      <w:r w:rsidR="003C1D0E" w:rsidRPr="00A65AC6">
        <w:rPr>
          <w:rFonts w:asciiTheme="majorHAnsi" w:hAnsiTheme="majorHAnsi" w:cstheme="majorHAnsi"/>
          <w:sz w:val="22"/>
          <w:szCs w:val="24"/>
        </w:rPr>
        <w:t>, </w:t>
      </w:r>
      <w:r w:rsidRPr="00A65AC6">
        <w:rPr>
          <w:rFonts w:asciiTheme="majorHAnsi" w:hAnsiTheme="majorHAnsi" w:cstheme="majorHAnsi"/>
          <w:sz w:val="22"/>
          <w:szCs w:val="24"/>
        </w:rPr>
        <w:t>3</w:t>
      </w:r>
      <w:r w:rsidR="003C1D0E" w:rsidRPr="00A65AC6">
        <w:rPr>
          <w:rFonts w:asciiTheme="majorHAnsi" w:hAnsiTheme="majorHAnsi" w:cstheme="majorHAnsi"/>
          <w:sz w:val="22"/>
          <w:szCs w:val="24"/>
        </w:rPr>
        <w:t>, 4</w:t>
      </w:r>
      <w:r w:rsidR="008A79F2" w:rsidRPr="00A65AC6">
        <w:rPr>
          <w:rFonts w:asciiTheme="majorHAnsi" w:hAnsiTheme="majorHAnsi" w:cstheme="majorHAnsi"/>
          <w:sz w:val="22"/>
          <w:szCs w:val="24"/>
        </w:rPr>
        <w:t>,</w:t>
      </w:r>
      <w:r w:rsidR="00A04D3B" w:rsidRPr="00A65AC6">
        <w:rPr>
          <w:rFonts w:asciiTheme="majorHAnsi" w:hAnsiTheme="majorHAnsi" w:cstheme="majorHAnsi"/>
          <w:sz w:val="22"/>
          <w:szCs w:val="24"/>
        </w:rPr>
        <w:t> </w:t>
      </w:r>
      <w:r w:rsidR="003C1D0E" w:rsidRPr="00A65AC6">
        <w:rPr>
          <w:rFonts w:asciiTheme="majorHAnsi" w:hAnsiTheme="majorHAnsi" w:cstheme="majorHAnsi"/>
          <w:sz w:val="22"/>
          <w:szCs w:val="24"/>
        </w:rPr>
        <w:t>5</w:t>
      </w:r>
      <w:r w:rsidR="00D643F3" w:rsidRPr="00A65AC6">
        <w:rPr>
          <w:rFonts w:asciiTheme="majorHAnsi" w:hAnsiTheme="majorHAnsi" w:cstheme="majorHAnsi"/>
          <w:sz w:val="22"/>
          <w:szCs w:val="24"/>
        </w:rPr>
        <w:t>,6</w:t>
      </w:r>
      <w:r w:rsidR="00C45320" w:rsidRPr="00A65AC6">
        <w:rPr>
          <w:rFonts w:asciiTheme="majorHAnsi" w:hAnsiTheme="majorHAnsi" w:cstheme="majorHAnsi"/>
          <w:sz w:val="22"/>
          <w:szCs w:val="24"/>
        </w:rPr>
        <w:t xml:space="preserve"> a</w:t>
      </w:r>
      <w:r w:rsidR="006E3502">
        <w:rPr>
          <w:rFonts w:asciiTheme="majorHAnsi" w:hAnsiTheme="majorHAnsi" w:cstheme="majorHAnsi"/>
          <w:sz w:val="22"/>
          <w:szCs w:val="24"/>
        </w:rPr>
        <w:t> </w:t>
      </w:r>
      <w:r w:rsidR="00D643F3" w:rsidRPr="00A65AC6">
        <w:rPr>
          <w:rFonts w:asciiTheme="majorHAnsi" w:hAnsiTheme="majorHAnsi" w:cstheme="majorHAnsi"/>
          <w:sz w:val="22"/>
          <w:szCs w:val="24"/>
        </w:rPr>
        <w:t>7</w:t>
      </w:r>
      <w:r w:rsidR="006E3502">
        <w:rPr>
          <w:rFonts w:asciiTheme="majorHAnsi" w:hAnsiTheme="majorHAnsi" w:cstheme="majorHAnsi"/>
          <w:sz w:val="22"/>
          <w:szCs w:val="24"/>
        </w:rPr>
        <w:t>.</w:t>
      </w:r>
    </w:p>
    <w:p w14:paraId="280A297D" w14:textId="38EAC567" w:rsidR="003070E8" w:rsidRPr="00A65AC6" w:rsidRDefault="003070E8" w:rsidP="003070E8">
      <w:pPr>
        <w:pStyle w:val="Odsekzoznamu"/>
        <w:spacing w:before="60" w:after="60"/>
        <w:ind w:left="1134"/>
        <w:contextualSpacing w:val="0"/>
        <w:jc w:val="both"/>
        <w:rPr>
          <w:rFonts w:asciiTheme="majorHAnsi" w:hAnsiTheme="majorHAnsi" w:cstheme="majorHAnsi"/>
          <w:sz w:val="22"/>
          <w:szCs w:val="24"/>
        </w:rPr>
      </w:pPr>
    </w:p>
    <w:p w14:paraId="21A3E161" w14:textId="2A7E6D9D" w:rsidR="003070E8" w:rsidRPr="00A65AC6" w:rsidRDefault="003070E8" w:rsidP="003070E8">
      <w:pPr>
        <w:pStyle w:val="Odsekzoznamu"/>
        <w:spacing w:before="60" w:after="60"/>
        <w:ind w:left="1134"/>
        <w:contextualSpacing w:val="0"/>
        <w:jc w:val="both"/>
        <w:rPr>
          <w:rFonts w:asciiTheme="majorHAnsi" w:hAnsiTheme="majorHAnsi" w:cstheme="majorHAnsi"/>
          <w:sz w:val="22"/>
          <w:szCs w:val="24"/>
        </w:rPr>
      </w:pPr>
    </w:p>
    <w:p w14:paraId="4357202E" w14:textId="000B46BE" w:rsidR="00874E78" w:rsidRPr="00A65AC6" w:rsidRDefault="00395D0E" w:rsidP="000B5924">
      <w:pPr>
        <w:spacing w:before="0" w:after="200"/>
        <w:jc w:val="left"/>
        <w:rPr>
          <w:rFonts w:asciiTheme="majorHAnsi" w:hAnsiTheme="majorHAnsi" w:cstheme="majorHAnsi"/>
          <w:b/>
          <w:sz w:val="28"/>
          <w:szCs w:val="28"/>
        </w:rPr>
      </w:pPr>
      <w:r>
        <w:rPr>
          <w:rFonts w:asciiTheme="majorHAnsi" w:hAnsiTheme="majorHAnsi" w:cstheme="majorHAnsi"/>
          <w:b/>
          <w:sz w:val="28"/>
          <w:szCs w:val="28"/>
        </w:rPr>
        <w:t>Vypracovala</w:t>
      </w:r>
      <w:r w:rsidR="00874E78" w:rsidRPr="00A65AC6">
        <w:rPr>
          <w:rFonts w:asciiTheme="majorHAnsi" w:hAnsiTheme="majorHAnsi" w:cstheme="majorHAnsi"/>
          <w:b/>
          <w:sz w:val="28"/>
          <w:szCs w:val="28"/>
        </w:rPr>
        <w:t>:</w:t>
      </w:r>
      <w:r w:rsidR="006871AB" w:rsidRPr="00A65AC6">
        <w:rPr>
          <w:rFonts w:asciiTheme="majorHAnsi" w:hAnsiTheme="majorHAnsi" w:cstheme="majorHAnsi"/>
          <w:b/>
          <w:sz w:val="28"/>
          <w:szCs w:val="28"/>
        </w:rPr>
        <w:tab/>
      </w:r>
      <w:r w:rsidR="00874E78" w:rsidRPr="00A65AC6">
        <w:rPr>
          <w:rFonts w:asciiTheme="majorHAnsi" w:hAnsiTheme="majorHAnsi" w:cstheme="majorHAnsi"/>
          <w:b/>
          <w:sz w:val="28"/>
          <w:szCs w:val="28"/>
        </w:rPr>
        <w:t>Pôdohospodárska platobná agentúra, zastúpená</w:t>
      </w:r>
    </w:p>
    <w:p w14:paraId="007A53FD" w14:textId="62DA671A" w:rsidR="000B5924" w:rsidRPr="00A65AC6" w:rsidRDefault="00EA5EF6" w:rsidP="00FF3978">
      <w:pPr>
        <w:spacing w:before="0" w:after="200"/>
        <w:ind w:left="1416" w:firstLine="708"/>
        <w:jc w:val="left"/>
        <w:rPr>
          <w:rFonts w:asciiTheme="majorHAnsi" w:hAnsiTheme="majorHAnsi" w:cstheme="majorHAnsi"/>
          <w:sz w:val="22"/>
          <w:szCs w:val="22"/>
          <w:lang w:eastAsia="en-US"/>
        </w:rPr>
      </w:pPr>
      <w:r w:rsidRPr="00A65AC6">
        <w:rPr>
          <w:rFonts w:asciiTheme="majorHAnsi" w:hAnsiTheme="majorHAnsi" w:cstheme="majorHAnsi"/>
          <w:szCs w:val="22"/>
          <w:lang w:eastAsia="en-US"/>
        </w:rPr>
        <w:t>Mgr. Jozef</w:t>
      </w:r>
      <w:r w:rsidR="006E3502">
        <w:rPr>
          <w:rFonts w:asciiTheme="majorHAnsi" w:hAnsiTheme="majorHAnsi" w:cstheme="majorHAnsi"/>
          <w:szCs w:val="22"/>
          <w:lang w:eastAsia="en-US"/>
        </w:rPr>
        <w:t>om</w:t>
      </w:r>
      <w:r w:rsidRPr="00A65AC6">
        <w:rPr>
          <w:rFonts w:asciiTheme="majorHAnsi" w:hAnsiTheme="majorHAnsi" w:cstheme="majorHAnsi"/>
          <w:szCs w:val="22"/>
          <w:lang w:eastAsia="en-US"/>
        </w:rPr>
        <w:t xml:space="preserve"> Kiss</w:t>
      </w:r>
      <w:r w:rsidR="006E3502">
        <w:rPr>
          <w:rFonts w:asciiTheme="majorHAnsi" w:hAnsiTheme="majorHAnsi" w:cstheme="majorHAnsi"/>
          <w:szCs w:val="22"/>
          <w:lang w:eastAsia="en-US"/>
        </w:rPr>
        <w:t>om</w:t>
      </w:r>
      <w:r w:rsidRPr="00A65AC6">
        <w:rPr>
          <w:rFonts w:asciiTheme="majorHAnsi" w:hAnsiTheme="majorHAnsi" w:cstheme="majorHAnsi"/>
          <w:szCs w:val="22"/>
          <w:lang w:eastAsia="en-US"/>
        </w:rPr>
        <w:t>, MA</w:t>
      </w:r>
      <w:r w:rsidR="00554C23" w:rsidRPr="00A65AC6">
        <w:rPr>
          <w:rFonts w:asciiTheme="majorHAnsi" w:hAnsiTheme="majorHAnsi" w:cstheme="majorHAnsi"/>
          <w:szCs w:val="22"/>
          <w:lang w:eastAsia="en-US"/>
        </w:rPr>
        <w:t>.</w:t>
      </w:r>
      <w:r w:rsidR="00874E78" w:rsidRPr="00A65AC6">
        <w:rPr>
          <w:rFonts w:asciiTheme="majorHAnsi" w:hAnsiTheme="majorHAnsi" w:cstheme="majorHAnsi"/>
          <w:szCs w:val="22"/>
          <w:lang w:eastAsia="en-US"/>
        </w:rPr>
        <w:t>,</w:t>
      </w:r>
      <w:r w:rsidR="007E0385" w:rsidRPr="00A65AC6">
        <w:rPr>
          <w:rFonts w:asciiTheme="majorHAnsi" w:hAnsiTheme="majorHAnsi" w:cstheme="majorHAnsi"/>
          <w:szCs w:val="22"/>
          <w:lang w:eastAsia="en-US"/>
        </w:rPr>
        <w:t xml:space="preserve"> </w:t>
      </w:r>
      <w:r w:rsidR="00874E78" w:rsidRPr="00A65AC6">
        <w:rPr>
          <w:rFonts w:asciiTheme="majorHAnsi" w:hAnsiTheme="majorHAnsi" w:cstheme="majorHAnsi"/>
          <w:szCs w:val="22"/>
          <w:lang w:eastAsia="en-US"/>
        </w:rPr>
        <w:t xml:space="preserve">generálnym riaditeľom </w:t>
      </w:r>
      <w:r w:rsidR="004B3826" w:rsidRPr="00CB5801">
        <w:rPr>
          <w:rFonts w:asciiTheme="majorHAnsi" w:hAnsiTheme="majorHAnsi" w:cstheme="majorHAnsi"/>
          <w:noProof/>
        </w:rPr>
        <w:drawing>
          <wp:anchor distT="0" distB="0" distL="114300" distR="114300" simplePos="0" relativeHeight="251538944" behindDoc="1" locked="0" layoutInCell="1" allowOverlap="1" wp14:anchorId="2CE03E18" wp14:editId="31BAD9C3">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6FF4CB20" w14:textId="77777777" w:rsidR="000B5924" w:rsidRPr="00A65AC6" w:rsidRDefault="004B3826" w:rsidP="000B5924">
      <w:pPr>
        <w:spacing w:before="0" w:after="200"/>
        <w:jc w:val="right"/>
        <w:rPr>
          <w:rFonts w:asciiTheme="majorHAnsi" w:hAnsiTheme="majorHAnsi" w:cstheme="majorHAnsi"/>
          <w:sz w:val="22"/>
          <w:szCs w:val="22"/>
          <w:lang w:eastAsia="en-US"/>
        </w:rPr>
      </w:pPr>
      <w:r w:rsidRPr="00CB5801">
        <w:rPr>
          <w:rFonts w:asciiTheme="majorHAnsi" w:hAnsiTheme="majorHAnsi" w:cstheme="majorHAnsi"/>
          <w:noProof/>
        </w:rPr>
        <mc:AlternateContent>
          <mc:Choice Requires="wps">
            <w:drawing>
              <wp:anchor distT="0" distB="0" distL="114300" distR="114300" simplePos="0" relativeHeight="251546112" behindDoc="0" locked="0" layoutInCell="1" allowOverlap="1" wp14:anchorId="6840ECC6" wp14:editId="1DC84717">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7CBD2B" w14:textId="77777777" w:rsidR="00D50CEC" w:rsidRDefault="00D50CEC"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40ECC6"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" stroked="f">
                <v:textbox>
                  <w:txbxContent>
                    <w:p w14:paraId="597CBD2B" w14:textId="77777777" w:rsidR="00D50CEC" w:rsidRDefault="00D50CEC" w:rsidP="000B5924">
                      <w:pPr>
                        <w:spacing w:before="0" w:after="200"/>
                        <w:jc w:val="center"/>
                        <w:rPr>
                          <w:szCs w:val="22"/>
                          <w:lang w:eastAsia="en-US"/>
                        </w:rPr>
                      </w:pPr>
                    </w:p>
                  </w:txbxContent>
                </v:textbox>
              </v:rect>
            </w:pict>
          </mc:Fallback>
        </mc:AlternateContent>
      </w:r>
      <w:r w:rsidRPr="00CB5801">
        <w:rPr>
          <w:rFonts w:asciiTheme="majorHAnsi" w:hAnsiTheme="majorHAnsi" w:cstheme="majorHAnsi"/>
          <w:noProof/>
        </w:rPr>
        <mc:AlternateContent>
          <mc:Choice Requires="wps">
            <w:drawing>
              <wp:anchor distT="0" distB="0" distL="114300" distR="114300" simplePos="0" relativeHeight="251545088" behindDoc="0" locked="0" layoutInCell="1" allowOverlap="1" wp14:anchorId="275C0B0F" wp14:editId="1120FFCA">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D5AC5B" w14:textId="77777777" w:rsidR="00D50CEC" w:rsidRPr="00595378" w:rsidRDefault="00D50CEC" w:rsidP="00C16B78">
                            <w:pPr>
                              <w:spacing w:before="0" w:after="200"/>
                              <w:rPr>
                                <w:szCs w:val="22"/>
                                <w:lang w:eastAsia="en-US"/>
                              </w:rPr>
                            </w:pPr>
                          </w:p>
                          <w:p w14:paraId="7941F513" w14:textId="77777777" w:rsidR="00D50CEC" w:rsidRDefault="00D50CEC"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5C0B0F"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" stroked="f">
                <v:textbox>
                  <w:txbxContent>
                    <w:p w14:paraId="2DD5AC5B" w14:textId="77777777" w:rsidR="00D50CEC" w:rsidRPr="00595378" w:rsidRDefault="00D50CEC" w:rsidP="00C16B78">
                      <w:pPr>
                        <w:spacing w:before="0" w:after="200"/>
                        <w:rPr>
                          <w:szCs w:val="22"/>
                          <w:lang w:eastAsia="en-US"/>
                        </w:rPr>
                      </w:pPr>
                    </w:p>
                    <w:p w14:paraId="7941F513" w14:textId="77777777" w:rsidR="00D50CEC" w:rsidRDefault="00D50CEC" w:rsidP="000B5924">
                      <w:pPr>
                        <w:spacing w:before="0" w:after="200"/>
                        <w:jc w:val="left"/>
                        <w:rPr>
                          <w:szCs w:val="22"/>
                          <w:lang w:eastAsia="en-US"/>
                        </w:rPr>
                      </w:pPr>
                    </w:p>
                  </w:txbxContent>
                </v:textbox>
              </v:rect>
            </w:pict>
          </mc:Fallback>
        </mc:AlternateContent>
      </w:r>
    </w:p>
    <w:p w14:paraId="1D219000" w14:textId="77777777" w:rsidR="000B5924" w:rsidRPr="00A65AC6" w:rsidRDefault="000B5924" w:rsidP="00C16B78">
      <w:pPr>
        <w:spacing w:before="0"/>
        <w:jc w:val="center"/>
        <w:rPr>
          <w:rFonts w:asciiTheme="majorHAnsi" w:hAnsiTheme="majorHAnsi" w:cstheme="majorHAnsi"/>
          <w:sz w:val="22"/>
          <w:szCs w:val="22"/>
          <w:lang w:eastAsia="en-US"/>
        </w:rPr>
      </w:pPr>
    </w:p>
    <w:p w14:paraId="4AFB4C45" w14:textId="11534259" w:rsidR="003070E8" w:rsidRDefault="003070E8" w:rsidP="000B5924">
      <w:pPr>
        <w:spacing w:before="0" w:after="200"/>
        <w:jc w:val="left"/>
        <w:rPr>
          <w:rFonts w:asciiTheme="majorHAnsi" w:hAnsiTheme="majorHAnsi" w:cstheme="majorHAnsi"/>
          <w:sz w:val="22"/>
          <w:szCs w:val="22"/>
          <w:lang w:eastAsia="en-US"/>
        </w:rPr>
      </w:pPr>
    </w:p>
    <w:p w14:paraId="34218E7F" w14:textId="69BA8E73" w:rsidR="003F5CD5" w:rsidRPr="00A65AC6" w:rsidRDefault="003F5CD5" w:rsidP="000B5924">
      <w:pPr>
        <w:spacing w:before="0" w:after="200"/>
        <w:jc w:val="left"/>
        <w:rPr>
          <w:rFonts w:asciiTheme="majorHAnsi" w:hAnsiTheme="majorHAnsi" w:cstheme="majorHAnsi"/>
          <w:sz w:val="22"/>
          <w:szCs w:val="22"/>
          <w:lang w:eastAsia="en-US"/>
        </w:rPr>
      </w:pPr>
    </w:p>
    <w:p w14:paraId="51543D89" w14:textId="77777777" w:rsidR="000B5924" w:rsidRPr="00A65AC6" w:rsidRDefault="004B3826" w:rsidP="000B5924">
      <w:pPr>
        <w:spacing w:before="0" w:after="200"/>
        <w:jc w:val="left"/>
        <w:rPr>
          <w:rFonts w:asciiTheme="majorHAnsi" w:hAnsiTheme="majorHAnsi" w:cstheme="majorHAnsi"/>
          <w:sz w:val="22"/>
          <w:szCs w:val="22"/>
          <w:lang w:eastAsia="en-US"/>
        </w:rPr>
      </w:pPr>
      <w:r w:rsidRPr="00CB5801">
        <w:rPr>
          <w:rFonts w:asciiTheme="majorHAnsi" w:hAnsiTheme="majorHAnsi" w:cstheme="majorHAnsi"/>
          <w:noProof/>
        </w:rPr>
        <mc:AlternateContent>
          <mc:Choice Requires="wps">
            <w:drawing>
              <wp:anchor distT="0" distB="0" distL="114300" distR="114300" simplePos="0" relativeHeight="251548160" behindDoc="0" locked="0" layoutInCell="1" allowOverlap="1" wp14:anchorId="3A01AAD8" wp14:editId="2D3EF2A4">
                <wp:simplePos x="0" y="0"/>
                <wp:positionH relativeFrom="column">
                  <wp:posOffset>1357840</wp:posOffset>
                </wp:positionH>
                <wp:positionV relativeFrom="paragraph">
                  <wp:posOffset>4632</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F5AF1C" w14:textId="27BE886E" w:rsidR="00D50CEC" w:rsidRPr="00FF3978" w:rsidRDefault="00D50CEC"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w:t>
                            </w:r>
                            <w:r>
                              <w:rPr>
                                <w:rFonts w:asciiTheme="majorHAnsi" w:hAnsiTheme="majorHAnsi" w:cstheme="majorHAnsi"/>
                                <w:szCs w:val="22"/>
                                <w:lang w:eastAsia="en-US"/>
                              </w:rPr>
                              <w:t>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1AAD8" id="Rectangle 13" o:spid="_x0000_s1033" style="position:absolute;margin-left:106.9pt;margin-top:.3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" stroked="f">
                <v:textbox>
                  <w:txbxContent>
                    <w:p w14:paraId="78F5AF1C" w14:textId="27BE886E" w:rsidR="00D50CEC" w:rsidRPr="00FF3978" w:rsidRDefault="00D50CEC"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w:t>
                      </w:r>
                      <w:r>
                        <w:rPr>
                          <w:rFonts w:asciiTheme="majorHAnsi" w:hAnsiTheme="majorHAnsi" w:cstheme="majorHAnsi"/>
                          <w:szCs w:val="22"/>
                          <w:lang w:eastAsia="en-US"/>
                        </w:rPr>
                        <w:t>23</w:t>
                      </w:r>
                    </w:p>
                  </w:txbxContent>
                </v:textbox>
              </v:rect>
            </w:pict>
          </mc:Fallback>
        </mc:AlternateContent>
      </w:r>
    </w:p>
    <w:sdt>
      <w:sdtPr>
        <w:rPr>
          <w:rFonts w:asciiTheme="majorHAnsi" w:hAnsiTheme="majorHAnsi" w:cstheme="majorHAnsi"/>
          <w:b w:val="0"/>
          <w:bCs w:val="0"/>
          <w:color w:val="auto"/>
          <w:sz w:val="20"/>
          <w:szCs w:val="20"/>
          <w:lang w:eastAsia="sk-SK"/>
        </w:rPr>
        <w:id w:val="873203393"/>
        <w:docPartObj>
          <w:docPartGallery w:val="Table of Contents"/>
          <w:docPartUnique/>
        </w:docPartObj>
      </w:sdtPr>
      <w:sdtEndPr/>
      <w:sdtContent>
        <w:p w14:paraId="7D6C4B16" w14:textId="77777777" w:rsidR="003C1D0E" w:rsidRPr="00A65AC6" w:rsidRDefault="003C1D0E">
          <w:pPr>
            <w:pStyle w:val="Hlavikaobsahu"/>
            <w:rPr>
              <w:rFonts w:asciiTheme="majorHAnsi" w:hAnsiTheme="majorHAnsi" w:cstheme="majorHAnsi"/>
              <w:sz w:val="20"/>
              <w:szCs w:val="20"/>
            </w:rPr>
          </w:pPr>
          <w:r w:rsidRPr="00A65AC6">
            <w:rPr>
              <w:rFonts w:asciiTheme="majorHAnsi" w:hAnsiTheme="majorHAnsi" w:cstheme="majorHAnsi"/>
              <w:sz w:val="20"/>
              <w:szCs w:val="20"/>
            </w:rPr>
            <w:t>Obsah</w:t>
          </w:r>
        </w:p>
        <w:p w14:paraId="5F7DA5B3" w14:textId="5682ED64" w:rsidR="005B486E" w:rsidRDefault="006B21A1" w:rsidP="005B486E">
          <w:pPr>
            <w:pStyle w:val="Obsah2"/>
            <w:rPr>
              <w:rFonts w:asciiTheme="minorHAnsi" w:eastAsiaTheme="minorEastAsia" w:hAnsiTheme="minorHAnsi" w:cstheme="minorBidi"/>
              <w:sz w:val="22"/>
              <w:lang w:eastAsia="sk-SK"/>
            </w:rPr>
          </w:pPr>
          <w:r w:rsidRPr="005B4D29">
            <w:rPr>
              <w:rFonts w:cstheme="majorHAnsi"/>
              <w:szCs w:val="20"/>
            </w:rPr>
            <w:fldChar w:fldCharType="begin"/>
          </w:r>
          <w:r w:rsidRPr="00A65AC6">
            <w:rPr>
              <w:rFonts w:cstheme="majorHAnsi"/>
              <w:szCs w:val="20"/>
            </w:rPr>
            <w:instrText xml:space="preserve"> TOC \o "1-2" \h \z \u </w:instrText>
          </w:r>
          <w:r w:rsidRPr="005B4D29">
            <w:rPr>
              <w:rFonts w:cstheme="majorHAnsi"/>
              <w:szCs w:val="20"/>
            </w:rPr>
            <w:fldChar w:fldCharType="separate"/>
          </w:r>
          <w:hyperlink w:anchor="_Toc143785959" w:history="1">
            <w:r w:rsidR="005B486E" w:rsidRPr="00124F82">
              <w:rPr>
                <w:rStyle w:val="Hypertextovprepojenie"/>
              </w:rPr>
              <w:t>ÚVOD</w:t>
            </w:r>
            <w:r w:rsidR="005B486E">
              <w:rPr>
                <w:webHidden/>
              </w:rPr>
              <w:tab/>
            </w:r>
            <w:r w:rsidR="005B486E">
              <w:rPr>
                <w:webHidden/>
              </w:rPr>
              <w:fldChar w:fldCharType="begin"/>
            </w:r>
            <w:r w:rsidR="005B486E">
              <w:rPr>
                <w:webHidden/>
              </w:rPr>
              <w:instrText xml:space="preserve"> PAGEREF _Toc143785959 \h </w:instrText>
            </w:r>
            <w:r w:rsidR="005B486E">
              <w:rPr>
                <w:webHidden/>
              </w:rPr>
            </w:r>
            <w:r w:rsidR="005B486E">
              <w:rPr>
                <w:webHidden/>
              </w:rPr>
              <w:fldChar w:fldCharType="separate"/>
            </w:r>
            <w:r w:rsidR="00086A3C">
              <w:rPr>
                <w:webHidden/>
              </w:rPr>
              <w:t>3</w:t>
            </w:r>
            <w:r w:rsidR="005B486E">
              <w:rPr>
                <w:webHidden/>
              </w:rPr>
              <w:fldChar w:fldCharType="end"/>
            </w:r>
          </w:hyperlink>
        </w:p>
        <w:p w14:paraId="724AA8BA" w14:textId="555609E9" w:rsidR="005B486E" w:rsidRDefault="00086A3C">
          <w:pPr>
            <w:pStyle w:val="Obsah1"/>
            <w:rPr>
              <w:rFonts w:asciiTheme="minorHAnsi" w:eastAsiaTheme="minorEastAsia" w:hAnsiTheme="minorHAnsi" w:cstheme="minorBidi"/>
              <w:b w:val="0"/>
              <w:bCs w:val="0"/>
              <w:iCs w:val="0"/>
              <w:lang w:eastAsia="sk-SK"/>
            </w:rPr>
          </w:pPr>
          <w:hyperlink w:anchor="_Toc143785960" w:history="1">
            <w:r w:rsidR="005B486E" w:rsidRPr="00124F82">
              <w:rPr>
                <w:rStyle w:val="Hypertextovprepojenie"/>
                <w:rFonts w:cstheme="majorHAnsi"/>
              </w:rPr>
              <w:t>1.</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ZÁKLADNÉ INFORMÁCIE</w:t>
            </w:r>
            <w:r w:rsidR="005B486E">
              <w:rPr>
                <w:webHidden/>
              </w:rPr>
              <w:tab/>
            </w:r>
            <w:r w:rsidR="005B486E">
              <w:rPr>
                <w:webHidden/>
              </w:rPr>
              <w:fldChar w:fldCharType="begin"/>
            </w:r>
            <w:r w:rsidR="005B486E">
              <w:rPr>
                <w:webHidden/>
              </w:rPr>
              <w:instrText xml:space="preserve"> PAGEREF _Toc143785960 \h </w:instrText>
            </w:r>
            <w:r w:rsidR="005B486E">
              <w:rPr>
                <w:webHidden/>
              </w:rPr>
            </w:r>
            <w:r w:rsidR="005B486E">
              <w:rPr>
                <w:webHidden/>
              </w:rPr>
              <w:fldChar w:fldCharType="separate"/>
            </w:r>
            <w:r>
              <w:rPr>
                <w:webHidden/>
              </w:rPr>
              <w:t>4</w:t>
            </w:r>
            <w:r w:rsidR="005B486E">
              <w:rPr>
                <w:webHidden/>
              </w:rPr>
              <w:fldChar w:fldCharType="end"/>
            </w:r>
          </w:hyperlink>
        </w:p>
        <w:p w14:paraId="3537EC92" w14:textId="51E5A7A3" w:rsidR="005B486E" w:rsidRDefault="00086A3C" w:rsidP="005B486E">
          <w:pPr>
            <w:pStyle w:val="Obsah2"/>
            <w:rPr>
              <w:rFonts w:asciiTheme="minorHAnsi" w:eastAsiaTheme="minorEastAsia" w:hAnsiTheme="minorHAnsi" w:cstheme="minorBidi"/>
              <w:sz w:val="22"/>
              <w:lang w:eastAsia="sk-SK"/>
            </w:rPr>
          </w:pPr>
          <w:hyperlink w:anchor="_Toc143785961" w:history="1">
            <w:r w:rsidR="005B486E" w:rsidRPr="00124F82">
              <w:rPr>
                <w:rStyle w:val="Hypertextovprepojenie"/>
              </w:rPr>
              <w:t>1.1</w:t>
            </w:r>
            <w:r w:rsidR="005B486E">
              <w:rPr>
                <w:rFonts w:asciiTheme="minorHAnsi" w:eastAsiaTheme="minorEastAsia" w:hAnsiTheme="minorHAnsi" w:cstheme="minorBidi"/>
                <w:sz w:val="22"/>
                <w:lang w:eastAsia="sk-SK"/>
              </w:rPr>
              <w:tab/>
            </w:r>
            <w:r w:rsidR="005B486E" w:rsidRPr="00124F82">
              <w:rPr>
                <w:rStyle w:val="Hypertextovprepojenie"/>
              </w:rPr>
              <w:t>Účel príručky</w:t>
            </w:r>
            <w:r w:rsidR="005B486E">
              <w:rPr>
                <w:webHidden/>
              </w:rPr>
              <w:tab/>
            </w:r>
            <w:r w:rsidR="005B486E">
              <w:rPr>
                <w:webHidden/>
              </w:rPr>
              <w:fldChar w:fldCharType="begin"/>
            </w:r>
            <w:r w:rsidR="005B486E">
              <w:rPr>
                <w:webHidden/>
              </w:rPr>
              <w:instrText xml:space="preserve"> PAGEREF _Toc143785961 \h </w:instrText>
            </w:r>
            <w:r w:rsidR="005B486E">
              <w:rPr>
                <w:webHidden/>
              </w:rPr>
            </w:r>
            <w:r w:rsidR="005B486E">
              <w:rPr>
                <w:webHidden/>
              </w:rPr>
              <w:fldChar w:fldCharType="separate"/>
            </w:r>
            <w:r>
              <w:rPr>
                <w:webHidden/>
              </w:rPr>
              <w:t>4</w:t>
            </w:r>
            <w:r w:rsidR="005B486E">
              <w:rPr>
                <w:webHidden/>
              </w:rPr>
              <w:fldChar w:fldCharType="end"/>
            </w:r>
          </w:hyperlink>
        </w:p>
        <w:p w14:paraId="3D7B6066" w14:textId="72D8B397" w:rsidR="005B486E" w:rsidRDefault="00086A3C" w:rsidP="005B486E">
          <w:pPr>
            <w:pStyle w:val="Obsah2"/>
            <w:rPr>
              <w:rFonts w:asciiTheme="minorHAnsi" w:eastAsiaTheme="minorEastAsia" w:hAnsiTheme="minorHAnsi" w:cstheme="minorBidi"/>
              <w:sz w:val="22"/>
              <w:lang w:eastAsia="sk-SK"/>
            </w:rPr>
          </w:pPr>
          <w:hyperlink w:anchor="_Toc143785962" w:history="1">
            <w:r w:rsidR="005B486E" w:rsidRPr="00124F82">
              <w:rPr>
                <w:rStyle w:val="Hypertextovprepojenie"/>
              </w:rPr>
              <w:t>1.2</w:t>
            </w:r>
            <w:r w:rsidR="005B486E">
              <w:rPr>
                <w:rFonts w:asciiTheme="minorHAnsi" w:eastAsiaTheme="minorEastAsia" w:hAnsiTheme="minorHAnsi" w:cstheme="minorBidi"/>
                <w:sz w:val="22"/>
                <w:lang w:eastAsia="sk-SK"/>
              </w:rPr>
              <w:tab/>
            </w:r>
            <w:r w:rsidR="005B486E" w:rsidRPr="00124F82">
              <w:rPr>
                <w:rStyle w:val="Hypertextovprepojenie"/>
              </w:rPr>
              <w:t>Právny základ</w:t>
            </w:r>
            <w:r w:rsidR="005B486E">
              <w:rPr>
                <w:webHidden/>
              </w:rPr>
              <w:tab/>
            </w:r>
            <w:r w:rsidR="005B486E">
              <w:rPr>
                <w:webHidden/>
              </w:rPr>
              <w:fldChar w:fldCharType="begin"/>
            </w:r>
            <w:r w:rsidR="005B486E">
              <w:rPr>
                <w:webHidden/>
              </w:rPr>
              <w:instrText xml:space="preserve"> PAGEREF _Toc143785962 \h </w:instrText>
            </w:r>
            <w:r w:rsidR="005B486E">
              <w:rPr>
                <w:webHidden/>
              </w:rPr>
            </w:r>
            <w:r w:rsidR="005B486E">
              <w:rPr>
                <w:webHidden/>
              </w:rPr>
              <w:fldChar w:fldCharType="separate"/>
            </w:r>
            <w:r>
              <w:rPr>
                <w:webHidden/>
              </w:rPr>
              <w:t>5</w:t>
            </w:r>
            <w:r w:rsidR="005B486E">
              <w:rPr>
                <w:webHidden/>
              </w:rPr>
              <w:fldChar w:fldCharType="end"/>
            </w:r>
          </w:hyperlink>
        </w:p>
        <w:p w14:paraId="412E0E35" w14:textId="765497A4" w:rsidR="005B486E" w:rsidRDefault="00086A3C">
          <w:pPr>
            <w:pStyle w:val="Obsah1"/>
            <w:rPr>
              <w:rFonts w:asciiTheme="minorHAnsi" w:eastAsiaTheme="minorEastAsia" w:hAnsiTheme="minorHAnsi" w:cstheme="minorBidi"/>
              <w:b w:val="0"/>
              <w:bCs w:val="0"/>
              <w:iCs w:val="0"/>
              <w:lang w:eastAsia="sk-SK"/>
            </w:rPr>
          </w:pPr>
          <w:hyperlink w:anchor="_Toc143785963" w:history="1">
            <w:r w:rsidR="005B486E" w:rsidRPr="00124F82">
              <w:rPr>
                <w:rStyle w:val="Hypertextovprepojenie"/>
                <w:rFonts w:cstheme="majorHAnsi"/>
              </w:rPr>
              <w:t>2.</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USMERNENIE POSTUPU ŽIADATEĽOV PRI VEREJNOM OBSTARÁVANÍ A OBSTARÁVANÍ TOVAROV, STAVEBNÝCH PRÁC A SLUŽIEB</w:t>
            </w:r>
            <w:r w:rsidR="005B486E">
              <w:rPr>
                <w:webHidden/>
              </w:rPr>
              <w:tab/>
            </w:r>
            <w:r w:rsidR="005B486E">
              <w:rPr>
                <w:webHidden/>
              </w:rPr>
              <w:fldChar w:fldCharType="begin"/>
            </w:r>
            <w:r w:rsidR="005B486E">
              <w:rPr>
                <w:webHidden/>
              </w:rPr>
              <w:instrText xml:space="preserve"> PAGEREF _Toc143785963 \h </w:instrText>
            </w:r>
            <w:r w:rsidR="005B486E">
              <w:rPr>
                <w:webHidden/>
              </w:rPr>
            </w:r>
            <w:r w:rsidR="005B486E">
              <w:rPr>
                <w:webHidden/>
              </w:rPr>
              <w:fldChar w:fldCharType="separate"/>
            </w:r>
            <w:r>
              <w:rPr>
                <w:webHidden/>
              </w:rPr>
              <w:t>11</w:t>
            </w:r>
            <w:r w:rsidR="005B486E">
              <w:rPr>
                <w:webHidden/>
              </w:rPr>
              <w:fldChar w:fldCharType="end"/>
            </w:r>
          </w:hyperlink>
        </w:p>
        <w:p w14:paraId="1EE3E956" w14:textId="0FDC482A" w:rsidR="005B486E" w:rsidRDefault="00086A3C" w:rsidP="005B486E">
          <w:pPr>
            <w:pStyle w:val="Obsah2"/>
            <w:rPr>
              <w:rFonts w:asciiTheme="minorHAnsi" w:eastAsiaTheme="minorEastAsia" w:hAnsiTheme="minorHAnsi" w:cstheme="minorBidi"/>
              <w:sz w:val="22"/>
              <w:lang w:eastAsia="sk-SK"/>
            </w:rPr>
          </w:pPr>
          <w:hyperlink w:anchor="_Toc143785964" w:history="1">
            <w:r w:rsidR="005B486E" w:rsidRPr="00124F82">
              <w:rPr>
                <w:rStyle w:val="Hypertextovprepojenie"/>
                <w:iCs/>
              </w:rPr>
              <w:t>2.1</w:t>
            </w:r>
            <w:r w:rsidR="005B486E">
              <w:rPr>
                <w:rFonts w:asciiTheme="minorHAnsi" w:eastAsiaTheme="minorEastAsia" w:hAnsiTheme="minorHAnsi" w:cstheme="minorBidi"/>
                <w:sz w:val="22"/>
                <w:lang w:eastAsia="sk-SK"/>
              </w:rPr>
              <w:tab/>
            </w:r>
            <w:r w:rsidR="005B486E" w:rsidRPr="00124F82">
              <w:rPr>
                <w:rStyle w:val="Hypertextovprepojenie"/>
              </w:rPr>
              <w:t>Všeobecná časť</w:t>
            </w:r>
            <w:r w:rsidR="005B486E">
              <w:rPr>
                <w:webHidden/>
              </w:rPr>
              <w:tab/>
            </w:r>
            <w:r w:rsidR="005B486E">
              <w:rPr>
                <w:webHidden/>
              </w:rPr>
              <w:fldChar w:fldCharType="begin"/>
            </w:r>
            <w:r w:rsidR="005B486E">
              <w:rPr>
                <w:webHidden/>
              </w:rPr>
              <w:instrText xml:space="preserve"> PAGEREF _Toc143785964 \h </w:instrText>
            </w:r>
            <w:r w:rsidR="005B486E">
              <w:rPr>
                <w:webHidden/>
              </w:rPr>
            </w:r>
            <w:r w:rsidR="005B486E">
              <w:rPr>
                <w:webHidden/>
              </w:rPr>
              <w:fldChar w:fldCharType="separate"/>
            </w:r>
            <w:r>
              <w:rPr>
                <w:webHidden/>
              </w:rPr>
              <w:t>11</w:t>
            </w:r>
            <w:r w:rsidR="005B486E">
              <w:rPr>
                <w:webHidden/>
              </w:rPr>
              <w:fldChar w:fldCharType="end"/>
            </w:r>
          </w:hyperlink>
        </w:p>
        <w:p w14:paraId="287B592B" w14:textId="1369433C" w:rsidR="005B486E" w:rsidRDefault="00086A3C" w:rsidP="005B486E">
          <w:pPr>
            <w:pStyle w:val="Obsah2"/>
            <w:rPr>
              <w:rFonts w:asciiTheme="minorHAnsi" w:eastAsiaTheme="minorEastAsia" w:hAnsiTheme="minorHAnsi" w:cstheme="minorBidi"/>
              <w:sz w:val="22"/>
              <w:lang w:eastAsia="sk-SK"/>
            </w:rPr>
          </w:pPr>
          <w:hyperlink w:anchor="_Toc143785965" w:history="1">
            <w:r w:rsidR="005B486E" w:rsidRPr="00124F82">
              <w:rPr>
                <w:rStyle w:val="Hypertextovprepojenie"/>
                <w:iCs/>
              </w:rPr>
              <w:t>2.2</w:t>
            </w:r>
            <w:r w:rsidR="005B486E">
              <w:rPr>
                <w:rFonts w:asciiTheme="minorHAnsi" w:eastAsiaTheme="minorEastAsia" w:hAnsiTheme="minorHAnsi" w:cstheme="minorBidi"/>
                <w:sz w:val="22"/>
                <w:lang w:eastAsia="sk-SK"/>
              </w:rPr>
              <w:tab/>
            </w:r>
            <w:r w:rsidR="005B486E" w:rsidRPr="00124F82">
              <w:rPr>
                <w:rStyle w:val="Hypertextovprepojenie"/>
              </w:rPr>
              <w:t>Kontrola nadlimitných a podlimitných zákaziek pred podpisom Zmluvy o NFP</w:t>
            </w:r>
            <w:r w:rsidR="005B486E">
              <w:rPr>
                <w:webHidden/>
              </w:rPr>
              <w:tab/>
            </w:r>
            <w:r w:rsidR="005B486E">
              <w:rPr>
                <w:webHidden/>
              </w:rPr>
              <w:fldChar w:fldCharType="begin"/>
            </w:r>
            <w:r w:rsidR="005B486E">
              <w:rPr>
                <w:webHidden/>
              </w:rPr>
              <w:instrText xml:space="preserve"> PAGEREF _Toc143785965 \h </w:instrText>
            </w:r>
            <w:r w:rsidR="005B486E">
              <w:rPr>
                <w:webHidden/>
              </w:rPr>
            </w:r>
            <w:r w:rsidR="005B486E">
              <w:rPr>
                <w:webHidden/>
              </w:rPr>
              <w:fldChar w:fldCharType="separate"/>
            </w:r>
            <w:r>
              <w:rPr>
                <w:webHidden/>
              </w:rPr>
              <w:t>14</w:t>
            </w:r>
            <w:r w:rsidR="005B486E">
              <w:rPr>
                <w:webHidden/>
              </w:rPr>
              <w:fldChar w:fldCharType="end"/>
            </w:r>
          </w:hyperlink>
        </w:p>
        <w:p w14:paraId="1F1880B1" w14:textId="1C388D25" w:rsidR="005B486E" w:rsidRDefault="00086A3C" w:rsidP="005B486E">
          <w:pPr>
            <w:pStyle w:val="Obsah2"/>
            <w:rPr>
              <w:rFonts w:asciiTheme="minorHAnsi" w:eastAsiaTheme="minorEastAsia" w:hAnsiTheme="minorHAnsi" w:cstheme="minorBidi"/>
              <w:sz w:val="22"/>
              <w:lang w:eastAsia="sk-SK"/>
            </w:rPr>
          </w:pPr>
          <w:hyperlink w:anchor="_Toc143785966" w:history="1">
            <w:r w:rsidR="005B486E" w:rsidRPr="00124F82">
              <w:rPr>
                <w:rStyle w:val="Hypertextovprepojenie"/>
              </w:rPr>
              <w:t>2.8</w:t>
            </w:r>
            <w:r w:rsidR="005B486E">
              <w:rPr>
                <w:rFonts w:asciiTheme="minorHAnsi" w:eastAsiaTheme="minorEastAsia" w:hAnsiTheme="minorHAnsi" w:cstheme="minorBidi"/>
                <w:sz w:val="22"/>
                <w:lang w:eastAsia="sk-SK"/>
              </w:rPr>
              <w:tab/>
            </w:r>
            <w:r w:rsidR="005B486E" w:rsidRPr="00124F82">
              <w:rPr>
                <w:rStyle w:val="Hypertextovprepojenie"/>
              </w:rPr>
              <w:t>Kontrola nadlimitných a podlimitných zákaziek po podpise Zmluvy o NFP</w:t>
            </w:r>
            <w:r w:rsidR="005B486E">
              <w:rPr>
                <w:webHidden/>
              </w:rPr>
              <w:tab/>
            </w:r>
            <w:r w:rsidR="005B486E">
              <w:rPr>
                <w:webHidden/>
              </w:rPr>
              <w:fldChar w:fldCharType="begin"/>
            </w:r>
            <w:r w:rsidR="005B486E">
              <w:rPr>
                <w:webHidden/>
              </w:rPr>
              <w:instrText xml:space="preserve"> PAGEREF _Toc143785966 \h </w:instrText>
            </w:r>
            <w:r w:rsidR="005B486E">
              <w:rPr>
                <w:webHidden/>
              </w:rPr>
            </w:r>
            <w:r w:rsidR="005B486E">
              <w:rPr>
                <w:webHidden/>
              </w:rPr>
              <w:fldChar w:fldCharType="separate"/>
            </w:r>
            <w:r>
              <w:rPr>
                <w:webHidden/>
              </w:rPr>
              <w:t>16</w:t>
            </w:r>
            <w:r w:rsidR="005B486E">
              <w:rPr>
                <w:webHidden/>
              </w:rPr>
              <w:fldChar w:fldCharType="end"/>
            </w:r>
          </w:hyperlink>
        </w:p>
        <w:p w14:paraId="0A0DD760" w14:textId="45A33495" w:rsidR="005B486E" w:rsidRDefault="00086A3C" w:rsidP="005B486E">
          <w:pPr>
            <w:pStyle w:val="Obsah2"/>
            <w:rPr>
              <w:rFonts w:asciiTheme="minorHAnsi" w:eastAsiaTheme="minorEastAsia" w:hAnsiTheme="minorHAnsi" w:cstheme="minorBidi"/>
              <w:sz w:val="22"/>
              <w:lang w:eastAsia="sk-SK"/>
            </w:rPr>
          </w:pPr>
          <w:hyperlink w:anchor="_Toc143785967" w:history="1">
            <w:r w:rsidR="005B486E" w:rsidRPr="00124F82">
              <w:rPr>
                <w:rStyle w:val="Hypertextovprepojenie"/>
              </w:rPr>
              <w:t>2.9</w:t>
            </w:r>
            <w:r w:rsidR="005B486E">
              <w:rPr>
                <w:rFonts w:asciiTheme="minorHAnsi" w:eastAsiaTheme="minorEastAsia" w:hAnsiTheme="minorHAnsi" w:cstheme="minorBidi"/>
                <w:sz w:val="22"/>
                <w:lang w:eastAsia="sk-SK"/>
              </w:rPr>
              <w:tab/>
            </w:r>
            <w:r w:rsidR="005B486E" w:rsidRPr="00124F82">
              <w:rPr>
                <w:rStyle w:val="Hypertextovprepojenie"/>
              </w:rPr>
              <w:t>Všeobecné ustanovenia kontroly podľa § 5 ods. 4 ZVO</w:t>
            </w:r>
            <w:r w:rsidR="005B486E">
              <w:rPr>
                <w:webHidden/>
              </w:rPr>
              <w:tab/>
            </w:r>
            <w:r w:rsidR="005B486E">
              <w:rPr>
                <w:webHidden/>
              </w:rPr>
              <w:fldChar w:fldCharType="begin"/>
            </w:r>
            <w:r w:rsidR="005B486E">
              <w:rPr>
                <w:webHidden/>
              </w:rPr>
              <w:instrText xml:space="preserve"> PAGEREF _Toc143785967 \h </w:instrText>
            </w:r>
            <w:r w:rsidR="005B486E">
              <w:rPr>
                <w:webHidden/>
              </w:rPr>
            </w:r>
            <w:r w:rsidR="005B486E">
              <w:rPr>
                <w:webHidden/>
              </w:rPr>
              <w:fldChar w:fldCharType="separate"/>
            </w:r>
            <w:r>
              <w:rPr>
                <w:webHidden/>
              </w:rPr>
              <w:t>17</w:t>
            </w:r>
            <w:r w:rsidR="005B486E">
              <w:rPr>
                <w:webHidden/>
              </w:rPr>
              <w:fldChar w:fldCharType="end"/>
            </w:r>
          </w:hyperlink>
        </w:p>
        <w:p w14:paraId="500C45E1" w14:textId="23AE259B" w:rsidR="005B486E" w:rsidRDefault="00086A3C" w:rsidP="005B486E">
          <w:pPr>
            <w:pStyle w:val="Obsah2"/>
            <w:rPr>
              <w:rFonts w:asciiTheme="minorHAnsi" w:eastAsiaTheme="minorEastAsia" w:hAnsiTheme="minorHAnsi" w:cstheme="minorBidi"/>
              <w:sz w:val="22"/>
              <w:lang w:eastAsia="sk-SK"/>
            </w:rPr>
          </w:pPr>
          <w:hyperlink w:anchor="_Toc143785968" w:history="1">
            <w:r w:rsidR="005B486E" w:rsidRPr="00124F82">
              <w:rPr>
                <w:rStyle w:val="Hypertextovprepojenie"/>
              </w:rPr>
              <w:t>2.10</w:t>
            </w:r>
            <w:r w:rsidR="005B486E">
              <w:rPr>
                <w:rFonts w:asciiTheme="minorHAnsi" w:eastAsiaTheme="minorEastAsia" w:hAnsiTheme="minorHAnsi" w:cstheme="minorBidi"/>
                <w:sz w:val="22"/>
                <w:lang w:eastAsia="sk-SK"/>
              </w:rPr>
              <w:tab/>
            </w:r>
            <w:r w:rsidR="005B486E" w:rsidRPr="00124F82">
              <w:rPr>
                <w:rStyle w:val="Hypertextovprepojenie"/>
              </w:rPr>
              <w:t>Uplatňovanie sociálneho aspektu pri verejnom obstarávaní</w:t>
            </w:r>
            <w:r w:rsidR="005B486E">
              <w:rPr>
                <w:webHidden/>
              </w:rPr>
              <w:tab/>
            </w:r>
            <w:r w:rsidR="005B486E">
              <w:rPr>
                <w:webHidden/>
              </w:rPr>
              <w:fldChar w:fldCharType="begin"/>
            </w:r>
            <w:r w:rsidR="005B486E">
              <w:rPr>
                <w:webHidden/>
              </w:rPr>
              <w:instrText xml:space="preserve"> PAGEREF _Toc143785968 \h </w:instrText>
            </w:r>
            <w:r w:rsidR="005B486E">
              <w:rPr>
                <w:webHidden/>
              </w:rPr>
            </w:r>
            <w:r w:rsidR="005B486E">
              <w:rPr>
                <w:webHidden/>
              </w:rPr>
              <w:fldChar w:fldCharType="separate"/>
            </w:r>
            <w:r>
              <w:rPr>
                <w:webHidden/>
              </w:rPr>
              <w:t>19</w:t>
            </w:r>
            <w:r w:rsidR="005B486E">
              <w:rPr>
                <w:webHidden/>
              </w:rPr>
              <w:fldChar w:fldCharType="end"/>
            </w:r>
          </w:hyperlink>
        </w:p>
        <w:p w14:paraId="01E1B7F0" w14:textId="01DE783B" w:rsidR="005B486E" w:rsidRDefault="00086A3C" w:rsidP="005B486E">
          <w:pPr>
            <w:pStyle w:val="Obsah2"/>
            <w:rPr>
              <w:rFonts w:asciiTheme="minorHAnsi" w:eastAsiaTheme="minorEastAsia" w:hAnsiTheme="minorHAnsi" w:cstheme="minorBidi"/>
              <w:sz w:val="22"/>
              <w:lang w:eastAsia="sk-SK"/>
            </w:rPr>
          </w:pPr>
          <w:hyperlink w:anchor="_Toc143785969" w:history="1">
            <w:r w:rsidR="005B486E" w:rsidRPr="00124F82">
              <w:rPr>
                <w:rStyle w:val="Hypertextovprepojenie"/>
              </w:rPr>
              <w:t>2.11</w:t>
            </w:r>
            <w:r w:rsidR="005B486E">
              <w:rPr>
                <w:rFonts w:asciiTheme="minorHAnsi" w:eastAsiaTheme="minorEastAsia" w:hAnsiTheme="minorHAnsi" w:cstheme="minorBidi"/>
                <w:sz w:val="22"/>
                <w:lang w:eastAsia="sk-SK"/>
              </w:rPr>
              <w:tab/>
            </w:r>
            <w:r w:rsidR="005B486E" w:rsidRPr="00124F82">
              <w:rPr>
                <w:rStyle w:val="Hypertextovprepojenie"/>
              </w:rPr>
              <w:t>Analýza rizík kontrolovaného verejného obstarávania/obstarávania a následný postup</w:t>
            </w:r>
            <w:r w:rsidR="005B486E">
              <w:rPr>
                <w:webHidden/>
              </w:rPr>
              <w:tab/>
            </w:r>
            <w:r w:rsidR="005B486E">
              <w:rPr>
                <w:webHidden/>
              </w:rPr>
              <w:fldChar w:fldCharType="begin"/>
            </w:r>
            <w:r w:rsidR="005B486E">
              <w:rPr>
                <w:webHidden/>
              </w:rPr>
              <w:instrText xml:space="preserve"> PAGEREF _Toc143785969 \h </w:instrText>
            </w:r>
            <w:r w:rsidR="005B486E">
              <w:rPr>
                <w:webHidden/>
              </w:rPr>
            </w:r>
            <w:r w:rsidR="005B486E">
              <w:rPr>
                <w:webHidden/>
              </w:rPr>
              <w:fldChar w:fldCharType="separate"/>
            </w:r>
            <w:r>
              <w:rPr>
                <w:webHidden/>
              </w:rPr>
              <w:t>21</w:t>
            </w:r>
            <w:r w:rsidR="005B486E">
              <w:rPr>
                <w:webHidden/>
              </w:rPr>
              <w:fldChar w:fldCharType="end"/>
            </w:r>
          </w:hyperlink>
        </w:p>
        <w:p w14:paraId="4B5A1494" w14:textId="635E4F55" w:rsidR="005B486E" w:rsidRDefault="00086A3C" w:rsidP="005B486E">
          <w:pPr>
            <w:pStyle w:val="Obsah2"/>
            <w:rPr>
              <w:rFonts w:asciiTheme="minorHAnsi" w:eastAsiaTheme="minorEastAsia" w:hAnsiTheme="minorHAnsi" w:cstheme="minorBidi"/>
              <w:sz w:val="22"/>
              <w:lang w:eastAsia="sk-SK"/>
            </w:rPr>
          </w:pPr>
          <w:hyperlink w:anchor="_Toc143785970" w:history="1">
            <w:r w:rsidR="005B486E" w:rsidRPr="00124F82">
              <w:rPr>
                <w:rStyle w:val="Hypertextovprepojenie"/>
              </w:rPr>
              <w:t>2.12</w:t>
            </w:r>
            <w:r w:rsidR="005B486E">
              <w:rPr>
                <w:rFonts w:asciiTheme="minorHAnsi" w:eastAsiaTheme="minorEastAsia" w:hAnsiTheme="minorHAnsi" w:cstheme="minorBidi"/>
                <w:sz w:val="22"/>
                <w:lang w:eastAsia="sk-SK"/>
              </w:rPr>
              <w:tab/>
            </w:r>
            <w:r w:rsidR="005B486E" w:rsidRPr="00124F82">
              <w:rPr>
                <w:rStyle w:val="Hypertextovprepojenie"/>
              </w:rPr>
              <w:t>Rizikové indikátory poukazujúce na porušenie hospodárskej súťaže alebo porušenia zákona o verejnom obstarávaní</w:t>
            </w:r>
            <w:r w:rsidR="005B486E">
              <w:rPr>
                <w:webHidden/>
              </w:rPr>
              <w:tab/>
            </w:r>
            <w:r w:rsidR="005B486E">
              <w:rPr>
                <w:webHidden/>
              </w:rPr>
              <w:fldChar w:fldCharType="begin"/>
            </w:r>
            <w:r w:rsidR="005B486E">
              <w:rPr>
                <w:webHidden/>
              </w:rPr>
              <w:instrText xml:space="preserve"> PAGEREF _Toc143785970 \h </w:instrText>
            </w:r>
            <w:r w:rsidR="005B486E">
              <w:rPr>
                <w:webHidden/>
              </w:rPr>
            </w:r>
            <w:r w:rsidR="005B486E">
              <w:rPr>
                <w:webHidden/>
              </w:rPr>
              <w:fldChar w:fldCharType="separate"/>
            </w:r>
            <w:r>
              <w:rPr>
                <w:webHidden/>
              </w:rPr>
              <w:t>22</w:t>
            </w:r>
            <w:r w:rsidR="005B486E">
              <w:rPr>
                <w:webHidden/>
              </w:rPr>
              <w:fldChar w:fldCharType="end"/>
            </w:r>
          </w:hyperlink>
        </w:p>
        <w:p w14:paraId="59D459EB" w14:textId="5A9D5565" w:rsidR="005B486E" w:rsidRDefault="00086A3C" w:rsidP="005B486E">
          <w:pPr>
            <w:pStyle w:val="Obsah2"/>
            <w:rPr>
              <w:rFonts w:asciiTheme="minorHAnsi" w:eastAsiaTheme="minorEastAsia" w:hAnsiTheme="minorHAnsi" w:cstheme="minorBidi"/>
              <w:sz w:val="22"/>
              <w:lang w:eastAsia="sk-SK"/>
            </w:rPr>
          </w:pPr>
          <w:hyperlink w:anchor="_Toc143785971" w:history="1">
            <w:r w:rsidR="005B486E" w:rsidRPr="00124F82">
              <w:rPr>
                <w:rStyle w:val="Hypertextovprepojenie"/>
              </w:rPr>
              <w:t>2.13</w:t>
            </w:r>
            <w:r w:rsidR="005B486E">
              <w:rPr>
                <w:rFonts w:asciiTheme="minorHAnsi" w:eastAsiaTheme="minorEastAsia" w:hAnsiTheme="minorHAnsi" w:cstheme="minorBidi"/>
                <w:sz w:val="22"/>
                <w:lang w:eastAsia="sk-SK"/>
              </w:rPr>
              <w:tab/>
            </w:r>
            <w:r w:rsidR="005B486E" w:rsidRPr="00124F82">
              <w:rPr>
                <w:rStyle w:val="Hypertextovprepojenie"/>
              </w:rPr>
              <w:t>Kontrola postupov pri obstarávaní zákazky, na ktorú sa ZVO nevzťahuje</w:t>
            </w:r>
            <w:r w:rsidR="005B486E">
              <w:rPr>
                <w:webHidden/>
              </w:rPr>
              <w:tab/>
            </w:r>
            <w:r w:rsidR="005B486E">
              <w:rPr>
                <w:webHidden/>
              </w:rPr>
              <w:fldChar w:fldCharType="begin"/>
            </w:r>
            <w:r w:rsidR="005B486E">
              <w:rPr>
                <w:webHidden/>
              </w:rPr>
              <w:instrText xml:space="preserve"> PAGEREF _Toc143785971 \h </w:instrText>
            </w:r>
            <w:r w:rsidR="005B486E">
              <w:rPr>
                <w:webHidden/>
              </w:rPr>
            </w:r>
            <w:r w:rsidR="005B486E">
              <w:rPr>
                <w:webHidden/>
              </w:rPr>
              <w:fldChar w:fldCharType="separate"/>
            </w:r>
            <w:r>
              <w:rPr>
                <w:webHidden/>
              </w:rPr>
              <w:t>24</w:t>
            </w:r>
            <w:r w:rsidR="005B486E">
              <w:rPr>
                <w:webHidden/>
              </w:rPr>
              <w:fldChar w:fldCharType="end"/>
            </w:r>
          </w:hyperlink>
        </w:p>
        <w:p w14:paraId="428A6948" w14:textId="57FEADE8" w:rsidR="005B486E" w:rsidRDefault="00086A3C" w:rsidP="005B486E">
          <w:pPr>
            <w:pStyle w:val="Obsah2"/>
            <w:rPr>
              <w:rFonts w:asciiTheme="minorHAnsi" w:eastAsiaTheme="minorEastAsia" w:hAnsiTheme="minorHAnsi" w:cstheme="minorBidi"/>
              <w:sz w:val="22"/>
              <w:lang w:eastAsia="sk-SK"/>
            </w:rPr>
          </w:pPr>
          <w:hyperlink w:anchor="_Toc143785972" w:history="1">
            <w:r w:rsidR="005B486E" w:rsidRPr="00124F82">
              <w:rPr>
                <w:rStyle w:val="Hypertextovprepojenie"/>
                <w:iCs/>
              </w:rPr>
              <w:t>2.14</w:t>
            </w:r>
            <w:r w:rsidR="005B486E">
              <w:rPr>
                <w:rFonts w:asciiTheme="minorHAnsi" w:eastAsiaTheme="minorEastAsia" w:hAnsiTheme="minorHAnsi" w:cstheme="minorBidi"/>
                <w:sz w:val="22"/>
                <w:lang w:eastAsia="sk-SK"/>
              </w:rPr>
              <w:tab/>
            </w:r>
            <w:r w:rsidR="005B486E" w:rsidRPr="00124F82">
              <w:rPr>
                <w:rStyle w:val="Hypertextovprepojenie"/>
              </w:rPr>
              <w:t>Kontrola postupov pri obstarávaní stavebných prác, tovarov a služieb žiadateľov/prijímateľov, na ktorých sa vzťahuje Usmernenie PPA č. 8</w:t>
            </w:r>
            <w:r w:rsidR="005B486E">
              <w:rPr>
                <w:webHidden/>
              </w:rPr>
              <w:tab/>
            </w:r>
            <w:r w:rsidR="005B486E">
              <w:rPr>
                <w:webHidden/>
              </w:rPr>
              <w:fldChar w:fldCharType="begin"/>
            </w:r>
            <w:r w:rsidR="005B486E">
              <w:rPr>
                <w:webHidden/>
              </w:rPr>
              <w:instrText xml:space="preserve"> PAGEREF _Toc143785972 \h </w:instrText>
            </w:r>
            <w:r w:rsidR="005B486E">
              <w:rPr>
                <w:webHidden/>
              </w:rPr>
            </w:r>
            <w:r w:rsidR="005B486E">
              <w:rPr>
                <w:webHidden/>
              </w:rPr>
              <w:fldChar w:fldCharType="separate"/>
            </w:r>
            <w:r>
              <w:rPr>
                <w:webHidden/>
              </w:rPr>
              <w:t>25</w:t>
            </w:r>
            <w:r w:rsidR="005B486E">
              <w:rPr>
                <w:webHidden/>
              </w:rPr>
              <w:fldChar w:fldCharType="end"/>
            </w:r>
          </w:hyperlink>
        </w:p>
        <w:p w14:paraId="52F5D1FC" w14:textId="402CA7A5" w:rsidR="005B486E" w:rsidRDefault="00086A3C" w:rsidP="005B486E">
          <w:pPr>
            <w:pStyle w:val="Obsah2"/>
            <w:rPr>
              <w:rFonts w:asciiTheme="minorHAnsi" w:eastAsiaTheme="minorEastAsia" w:hAnsiTheme="minorHAnsi" w:cstheme="minorBidi"/>
              <w:sz w:val="22"/>
              <w:lang w:eastAsia="sk-SK"/>
            </w:rPr>
          </w:pPr>
          <w:hyperlink w:anchor="_Toc143785973" w:history="1">
            <w:r w:rsidR="005B486E" w:rsidRPr="00124F82">
              <w:rPr>
                <w:rStyle w:val="Hypertextovprepojenie"/>
              </w:rPr>
              <w:t>2.15</w:t>
            </w:r>
            <w:r w:rsidR="005B486E">
              <w:rPr>
                <w:rFonts w:asciiTheme="minorHAnsi" w:eastAsiaTheme="minorEastAsia" w:hAnsiTheme="minorHAnsi" w:cstheme="minorBidi"/>
                <w:sz w:val="22"/>
                <w:lang w:eastAsia="sk-SK"/>
              </w:rPr>
              <w:tab/>
            </w:r>
            <w:r w:rsidR="005B486E" w:rsidRPr="00124F82">
              <w:rPr>
                <w:rStyle w:val="Hypertextovprepojenie"/>
              </w:rPr>
              <w:t>Kontrola obstarávania stavebných prác, tovarov a služieb pred podpisom Zmluvy o NFP</w:t>
            </w:r>
            <w:r w:rsidR="005B486E">
              <w:rPr>
                <w:webHidden/>
              </w:rPr>
              <w:tab/>
            </w:r>
            <w:r w:rsidR="005B486E">
              <w:rPr>
                <w:webHidden/>
              </w:rPr>
              <w:fldChar w:fldCharType="begin"/>
            </w:r>
            <w:r w:rsidR="005B486E">
              <w:rPr>
                <w:webHidden/>
              </w:rPr>
              <w:instrText xml:space="preserve"> PAGEREF _Toc143785973 \h </w:instrText>
            </w:r>
            <w:r w:rsidR="005B486E">
              <w:rPr>
                <w:webHidden/>
              </w:rPr>
            </w:r>
            <w:r w:rsidR="005B486E">
              <w:rPr>
                <w:webHidden/>
              </w:rPr>
              <w:fldChar w:fldCharType="separate"/>
            </w:r>
            <w:r>
              <w:rPr>
                <w:webHidden/>
              </w:rPr>
              <w:t>25</w:t>
            </w:r>
            <w:r w:rsidR="005B486E">
              <w:rPr>
                <w:webHidden/>
              </w:rPr>
              <w:fldChar w:fldCharType="end"/>
            </w:r>
          </w:hyperlink>
        </w:p>
        <w:p w14:paraId="3B85A0CA" w14:textId="7E313982" w:rsidR="005B486E" w:rsidRDefault="00086A3C" w:rsidP="005B486E">
          <w:pPr>
            <w:pStyle w:val="Obsah2"/>
            <w:rPr>
              <w:rFonts w:asciiTheme="minorHAnsi" w:eastAsiaTheme="minorEastAsia" w:hAnsiTheme="minorHAnsi" w:cstheme="minorBidi"/>
              <w:sz w:val="22"/>
              <w:lang w:eastAsia="sk-SK"/>
            </w:rPr>
          </w:pPr>
          <w:hyperlink w:anchor="_Toc143785974" w:history="1">
            <w:r w:rsidR="005B486E" w:rsidRPr="00124F82">
              <w:rPr>
                <w:rStyle w:val="Hypertextovprepojenie"/>
              </w:rPr>
              <w:t>2.11</w:t>
            </w:r>
            <w:r w:rsidR="005B486E">
              <w:rPr>
                <w:rFonts w:asciiTheme="minorHAnsi" w:eastAsiaTheme="minorEastAsia" w:hAnsiTheme="minorHAnsi" w:cstheme="minorBidi"/>
                <w:sz w:val="22"/>
                <w:lang w:eastAsia="sk-SK"/>
              </w:rPr>
              <w:tab/>
            </w:r>
            <w:r w:rsidR="005B486E" w:rsidRPr="00124F82">
              <w:rPr>
                <w:rStyle w:val="Hypertextovprepojenie"/>
              </w:rPr>
              <w:t>Kontrola obstarávania stavebných prác, tovarov a služieb po podpise Zmluvy o NFP</w:t>
            </w:r>
            <w:r w:rsidR="005B486E">
              <w:rPr>
                <w:webHidden/>
              </w:rPr>
              <w:tab/>
            </w:r>
            <w:r w:rsidR="005B486E">
              <w:rPr>
                <w:webHidden/>
              </w:rPr>
              <w:fldChar w:fldCharType="begin"/>
            </w:r>
            <w:r w:rsidR="005B486E">
              <w:rPr>
                <w:webHidden/>
              </w:rPr>
              <w:instrText xml:space="preserve"> PAGEREF _Toc143785974 \h </w:instrText>
            </w:r>
            <w:r w:rsidR="005B486E">
              <w:rPr>
                <w:webHidden/>
              </w:rPr>
            </w:r>
            <w:r w:rsidR="005B486E">
              <w:rPr>
                <w:webHidden/>
              </w:rPr>
              <w:fldChar w:fldCharType="separate"/>
            </w:r>
            <w:r>
              <w:rPr>
                <w:webHidden/>
              </w:rPr>
              <w:t>26</w:t>
            </w:r>
            <w:r w:rsidR="005B486E">
              <w:rPr>
                <w:webHidden/>
              </w:rPr>
              <w:fldChar w:fldCharType="end"/>
            </w:r>
          </w:hyperlink>
        </w:p>
        <w:p w14:paraId="107642F9" w14:textId="38B07743" w:rsidR="005B486E" w:rsidRDefault="00086A3C" w:rsidP="005B486E">
          <w:pPr>
            <w:pStyle w:val="Obsah2"/>
            <w:rPr>
              <w:rFonts w:asciiTheme="minorHAnsi" w:eastAsiaTheme="minorEastAsia" w:hAnsiTheme="minorHAnsi" w:cstheme="minorBidi"/>
              <w:sz w:val="22"/>
              <w:lang w:eastAsia="sk-SK"/>
            </w:rPr>
          </w:pPr>
          <w:hyperlink w:anchor="_Toc143785975" w:history="1">
            <w:r w:rsidR="005B486E" w:rsidRPr="00124F82">
              <w:rPr>
                <w:rStyle w:val="Hypertextovprepojenie"/>
              </w:rPr>
              <w:t>2.12</w:t>
            </w:r>
            <w:r w:rsidR="005B486E">
              <w:rPr>
                <w:rFonts w:asciiTheme="minorHAnsi" w:eastAsiaTheme="minorEastAsia" w:hAnsiTheme="minorHAnsi" w:cstheme="minorBidi"/>
                <w:sz w:val="22"/>
                <w:lang w:eastAsia="sk-SK"/>
              </w:rPr>
              <w:tab/>
            </w:r>
            <w:r w:rsidR="005B486E" w:rsidRPr="00124F82">
              <w:rPr>
                <w:rStyle w:val="Hypertextovprepojenie"/>
              </w:rPr>
              <w:t>Pomocné nástroje posúdenia hospodárnosti a efektívnosti</w:t>
            </w:r>
            <w:r w:rsidR="005B486E">
              <w:rPr>
                <w:webHidden/>
              </w:rPr>
              <w:tab/>
            </w:r>
            <w:r w:rsidR="005B486E">
              <w:rPr>
                <w:webHidden/>
              </w:rPr>
              <w:fldChar w:fldCharType="begin"/>
            </w:r>
            <w:r w:rsidR="005B486E">
              <w:rPr>
                <w:webHidden/>
              </w:rPr>
              <w:instrText xml:space="preserve"> PAGEREF _Toc143785975 \h </w:instrText>
            </w:r>
            <w:r w:rsidR="005B486E">
              <w:rPr>
                <w:webHidden/>
              </w:rPr>
            </w:r>
            <w:r w:rsidR="005B486E">
              <w:rPr>
                <w:webHidden/>
              </w:rPr>
              <w:fldChar w:fldCharType="separate"/>
            </w:r>
            <w:r>
              <w:rPr>
                <w:webHidden/>
              </w:rPr>
              <w:t>28</w:t>
            </w:r>
            <w:r w:rsidR="005B486E">
              <w:rPr>
                <w:webHidden/>
              </w:rPr>
              <w:fldChar w:fldCharType="end"/>
            </w:r>
          </w:hyperlink>
        </w:p>
        <w:p w14:paraId="23F3F8EA" w14:textId="68D93995" w:rsidR="005B486E" w:rsidRDefault="00086A3C">
          <w:pPr>
            <w:pStyle w:val="Obsah1"/>
            <w:rPr>
              <w:rFonts w:asciiTheme="minorHAnsi" w:eastAsiaTheme="minorEastAsia" w:hAnsiTheme="minorHAnsi" w:cstheme="minorBidi"/>
              <w:b w:val="0"/>
              <w:bCs w:val="0"/>
              <w:iCs w:val="0"/>
              <w:lang w:eastAsia="sk-SK"/>
            </w:rPr>
          </w:pPr>
          <w:hyperlink w:anchor="_Toc143785976" w:history="1">
            <w:r w:rsidR="005B486E" w:rsidRPr="00124F82">
              <w:rPr>
                <w:rStyle w:val="Hypertextovprepojenie"/>
                <w:rFonts w:cstheme="majorHAnsi"/>
              </w:rPr>
              <w:t>3.</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VŠEOBECNÉ ZÁSADY OPRÁVNENOSTI VÝDAVKOV</w:t>
            </w:r>
            <w:r w:rsidR="005B486E">
              <w:rPr>
                <w:webHidden/>
              </w:rPr>
              <w:tab/>
            </w:r>
            <w:r w:rsidR="005B486E">
              <w:rPr>
                <w:webHidden/>
              </w:rPr>
              <w:fldChar w:fldCharType="begin"/>
            </w:r>
            <w:r w:rsidR="005B486E">
              <w:rPr>
                <w:webHidden/>
              </w:rPr>
              <w:instrText xml:space="preserve"> PAGEREF _Toc143785976 \h </w:instrText>
            </w:r>
            <w:r w:rsidR="005B486E">
              <w:rPr>
                <w:webHidden/>
              </w:rPr>
            </w:r>
            <w:r w:rsidR="005B486E">
              <w:rPr>
                <w:webHidden/>
              </w:rPr>
              <w:fldChar w:fldCharType="separate"/>
            </w:r>
            <w:r>
              <w:rPr>
                <w:webHidden/>
              </w:rPr>
              <w:t>34</w:t>
            </w:r>
            <w:r w:rsidR="005B486E">
              <w:rPr>
                <w:webHidden/>
              </w:rPr>
              <w:fldChar w:fldCharType="end"/>
            </w:r>
          </w:hyperlink>
        </w:p>
        <w:p w14:paraId="61A0F429" w14:textId="6C85C502" w:rsidR="005B486E" w:rsidRDefault="00086A3C">
          <w:pPr>
            <w:pStyle w:val="Obsah1"/>
            <w:rPr>
              <w:rFonts w:asciiTheme="minorHAnsi" w:eastAsiaTheme="minorEastAsia" w:hAnsiTheme="minorHAnsi" w:cstheme="minorBidi"/>
              <w:b w:val="0"/>
              <w:bCs w:val="0"/>
              <w:iCs w:val="0"/>
              <w:lang w:eastAsia="sk-SK"/>
            </w:rPr>
          </w:pPr>
          <w:hyperlink w:anchor="_Toc143785977" w:history="1">
            <w:r w:rsidR="005B486E" w:rsidRPr="00124F82">
              <w:rPr>
                <w:rStyle w:val="Hypertextovprepojenie"/>
                <w:rFonts w:cstheme="majorHAnsi"/>
              </w:rPr>
              <w:t>4.</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SYSTÉMY FINANCOVANIA</w:t>
            </w:r>
            <w:r w:rsidR="005B486E">
              <w:rPr>
                <w:webHidden/>
              </w:rPr>
              <w:tab/>
            </w:r>
            <w:r w:rsidR="005B486E">
              <w:rPr>
                <w:webHidden/>
              </w:rPr>
              <w:fldChar w:fldCharType="begin"/>
            </w:r>
            <w:r w:rsidR="005B486E">
              <w:rPr>
                <w:webHidden/>
              </w:rPr>
              <w:instrText xml:space="preserve"> PAGEREF _Toc143785977 \h </w:instrText>
            </w:r>
            <w:r w:rsidR="005B486E">
              <w:rPr>
                <w:webHidden/>
              </w:rPr>
            </w:r>
            <w:r w:rsidR="005B486E">
              <w:rPr>
                <w:webHidden/>
              </w:rPr>
              <w:fldChar w:fldCharType="separate"/>
            </w:r>
            <w:r>
              <w:rPr>
                <w:webHidden/>
              </w:rPr>
              <w:t>42</w:t>
            </w:r>
            <w:r w:rsidR="005B486E">
              <w:rPr>
                <w:webHidden/>
              </w:rPr>
              <w:fldChar w:fldCharType="end"/>
            </w:r>
          </w:hyperlink>
        </w:p>
        <w:p w14:paraId="76C3A9D9" w14:textId="57DA66D5" w:rsidR="005B486E" w:rsidRDefault="00086A3C">
          <w:pPr>
            <w:pStyle w:val="Obsah1"/>
            <w:rPr>
              <w:rFonts w:asciiTheme="minorHAnsi" w:eastAsiaTheme="minorEastAsia" w:hAnsiTheme="minorHAnsi" w:cstheme="minorBidi"/>
              <w:b w:val="0"/>
              <w:bCs w:val="0"/>
              <w:iCs w:val="0"/>
              <w:lang w:eastAsia="sk-SK"/>
            </w:rPr>
          </w:pPr>
          <w:hyperlink w:anchor="_Toc143785978" w:history="1">
            <w:r w:rsidR="005B486E" w:rsidRPr="00124F82">
              <w:rPr>
                <w:rStyle w:val="Hypertextovprepojenie"/>
                <w:rFonts w:cstheme="majorHAnsi"/>
              </w:rPr>
              <w:t>5.</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KONANIE O ŽIADOSTI</w:t>
            </w:r>
            <w:r w:rsidR="005B486E">
              <w:rPr>
                <w:webHidden/>
              </w:rPr>
              <w:tab/>
            </w:r>
            <w:r w:rsidR="005B486E">
              <w:rPr>
                <w:webHidden/>
              </w:rPr>
              <w:fldChar w:fldCharType="begin"/>
            </w:r>
            <w:r w:rsidR="005B486E">
              <w:rPr>
                <w:webHidden/>
              </w:rPr>
              <w:instrText xml:space="preserve"> PAGEREF _Toc143785978 \h </w:instrText>
            </w:r>
            <w:r w:rsidR="005B486E">
              <w:rPr>
                <w:webHidden/>
              </w:rPr>
            </w:r>
            <w:r w:rsidR="005B486E">
              <w:rPr>
                <w:webHidden/>
              </w:rPr>
              <w:fldChar w:fldCharType="separate"/>
            </w:r>
            <w:r>
              <w:rPr>
                <w:webHidden/>
              </w:rPr>
              <w:t>45</w:t>
            </w:r>
            <w:r w:rsidR="005B486E">
              <w:rPr>
                <w:webHidden/>
              </w:rPr>
              <w:fldChar w:fldCharType="end"/>
            </w:r>
          </w:hyperlink>
        </w:p>
        <w:p w14:paraId="4B57EBAF" w14:textId="71F1766B" w:rsidR="005B486E" w:rsidRDefault="00086A3C" w:rsidP="005B486E">
          <w:pPr>
            <w:pStyle w:val="Obsah2"/>
            <w:rPr>
              <w:rFonts w:asciiTheme="minorHAnsi" w:eastAsiaTheme="minorEastAsia" w:hAnsiTheme="minorHAnsi" w:cstheme="minorBidi"/>
              <w:sz w:val="22"/>
              <w:lang w:eastAsia="sk-SK"/>
            </w:rPr>
          </w:pPr>
          <w:hyperlink w:anchor="_Toc143785979" w:history="1">
            <w:r w:rsidR="005B486E" w:rsidRPr="00124F82">
              <w:rPr>
                <w:rStyle w:val="Hypertextovprepojenie"/>
              </w:rPr>
              <w:t>5.1</w:t>
            </w:r>
            <w:r w:rsidR="005B486E">
              <w:rPr>
                <w:rFonts w:asciiTheme="minorHAnsi" w:eastAsiaTheme="minorEastAsia" w:hAnsiTheme="minorHAnsi" w:cstheme="minorBidi"/>
                <w:sz w:val="22"/>
                <w:lang w:eastAsia="sk-SK"/>
              </w:rPr>
              <w:tab/>
            </w:r>
            <w:r w:rsidR="005B486E" w:rsidRPr="00124F82">
              <w:rPr>
                <w:rStyle w:val="Hypertextovprepojenie"/>
              </w:rPr>
              <w:t>Projektový zámer</w:t>
            </w:r>
            <w:r w:rsidR="005B486E">
              <w:rPr>
                <w:webHidden/>
              </w:rPr>
              <w:tab/>
            </w:r>
            <w:r w:rsidR="005B486E">
              <w:rPr>
                <w:webHidden/>
              </w:rPr>
              <w:fldChar w:fldCharType="begin"/>
            </w:r>
            <w:r w:rsidR="005B486E">
              <w:rPr>
                <w:webHidden/>
              </w:rPr>
              <w:instrText xml:space="preserve"> PAGEREF _Toc143785979 \h </w:instrText>
            </w:r>
            <w:r w:rsidR="005B486E">
              <w:rPr>
                <w:webHidden/>
              </w:rPr>
            </w:r>
            <w:r w:rsidR="005B486E">
              <w:rPr>
                <w:webHidden/>
              </w:rPr>
              <w:fldChar w:fldCharType="separate"/>
            </w:r>
            <w:r>
              <w:rPr>
                <w:webHidden/>
              </w:rPr>
              <w:t>45</w:t>
            </w:r>
            <w:r w:rsidR="005B486E">
              <w:rPr>
                <w:webHidden/>
              </w:rPr>
              <w:fldChar w:fldCharType="end"/>
            </w:r>
          </w:hyperlink>
        </w:p>
        <w:p w14:paraId="06F96A2D" w14:textId="05D6F5FC" w:rsidR="005B486E" w:rsidRDefault="00086A3C" w:rsidP="005B486E">
          <w:pPr>
            <w:pStyle w:val="Obsah2"/>
            <w:rPr>
              <w:rFonts w:asciiTheme="minorHAnsi" w:eastAsiaTheme="minorEastAsia" w:hAnsiTheme="minorHAnsi" w:cstheme="minorBidi"/>
              <w:sz w:val="22"/>
              <w:lang w:eastAsia="sk-SK"/>
            </w:rPr>
          </w:pPr>
          <w:hyperlink w:anchor="_Toc143785980" w:history="1">
            <w:r w:rsidR="005B486E" w:rsidRPr="00124F82">
              <w:rPr>
                <w:rStyle w:val="Hypertextovprepojenie"/>
              </w:rPr>
              <w:t>5.1.A</w:t>
            </w:r>
            <w:r w:rsidR="005B486E">
              <w:rPr>
                <w:rFonts w:asciiTheme="minorHAnsi" w:eastAsiaTheme="minorEastAsia" w:hAnsiTheme="minorHAnsi" w:cstheme="minorBidi"/>
                <w:sz w:val="22"/>
                <w:lang w:eastAsia="sk-SK"/>
              </w:rPr>
              <w:tab/>
            </w:r>
            <w:r w:rsidR="005B486E" w:rsidRPr="00124F82">
              <w:rPr>
                <w:rStyle w:val="Hypertextovprepojenie"/>
              </w:rPr>
              <w:t>Obsahový námet</w:t>
            </w:r>
            <w:r w:rsidR="005B486E">
              <w:rPr>
                <w:webHidden/>
              </w:rPr>
              <w:tab/>
            </w:r>
            <w:r w:rsidR="005B486E">
              <w:rPr>
                <w:webHidden/>
              </w:rPr>
              <w:fldChar w:fldCharType="begin"/>
            </w:r>
            <w:r w:rsidR="005B486E">
              <w:rPr>
                <w:webHidden/>
              </w:rPr>
              <w:instrText xml:space="preserve"> PAGEREF _Toc143785980 \h </w:instrText>
            </w:r>
            <w:r w:rsidR="005B486E">
              <w:rPr>
                <w:webHidden/>
              </w:rPr>
            </w:r>
            <w:r w:rsidR="005B486E">
              <w:rPr>
                <w:webHidden/>
              </w:rPr>
              <w:fldChar w:fldCharType="separate"/>
            </w:r>
            <w:r>
              <w:rPr>
                <w:webHidden/>
              </w:rPr>
              <w:t>47</w:t>
            </w:r>
            <w:r w:rsidR="005B486E">
              <w:rPr>
                <w:webHidden/>
              </w:rPr>
              <w:fldChar w:fldCharType="end"/>
            </w:r>
          </w:hyperlink>
        </w:p>
        <w:p w14:paraId="296AEC68" w14:textId="0DD9AE2C" w:rsidR="005B486E" w:rsidRDefault="00086A3C" w:rsidP="005B486E">
          <w:pPr>
            <w:pStyle w:val="Obsah2"/>
            <w:rPr>
              <w:rFonts w:asciiTheme="minorHAnsi" w:eastAsiaTheme="minorEastAsia" w:hAnsiTheme="minorHAnsi" w:cstheme="minorBidi"/>
              <w:sz w:val="22"/>
              <w:lang w:eastAsia="sk-SK"/>
            </w:rPr>
          </w:pPr>
          <w:hyperlink w:anchor="_Toc143785981" w:history="1">
            <w:r w:rsidR="005B486E" w:rsidRPr="00124F82">
              <w:rPr>
                <w:rStyle w:val="Hypertextovprepojenie"/>
              </w:rPr>
              <w:t>5.2</w:t>
            </w:r>
            <w:r w:rsidR="005B486E">
              <w:rPr>
                <w:rFonts w:asciiTheme="minorHAnsi" w:eastAsiaTheme="minorEastAsia" w:hAnsiTheme="minorHAnsi" w:cstheme="minorBidi"/>
                <w:sz w:val="22"/>
                <w:lang w:eastAsia="sk-SK"/>
              </w:rPr>
              <w:tab/>
            </w:r>
            <w:r w:rsidR="005B486E" w:rsidRPr="00124F82">
              <w:rPr>
                <w:rStyle w:val="Hypertextovprepojenie"/>
              </w:rPr>
              <w:t>ŽoNFP</w:t>
            </w:r>
            <w:r w:rsidR="005B486E">
              <w:rPr>
                <w:webHidden/>
              </w:rPr>
              <w:tab/>
            </w:r>
            <w:r w:rsidR="005B486E">
              <w:rPr>
                <w:webHidden/>
              </w:rPr>
              <w:fldChar w:fldCharType="begin"/>
            </w:r>
            <w:r w:rsidR="005B486E">
              <w:rPr>
                <w:webHidden/>
              </w:rPr>
              <w:instrText xml:space="preserve"> PAGEREF _Toc143785981 \h </w:instrText>
            </w:r>
            <w:r w:rsidR="005B486E">
              <w:rPr>
                <w:webHidden/>
              </w:rPr>
            </w:r>
            <w:r w:rsidR="005B486E">
              <w:rPr>
                <w:webHidden/>
              </w:rPr>
              <w:fldChar w:fldCharType="separate"/>
            </w:r>
            <w:r>
              <w:rPr>
                <w:webHidden/>
              </w:rPr>
              <w:t>52</w:t>
            </w:r>
            <w:r w:rsidR="005B486E">
              <w:rPr>
                <w:webHidden/>
              </w:rPr>
              <w:fldChar w:fldCharType="end"/>
            </w:r>
          </w:hyperlink>
        </w:p>
        <w:p w14:paraId="05FC2422" w14:textId="3909565B" w:rsidR="005B486E" w:rsidRDefault="00086A3C">
          <w:pPr>
            <w:pStyle w:val="Obsah1"/>
            <w:rPr>
              <w:rFonts w:asciiTheme="minorHAnsi" w:eastAsiaTheme="minorEastAsia" w:hAnsiTheme="minorHAnsi" w:cstheme="minorBidi"/>
              <w:b w:val="0"/>
              <w:bCs w:val="0"/>
              <w:iCs w:val="0"/>
              <w:lang w:eastAsia="sk-SK"/>
            </w:rPr>
          </w:pPr>
          <w:hyperlink w:anchor="_Toc143785982" w:history="1">
            <w:r w:rsidR="005B486E" w:rsidRPr="00124F82">
              <w:rPr>
                <w:rStyle w:val="Hypertextovprepojenie"/>
                <w:rFonts w:cstheme="majorHAnsi"/>
              </w:rPr>
              <w:t>6.</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OPRAVNÉ PROSTRIEDKY</w:t>
            </w:r>
            <w:r w:rsidR="005B486E">
              <w:rPr>
                <w:webHidden/>
              </w:rPr>
              <w:tab/>
            </w:r>
            <w:r w:rsidR="005B486E">
              <w:rPr>
                <w:webHidden/>
              </w:rPr>
              <w:fldChar w:fldCharType="begin"/>
            </w:r>
            <w:r w:rsidR="005B486E">
              <w:rPr>
                <w:webHidden/>
              </w:rPr>
              <w:instrText xml:space="preserve"> PAGEREF _Toc143785982 \h </w:instrText>
            </w:r>
            <w:r w:rsidR="005B486E">
              <w:rPr>
                <w:webHidden/>
              </w:rPr>
            </w:r>
            <w:r w:rsidR="005B486E">
              <w:rPr>
                <w:webHidden/>
              </w:rPr>
              <w:fldChar w:fldCharType="separate"/>
            </w:r>
            <w:r>
              <w:rPr>
                <w:webHidden/>
              </w:rPr>
              <w:t>63</w:t>
            </w:r>
            <w:r w:rsidR="005B486E">
              <w:rPr>
                <w:webHidden/>
              </w:rPr>
              <w:fldChar w:fldCharType="end"/>
            </w:r>
          </w:hyperlink>
        </w:p>
        <w:p w14:paraId="3502D15E" w14:textId="35D2C037" w:rsidR="005B486E" w:rsidRDefault="00086A3C">
          <w:pPr>
            <w:pStyle w:val="Obsah1"/>
            <w:rPr>
              <w:rFonts w:asciiTheme="minorHAnsi" w:eastAsiaTheme="minorEastAsia" w:hAnsiTheme="minorHAnsi" w:cstheme="minorBidi"/>
              <w:b w:val="0"/>
              <w:bCs w:val="0"/>
              <w:iCs w:val="0"/>
              <w:lang w:eastAsia="sk-SK"/>
            </w:rPr>
          </w:pPr>
          <w:hyperlink w:anchor="_Toc143785983" w:history="1">
            <w:r w:rsidR="005B486E" w:rsidRPr="00124F82">
              <w:rPr>
                <w:rStyle w:val="Hypertextovprepojenie"/>
                <w:rFonts w:cstheme="majorHAnsi"/>
              </w:rPr>
              <w:t>7.</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UZATVORENIE ZMLUVY O POSKYTNUTÍ NFP</w:t>
            </w:r>
            <w:r w:rsidR="005B486E">
              <w:rPr>
                <w:webHidden/>
              </w:rPr>
              <w:tab/>
            </w:r>
            <w:r w:rsidR="005B486E">
              <w:rPr>
                <w:webHidden/>
              </w:rPr>
              <w:fldChar w:fldCharType="begin"/>
            </w:r>
            <w:r w:rsidR="005B486E">
              <w:rPr>
                <w:webHidden/>
              </w:rPr>
              <w:instrText xml:space="preserve"> PAGEREF _Toc143785983 \h </w:instrText>
            </w:r>
            <w:r w:rsidR="005B486E">
              <w:rPr>
                <w:webHidden/>
              </w:rPr>
            </w:r>
            <w:r w:rsidR="005B486E">
              <w:rPr>
                <w:webHidden/>
              </w:rPr>
              <w:fldChar w:fldCharType="separate"/>
            </w:r>
            <w:r>
              <w:rPr>
                <w:webHidden/>
              </w:rPr>
              <w:t>69</w:t>
            </w:r>
            <w:r w:rsidR="005B486E">
              <w:rPr>
                <w:webHidden/>
              </w:rPr>
              <w:fldChar w:fldCharType="end"/>
            </w:r>
          </w:hyperlink>
        </w:p>
        <w:p w14:paraId="4826D2A6" w14:textId="2BCEF81A" w:rsidR="005B486E" w:rsidRDefault="00086A3C">
          <w:pPr>
            <w:pStyle w:val="Obsah1"/>
            <w:rPr>
              <w:rFonts w:asciiTheme="minorHAnsi" w:eastAsiaTheme="minorEastAsia" w:hAnsiTheme="minorHAnsi" w:cstheme="minorBidi"/>
              <w:b w:val="0"/>
              <w:bCs w:val="0"/>
              <w:iCs w:val="0"/>
              <w:lang w:eastAsia="sk-SK"/>
            </w:rPr>
          </w:pPr>
          <w:hyperlink w:anchor="_Toc143785984" w:history="1">
            <w:r w:rsidR="005B486E" w:rsidRPr="00124F82">
              <w:rPr>
                <w:rStyle w:val="Hypertextovprepojenie"/>
                <w:rFonts w:cstheme="majorHAnsi"/>
              </w:rPr>
              <w:t>8.</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INTEGROVANÉ PROJEKTY</w:t>
            </w:r>
            <w:r w:rsidR="005B486E">
              <w:rPr>
                <w:webHidden/>
              </w:rPr>
              <w:tab/>
            </w:r>
            <w:r w:rsidR="005B486E">
              <w:rPr>
                <w:webHidden/>
              </w:rPr>
              <w:fldChar w:fldCharType="begin"/>
            </w:r>
            <w:r w:rsidR="005B486E">
              <w:rPr>
                <w:webHidden/>
              </w:rPr>
              <w:instrText xml:space="preserve"> PAGEREF _Toc143785984 \h </w:instrText>
            </w:r>
            <w:r w:rsidR="005B486E">
              <w:rPr>
                <w:webHidden/>
              </w:rPr>
            </w:r>
            <w:r w:rsidR="005B486E">
              <w:rPr>
                <w:webHidden/>
              </w:rPr>
              <w:fldChar w:fldCharType="separate"/>
            </w:r>
            <w:r>
              <w:rPr>
                <w:webHidden/>
              </w:rPr>
              <w:t>71</w:t>
            </w:r>
            <w:r w:rsidR="005B486E">
              <w:rPr>
                <w:webHidden/>
              </w:rPr>
              <w:fldChar w:fldCharType="end"/>
            </w:r>
          </w:hyperlink>
        </w:p>
        <w:p w14:paraId="146BF96F" w14:textId="267EE46F" w:rsidR="005B486E" w:rsidRDefault="00086A3C">
          <w:pPr>
            <w:pStyle w:val="Obsah1"/>
            <w:rPr>
              <w:rFonts w:asciiTheme="minorHAnsi" w:eastAsiaTheme="minorEastAsia" w:hAnsiTheme="minorHAnsi" w:cstheme="minorBidi"/>
              <w:b w:val="0"/>
              <w:bCs w:val="0"/>
              <w:iCs w:val="0"/>
              <w:lang w:eastAsia="sk-SK"/>
            </w:rPr>
          </w:pPr>
          <w:hyperlink w:anchor="_Toc143785985" w:history="1">
            <w:r w:rsidR="005B486E" w:rsidRPr="00124F82">
              <w:rPr>
                <w:rStyle w:val="Hypertextovprepojenie"/>
                <w:rFonts w:cstheme="majorHAnsi"/>
              </w:rPr>
              <w:t>9.</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KOLEKTÍVNE INVESTÍCIE</w:t>
            </w:r>
            <w:r w:rsidR="005B486E">
              <w:rPr>
                <w:webHidden/>
              </w:rPr>
              <w:tab/>
            </w:r>
            <w:r w:rsidR="005B486E">
              <w:rPr>
                <w:webHidden/>
              </w:rPr>
              <w:fldChar w:fldCharType="begin"/>
            </w:r>
            <w:r w:rsidR="005B486E">
              <w:rPr>
                <w:webHidden/>
              </w:rPr>
              <w:instrText xml:space="preserve"> PAGEREF _Toc143785985 \h </w:instrText>
            </w:r>
            <w:r w:rsidR="005B486E">
              <w:rPr>
                <w:webHidden/>
              </w:rPr>
            </w:r>
            <w:r w:rsidR="005B486E">
              <w:rPr>
                <w:webHidden/>
              </w:rPr>
              <w:fldChar w:fldCharType="separate"/>
            </w:r>
            <w:r>
              <w:rPr>
                <w:webHidden/>
              </w:rPr>
              <w:t>73</w:t>
            </w:r>
            <w:r w:rsidR="005B486E">
              <w:rPr>
                <w:webHidden/>
              </w:rPr>
              <w:fldChar w:fldCharType="end"/>
            </w:r>
          </w:hyperlink>
        </w:p>
        <w:p w14:paraId="0D4CC39C" w14:textId="592BECAB" w:rsidR="005B486E" w:rsidRDefault="00086A3C">
          <w:pPr>
            <w:pStyle w:val="Obsah1"/>
            <w:rPr>
              <w:rFonts w:asciiTheme="minorHAnsi" w:eastAsiaTheme="minorEastAsia" w:hAnsiTheme="minorHAnsi" w:cstheme="minorBidi"/>
              <w:b w:val="0"/>
              <w:bCs w:val="0"/>
              <w:iCs w:val="0"/>
              <w:lang w:eastAsia="sk-SK"/>
            </w:rPr>
          </w:pPr>
          <w:hyperlink w:anchor="_Toc143785986" w:history="1">
            <w:r w:rsidR="005B486E" w:rsidRPr="00124F82">
              <w:rPr>
                <w:rStyle w:val="Hypertextovprepojenie"/>
                <w:rFonts w:cstheme="majorHAnsi"/>
              </w:rPr>
              <w:t>10.</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KONFLIKT ZÁUJMOV</w:t>
            </w:r>
            <w:r w:rsidR="005B486E">
              <w:rPr>
                <w:webHidden/>
              </w:rPr>
              <w:tab/>
            </w:r>
            <w:r w:rsidR="005B486E">
              <w:rPr>
                <w:webHidden/>
              </w:rPr>
              <w:fldChar w:fldCharType="begin"/>
            </w:r>
            <w:r w:rsidR="005B486E">
              <w:rPr>
                <w:webHidden/>
              </w:rPr>
              <w:instrText xml:space="preserve"> PAGEREF _Toc143785986 \h </w:instrText>
            </w:r>
            <w:r w:rsidR="005B486E">
              <w:rPr>
                <w:webHidden/>
              </w:rPr>
            </w:r>
            <w:r w:rsidR="005B486E">
              <w:rPr>
                <w:webHidden/>
              </w:rPr>
              <w:fldChar w:fldCharType="separate"/>
            </w:r>
            <w:r>
              <w:rPr>
                <w:webHidden/>
              </w:rPr>
              <w:t>76</w:t>
            </w:r>
            <w:r w:rsidR="005B486E">
              <w:rPr>
                <w:webHidden/>
              </w:rPr>
              <w:fldChar w:fldCharType="end"/>
            </w:r>
          </w:hyperlink>
        </w:p>
        <w:p w14:paraId="54F8F88F" w14:textId="374C3CD4" w:rsidR="005B486E" w:rsidRDefault="00086A3C" w:rsidP="005B486E">
          <w:pPr>
            <w:pStyle w:val="Obsah2"/>
            <w:rPr>
              <w:rFonts w:asciiTheme="minorHAnsi" w:eastAsiaTheme="minorEastAsia" w:hAnsiTheme="minorHAnsi" w:cstheme="minorBidi"/>
              <w:sz w:val="22"/>
              <w:lang w:eastAsia="sk-SK"/>
            </w:rPr>
          </w:pPr>
          <w:hyperlink w:anchor="_Toc143785987" w:history="1">
            <w:r w:rsidR="005B486E" w:rsidRPr="00124F82">
              <w:rPr>
                <w:rStyle w:val="Hypertextovprepojenie"/>
              </w:rPr>
              <w:t>2.16</w:t>
            </w:r>
            <w:r w:rsidR="005B486E">
              <w:rPr>
                <w:rFonts w:asciiTheme="minorHAnsi" w:eastAsiaTheme="minorEastAsia" w:hAnsiTheme="minorHAnsi" w:cstheme="minorBidi"/>
                <w:sz w:val="22"/>
                <w:lang w:eastAsia="sk-SK"/>
              </w:rPr>
              <w:tab/>
            </w:r>
            <w:r w:rsidR="005B486E" w:rsidRPr="00124F82">
              <w:rPr>
                <w:rStyle w:val="Hypertextovprepojenie"/>
              </w:rPr>
              <w:t>10.A:  Konflikt záujmov podľa zákona o EŠIF</w:t>
            </w:r>
            <w:r w:rsidR="005B486E">
              <w:rPr>
                <w:webHidden/>
              </w:rPr>
              <w:tab/>
            </w:r>
            <w:r w:rsidR="005B486E">
              <w:rPr>
                <w:webHidden/>
              </w:rPr>
              <w:fldChar w:fldCharType="begin"/>
            </w:r>
            <w:r w:rsidR="005B486E">
              <w:rPr>
                <w:webHidden/>
              </w:rPr>
              <w:instrText xml:space="preserve"> PAGEREF _Toc143785987 \h </w:instrText>
            </w:r>
            <w:r w:rsidR="005B486E">
              <w:rPr>
                <w:webHidden/>
              </w:rPr>
            </w:r>
            <w:r w:rsidR="005B486E">
              <w:rPr>
                <w:webHidden/>
              </w:rPr>
              <w:fldChar w:fldCharType="separate"/>
            </w:r>
            <w:r>
              <w:rPr>
                <w:webHidden/>
              </w:rPr>
              <w:t>76</w:t>
            </w:r>
            <w:r w:rsidR="005B486E">
              <w:rPr>
                <w:webHidden/>
              </w:rPr>
              <w:fldChar w:fldCharType="end"/>
            </w:r>
          </w:hyperlink>
        </w:p>
        <w:p w14:paraId="6E646B53" w14:textId="0DD389B4" w:rsidR="005B486E" w:rsidRDefault="00086A3C" w:rsidP="005B486E">
          <w:pPr>
            <w:pStyle w:val="Obsah2"/>
            <w:rPr>
              <w:rFonts w:asciiTheme="minorHAnsi" w:eastAsiaTheme="minorEastAsia" w:hAnsiTheme="minorHAnsi" w:cstheme="minorBidi"/>
              <w:sz w:val="22"/>
              <w:lang w:eastAsia="sk-SK"/>
            </w:rPr>
          </w:pPr>
          <w:hyperlink w:anchor="_Toc143785988" w:history="1">
            <w:r w:rsidR="005B486E" w:rsidRPr="00124F82">
              <w:rPr>
                <w:rStyle w:val="Hypertextovprepojenie"/>
              </w:rPr>
              <w:t>2.17</w:t>
            </w:r>
            <w:r w:rsidR="005B486E">
              <w:rPr>
                <w:rFonts w:asciiTheme="minorHAnsi" w:eastAsiaTheme="minorEastAsia" w:hAnsiTheme="minorHAnsi" w:cstheme="minorBidi"/>
                <w:sz w:val="22"/>
                <w:lang w:eastAsia="sk-SK"/>
              </w:rPr>
              <w:tab/>
            </w:r>
            <w:r w:rsidR="005B486E" w:rsidRPr="00124F82">
              <w:rPr>
                <w:rStyle w:val="Hypertextovprepojenie"/>
              </w:rPr>
              <w:t>10.B: Konflikt záujmov pri verejnom obstarávaní/obstarávaní na úrovni žiadateľa/prijímateľa</w:t>
            </w:r>
            <w:r w:rsidR="005B486E">
              <w:rPr>
                <w:webHidden/>
              </w:rPr>
              <w:tab/>
            </w:r>
            <w:r w:rsidR="005B486E">
              <w:rPr>
                <w:webHidden/>
              </w:rPr>
              <w:fldChar w:fldCharType="begin"/>
            </w:r>
            <w:r w:rsidR="005B486E">
              <w:rPr>
                <w:webHidden/>
              </w:rPr>
              <w:instrText xml:space="preserve"> PAGEREF _Toc143785988 \h </w:instrText>
            </w:r>
            <w:r w:rsidR="005B486E">
              <w:rPr>
                <w:webHidden/>
              </w:rPr>
            </w:r>
            <w:r w:rsidR="005B486E">
              <w:rPr>
                <w:webHidden/>
              </w:rPr>
              <w:fldChar w:fldCharType="separate"/>
            </w:r>
            <w:r>
              <w:rPr>
                <w:webHidden/>
              </w:rPr>
              <w:t>78</w:t>
            </w:r>
            <w:r w:rsidR="005B486E">
              <w:rPr>
                <w:webHidden/>
              </w:rPr>
              <w:fldChar w:fldCharType="end"/>
            </w:r>
          </w:hyperlink>
        </w:p>
        <w:p w14:paraId="1D764624" w14:textId="1BF927B4" w:rsidR="005B486E" w:rsidRDefault="00086A3C">
          <w:pPr>
            <w:pStyle w:val="Obsah1"/>
            <w:rPr>
              <w:rFonts w:asciiTheme="minorHAnsi" w:eastAsiaTheme="minorEastAsia" w:hAnsiTheme="minorHAnsi" w:cstheme="minorBidi"/>
              <w:b w:val="0"/>
              <w:bCs w:val="0"/>
              <w:iCs w:val="0"/>
              <w:lang w:eastAsia="sk-SK"/>
            </w:rPr>
          </w:pPr>
          <w:hyperlink w:anchor="_Toc143785989" w:history="1">
            <w:r w:rsidR="005B486E" w:rsidRPr="00124F82">
              <w:rPr>
                <w:rStyle w:val="Hypertextovprepojenie"/>
                <w:rFonts w:cstheme="majorHAnsi"/>
              </w:rPr>
              <w:t>11.</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HORIZONTÁLNE PRINCÍPY</w:t>
            </w:r>
            <w:r w:rsidR="005B486E">
              <w:rPr>
                <w:webHidden/>
              </w:rPr>
              <w:tab/>
            </w:r>
            <w:r w:rsidR="005B486E">
              <w:rPr>
                <w:webHidden/>
              </w:rPr>
              <w:fldChar w:fldCharType="begin"/>
            </w:r>
            <w:r w:rsidR="005B486E">
              <w:rPr>
                <w:webHidden/>
              </w:rPr>
              <w:instrText xml:space="preserve"> PAGEREF _Toc143785989 \h </w:instrText>
            </w:r>
            <w:r w:rsidR="005B486E">
              <w:rPr>
                <w:webHidden/>
              </w:rPr>
            </w:r>
            <w:r w:rsidR="005B486E">
              <w:rPr>
                <w:webHidden/>
              </w:rPr>
              <w:fldChar w:fldCharType="separate"/>
            </w:r>
            <w:r>
              <w:rPr>
                <w:webHidden/>
              </w:rPr>
              <w:t>81</w:t>
            </w:r>
            <w:r w:rsidR="005B486E">
              <w:rPr>
                <w:webHidden/>
              </w:rPr>
              <w:fldChar w:fldCharType="end"/>
            </w:r>
          </w:hyperlink>
        </w:p>
        <w:p w14:paraId="5D6D97A3" w14:textId="5F2AFE91" w:rsidR="005B486E" w:rsidRDefault="00086A3C">
          <w:pPr>
            <w:pStyle w:val="Obsah1"/>
            <w:rPr>
              <w:rFonts w:asciiTheme="minorHAnsi" w:eastAsiaTheme="minorEastAsia" w:hAnsiTheme="minorHAnsi" w:cstheme="minorBidi"/>
              <w:b w:val="0"/>
              <w:bCs w:val="0"/>
              <w:iCs w:val="0"/>
              <w:lang w:eastAsia="sk-SK"/>
            </w:rPr>
          </w:pPr>
          <w:hyperlink w:anchor="_Toc143785990" w:history="1">
            <w:r w:rsidR="005B486E" w:rsidRPr="00124F82">
              <w:rPr>
                <w:rStyle w:val="Hypertextovprepojenie"/>
                <w:rFonts w:cstheme="majorHAnsi"/>
              </w:rPr>
              <w:t>12.</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 xml:space="preserve">ŠTÁTNA POMOC A POMOC </w:t>
            </w:r>
            <w:r w:rsidR="005B486E" w:rsidRPr="00124F82">
              <w:rPr>
                <w:rStyle w:val="Hypertextovprepojenie"/>
                <w:rFonts w:cstheme="majorHAnsi"/>
                <w:i/>
              </w:rPr>
              <w:t>DE MINIMIS</w:t>
            </w:r>
            <w:r w:rsidR="005B486E">
              <w:rPr>
                <w:webHidden/>
              </w:rPr>
              <w:tab/>
            </w:r>
            <w:r w:rsidR="005B486E">
              <w:rPr>
                <w:webHidden/>
              </w:rPr>
              <w:fldChar w:fldCharType="begin"/>
            </w:r>
            <w:r w:rsidR="005B486E">
              <w:rPr>
                <w:webHidden/>
              </w:rPr>
              <w:instrText xml:space="preserve"> PAGEREF _Toc143785990 \h </w:instrText>
            </w:r>
            <w:r w:rsidR="005B486E">
              <w:rPr>
                <w:webHidden/>
              </w:rPr>
            </w:r>
            <w:r w:rsidR="005B486E">
              <w:rPr>
                <w:webHidden/>
              </w:rPr>
              <w:fldChar w:fldCharType="separate"/>
            </w:r>
            <w:r>
              <w:rPr>
                <w:webHidden/>
              </w:rPr>
              <w:t>82</w:t>
            </w:r>
            <w:r w:rsidR="005B486E">
              <w:rPr>
                <w:webHidden/>
              </w:rPr>
              <w:fldChar w:fldCharType="end"/>
            </w:r>
          </w:hyperlink>
        </w:p>
        <w:p w14:paraId="505F29C5" w14:textId="134E5057" w:rsidR="005B486E" w:rsidRDefault="00086A3C">
          <w:pPr>
            <w:pStyle w:val="Obsah1"/>
            <w:rPr>
              <w:rFonts w:asciiTheme="minorHAnsi" w:eastAsiaTheme="minorEastAsia" w:hAnsiTheme="minorHAnsi" w:cstheme="minorBidi"/>
              <w:b w:val="0"/>
              <w:bCs w:val="0"/>
              <w:iCs w:val="0"/>
              <w:lang w:eastAsia="sk-SK"/>
            </w:rPr>
          </w:pPr>
          <w:hyperlink w:anchor="_Toc143785991" w:history="1">
            <w:r w:rsidR="005B486E" w:rsidRPr="00124F82">
              <w:rPr>
                <w:rStyle w:val="Hypertextovprepojenie"/>
                <w:rFonts w:cstheme="majorHAnsi"/>
              </w:rPr>
              <w:t>13.</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KOMUNIKÁCIA SO ŽIADATEĽOM</w:t>
            </w:r>
            <w:r w:rsidR="005B486E">
              <w:rPr>
                <w:webHidden/>
              </w:rPr>
              <w:tab/>
            </w:r>
            <w:r w:rsidR="005B486E">
              <w:rPr>
                <w:webHidden/>
              </w:rPr>
              <w:fldChar w:fldCharType="begin"/>
            </w:r>
            <w:r w:rsidR="005B486E">
              <w:rPr>
                <w:webHidden/>
              </w:rPr>
              <w:instrText xml:space="preserve"> PAGEREF _Toc143785991 \h </w:instrText>
            </w:r>
            <w:r w:rsidR="005B486E">
              <w:rPr>
                <w:webHidden/>
              </w:rPr>
            </w:r>
            <w:r w:rsidR="005B486E">
              <w:rPr>
                <w:webHidden/>
              </w:rPr>
              <w:fldChar w:fldCharType="separate"/>
            </w:r>
            <w:r>
              <w:rPr>
                <w:webHidden/>
              </w:rPr>
              <w:t>84</w:t>
            </w:r>
            <w:r w:rsidR="005B486E">
              <w:rPr>
                <w:webHidden/>
              </w:rPr>
              <w:fldChar w:fldCharType="end"/>
            </w:r>
          </w:hyperlink>
        </w:p>
        <w:p w14:paraId="6DD2576F" w14:textId="70DEBAF6" w:rsidR="005B486E" w:rsidRDefault="00086A3C">
          <w:pPr>
            <w:pStyle w:val="Obsah1"/>
            <w:rPr>
              <w:rFonts w:asciiTheme="minorHAnsi" w:eastAsiaTheme="minorEastAsia" w:hAnsiTheme="minorHAnsi" w:cstheme="minorBidi"/>
              <w:b w:val="0"/>
              <w:bCs w:val="0"/>
              <w:iCs w:val="0"/>
              <w:lang w:eastAsia="sk-SK"/>
            </w:rPr>
          </w:pPr>
          <w:hyperlink w:anchor="_Toc143785992" w:history="1">
            <w:r w:rsidR="005B486E" w:rsidRPr="00124F82">
              <w:rPr>
                <w:rStyle w:val="Hypertextovprepojenie"/>
                <w:rFonts w:cstheme="majorHAnsi"/>
              </w:rPr>
              <w:t>14.</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SPRACOVÁVANIE A OCHRANA OSOBNÝCH ÚDAJOV, ZVEREJŇOVANIE PRIJÍMATEĽOV</w:t>
            </w:r>
            <w:r w:rsidR="005B486E">
              <w:rPr>
                <w:webHidden/>
              </w:rPr>
              <w:tab/>
            </w:r>
            <w:r w:rsidR="005B486E">
              <w:rPr>
                <w:webHidden/>
              </w:rPr>
              <w:fldChar w:fldCharType="begin"/>
            </w:r>
            <w:r w:rsidR="005B486E">
              <w:rPr>
                <w:webHidden/>
              </w:rPr>
              <w:instrText xml:space="preserve"> PAGEREF _Toc143785992 \h </w:instrText>
            </w:r>
            <w:r w:rsidR="005B486E">
              <w:rPr>
                <w:webHidden/>
              </w:rPr>
            </w:r>
            <w:r w:rsidR="005B486E">
              <w:rPr>
                <w:webHidden/>
              </w:rPr>
              <w:fldChar w:fldCharType="separate"/>
            </w:r>
            <w:r>
              <w:rPr>
                <w:webHidden/>
              </w:rPr>
              <w:t>85</w:t>
            </w:r>
            <w:r w:rsidR="005B486E">
              <w:rPr>
                <w:webHidden/>
              </w:rPr>
              <w:fldChar w:fldCharType="end"/>
            </w:r>
          </w:hyperlink>
        </w:p>
        <w:p w14:paraId="39713A9B" w14:textId="3304569E" w:rsidR="005B486E" w:rsidRDefault="00086A3C">
          <w:pPr>
            <w:pStyle w:val="Obsah1"/>
            <w:rPr>
              <w:rFonts w:asciiTheme="minorHAnsi" w:eastAsiaTheme="minorEastAsia" w:hAnsiTheme="minorHAnsi" w:cstheme="minorBidi"/>
              <w:b w:val="0"/>
              <w:bCs w:val="0"/>
              <w:iCs w:val="0"/>
              <w:lang w:eastAsia="sk-SK"/>
            </w:rPr>
          </w:pPr>
          <w:hyperlink w:anchor="_Toc143785993" w:history="1">
            <w:r w:rsidR="005B486E" w:rsidRPr="00124F82">
              <w:rPr>
                <w:rStyle w:val="Hypertextovprepojenie"/>
                <w:rFonts w:cstheme="majorHAnsi"/>
              </w:rPr>
              <w:t>15.</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DEFINÍCIA POJMOV</w:t>
            </w:r>
            <w:r w:rsidR="005B486E">
              <w:rPr>
                <w:webHidden/>
              </w:rPr>
              <w:tab/>
            </w:r>
            <w:r w:rsidR="005B486E">
              <w:rPr>
                <w:webHidden/>
              </w:rPr>
              <w:fldChar w:fldCharType="begin"/>
            </w:r>
            <w:r w:rsidR="005B486E">
              <w:rPr>
                <w:webHidden/>
              </w:rPr>
              <w:instrText xml:space="preserve"> PAGEREF _Toc143785993 \h </w:instrText>
            </w:r>
            <w:r w:rsidR="005B486E">
              <w:rPr>
                <w:webHidden/>
              </w:rPr>
            </w:r>
            <w:r w:rsidR="005B486E">
              <w:rPr>
                <w:webHidden/>
              </w:rPr>
              <w:fldChar w:fldCharType="separate"/>
            </w:r>
            <w:r>
              <w:rPr>
                <w:webHidden/>
              </w:rPr>
              <w:t>86</w:t>
            </w:r>
            <w:r w:rsidR="005B486E">
              <w:rPr>
                <w:webHidden/>
              </w:rPr>
              <w:fldChar w:fldCharType="end"/>
            </w:r>
          </w:hyperlink>
        </w:p>
        <w:p w14:paraId="47E21AC2" w14:textId="4E6D30CA" w:rsidR="005B486E" w:rsidRDefault="00086A3C">
          <w:pPr>
            <w:pStyle w:val="Obsah1"/>
            <w:rPr>
              <w:rFonts w:asciiTheme="minorHAnsi" w:eastAsiaTheme="minorEastAsia" w:hAnsiTheme="minorHAnsi" w:cstheme="minorBidi"/>
              <w:b w:val="0"/>
              <w:bCs w:val="0"/>
              <w:iCs w:val="0"/>
              <w:lang w:eastAsia="sk-SK"/>
            </w:rPr>
          </w:pPr>
          <w:hyperlink w:anchor="_Toc143785994" w:history="1">
            <w:r w:rsidR="005B486E" w:rsidRPr="00124F82">
              <w:rPr>
                <w:rStyle w:val="Hypertextovprepojenie"/>
                <w:rFonts w:cstheme="majorHAnsi"/>
              </w:rPr>
              <w:t>16.</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ZOZNAM POUŽITÝCH SKRATIEK</w:t>
            </w:r>
            <w:r w:rsidR="005B486E">
              <w:rPr>
                <w:webHidden/>
              </w:rPr>
              <w:tab/>
            </w:r>
            <w:r w:rsidR="005B486E">
              <w:rPr>
                <w:webHidden/>
              </w:rPr>
              <w:fldChar w:fldCharType="begin"/>
            </w:r>
            <w:r w:rsidR="005B486E">
              <w:rPr>
                <w:webHidden/>
              </w:rPr>
              <w:instrText xml:space="preserve"> PAGEREF _Toc143785994 \h </w:instrText>
            </w:r>
            <w:r w:rsidR="005B486E">
              <w:rPr>
                <w:webHidden/>
              </w:rPr>
            </w:r>
            <w:r w:rsidR="005B486E">
              <w:rPr>
                <w:webHidden/>
              </w:rPr>
              <w:fldChar w:fldCharType="separate"/>
            </w:r>
            <w:r>
              <w:rPr>
                <w:webHidden/>
              </w:rPr>
              <w:t>89</w:t>
            </w:r>
            <w:r w:rsidR="005B486E">
              <w:rPr>
                <w:webHidden/>
              </w:rPr>
              <w:fldChar w:fldCharType="end"/>
            </w:r>
          </w:hyperlink>
        </w:p>
        <w:p w14:paraId="48296522" w14:textId="62029E2D" w:rsidR="005B486E" w:rsidRDefault="00086A3C">
          <w:pPr>
            <w:pStyle w:val="Obsah1"/>
            <w:rPr>
              <w:rFonts w:asciiTheme="minorHAnsi" w:eastAsiaTheme="minorEastAsia" w:hAnsiTheme="minorHAnsi" w:cstheme="minorBidi"/>
              <w:b w:val="0"/>
              <w:bCs w:val="0"/>
              <w:iCs w:val="0"/>
              <w:lang w:eastAsia="sk-SK"/>
            </w:rPr>
          </w:pPr>
          <w:hyperlink w:anchor="_Toc143785995" w:history="1">
            <w:r w:rsidR="005B486E" w:rsidRPr="00124F82">
              <w:rPr>
                <w:rStyle w:val="Hypertextovprepojenie"/>
                <w:rFonts w:cstheme="majorHAnsi"/>
              </w:rPr>
              <w:t>17.</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ZOZNAM PRÍLOH</w:t>
            </w:r>
            <w:r w:rsidR="005B486E">
              <w:rPr>
                <w:webHidden/>
              </w:rPr>
              <w:tab/>
            </w:r>
            <w:r w:rsidR="005B486E">
              <w:rPr>
                <w:webHidden/>
              </w:rPr>
              <w:fldChar w:fldCharType="begin"/>
            </w:r>
            <w:r w:rsidR="005B486E">
              <w:rPr>
                <w:webHidden/>
              </w:rPr>
              <w:instrText xml:space="preserve"> PAGEREF _Toc143785995 \h </w:instrText>
            </w:r>
            <w:r w:rsidR="005B486E">
              <w:rPr>
                <w:webHidden/>
              </w:rPr>
            </w:r>
            <w:r w:rsidR="005B486E">
              <w:rPr>
                <w:webHidden/>
              </w:rPr>
              <w:fldChar w:fldCharType="separate"/>
            </w:r>
            <w:r>
              <w:rPr>
                <w:webHidden/>
              </w:rPr>
              <w:t>90</w:t>
            </w:r>
            <w:r w:rsidR="005B486E">
              <w:rPr>
                <w:webHidden/>
              </w:rPr>
              <w:fldChar w:fldCharType="end"/>
            </w:r>
          </w:hyperlink>
        </w:p>
        <w:p w14:paraId="7719AF53" w14:textId="227E3AAF" w:rsidR="005B486E" w:rsidRDefault="00086A3C">
          <w:pPr>
            <w:pStyle w:val="Obsah1"/>
            <w:rPr>
              <w:rFonts w:asciiTheme="minorHAnsi" w:eastAsiaTheme="minorEastAsia" w:hAnsiTheme="minorHAnsi" w:cstheme="minorBidi"/>
              <w:b w:val="0"/>
              <w:bCs w:val="0"/>
              <w:iCs w:val="0"/>
              <w:lang w:eastAsia="sk-SK"/>
            </w:rPr>
          </w:pPr>
          <w:hyperlink w:anchor="_Toc143785996" w:history="1">
            <w:r w:rsidR="005B486E" w:rsidRPr="00124F82">
              <w:rPr>
                <w:rStyle w:val="Hypertextovprepojenie"/>
                <w:rFonts w:cstheme="majorHAnsi"/>
              </w:rPr>
              <w:t>18.</w:t>
            </w:r>
            <w:r w:rsidR="005B486E">
              <w:rPr>
                <w:rFonts w:asciiTheme="minorHAnsi" w:eastAsiaTheme="minorEastAsia" w:hAnsiTheme="minorHAnsi" w:cstheme="minorBidi"/>
                <w:b w:val="0"/>
                <w:bCs w:val="0"/>
                <w:iCs w:val="0"/>
                <w:lang w:eastAsia="sk-SK"/>
              </w:rPr>
              <w:tab/>
            </w:r>
            <w:r w:rsidR="005B486E" w:rsidRPr="00124F82">
              <w:rPr>
                <w:rStyle w:val="Hypertextovprepojenie"/>
                <w:rFonts w:cstheme="majorHAnsi"/>
              </w:rPr>
              <w:t>ZOZNAM TABULIEK A SCHÉM</w:t>
            </w:r>
            <w:r w:rsidR="005B486E">
              <w:rPr>
                <w:webHidden/>
              </w:rPr>
              <w:tab/>
            </w:r>
            <w:r w:rsidR="005B486E">
              <w:rPr>
                <w:webHidden/>
              </w:rPr>
              <w:fldChar w:fldCharType="begin"/>
            </w:r>
            <w:r w:rsidR="005B486E">
              <w:rPr>
                <w:webHidden/>
              </w:rPr>
              <w:instrText xml:space="preserve"> PAGEREF _Toc143785996 \h </w:instrText>
            </w:r>
            <w:r w:rsidR="005B486E">
              <w:rPr>
                <w:webHidden/>
              </w:rPr>
            </w:r>
            <w:r w:rsidR="005B486E">
              <w:rPr>
                <w:webHidden/>
              </w:rPr>
              <w:fldChar w:fldCharType="separate"/>
            </w:r>
            <w:r>
              <w:rPr>
                <w:webHidden/>
              </w:rPr>
              <w:t>91</w:t>
            </w:r>
            <w:r w:rsidR="005B486E">
              <w:rPr>
                <w:webHidden/>
              </w:rPr>
              <w:fldChar w:fldCharType="end"/>
            </w:r>
          </w:hyperlink>
        </w:p>
        <w:p w14:paraId="5FF9F218" w14:textId="13A2E8CA" w:rsidR="003C1D0E" w:rsidRPr="00A65AC6" w:rsidRDefault="006B21A1">
          <w:pPr>
            <w:rPr>
              <w:rFonts w:asciiTheme="majorHAnsi" w:hAnsiTheme="majorHAnsi" w:cstheme="majorHAnsi"/>
            </w:rPr>
          </w:pPr>
          <w:r w:rsidRPr="005B4D29">
            <w:rPr>
              <w:rFonts w:asciiTheme="majorHAnsi" w:hAnsiTheme="majorHAnsi" w:cstheme="majorHAnsi"/>
              <w:sz w:val="20"/>
              <w:szCs w:val="20"/>
              <w:lang w:eastAsia="en-US"/>
            </w:rPr>
            <w:fldChar w:fldCharType="end"/>
          </w:r>
        </w:p>
      </w:sdtContent>
    </w:sdt>
    <w:p w14:paraId="5D826E60" w14:textId="77777777" w:rsidR="00CF49C2" w:rsidRPr="005B4D29" w:rsidRDefault="00CF49C2" w:rsidP="00FC3EFE">
      <w:pPr>
        <w:pStyle w:val="Obsah1"/>
        <w:rPr>
          <w:rStyle w:val="Hypertextovprepojenie"/>
          <w:rFonts w:cstheme="majorHAnsi"/>
          <w:u w:val="none"/>
        </w:rPr>
      </w:pPr>
    </w:p>
    <w:p w14:paraId="6FD131E3" w14:textId="68543912" w:rsidR="00594D3E" w:rsidRPr="00C630A2" w:rsidRDefault="001E7323" w:rsidP="00C16B78">
      <w:pPr>
        <w:spacing w:before="0" w:after="200"/>
        <w:jc w:val="left"/>
        <w:rPr>
          <w:rStyle w:val="Nadpis2Char"/>
          <w:sz w:val="28"/>
          <w:lang w:eastAsia="en-US"/>
        </w:rPr>
      </w:pPr>
      <w:bookmarkStart w:id="1" w:name="_Toc300565003"/>
      <w:bookmarkEnd w:id="0"/>
      <w:r w:rsidRPr="005B4D29">
        <w:rPr>
          <w:rFonts w:asciiTheme="majorHAnsi" w:hAnsiTheme="majorHAnsi" w:cstheme="majorHAnsi"/>
          <w:sz w:val="22"/>
          <w:szCs w:val="22"/>
          <w:highlight w:val="yellow"/>
          <w:lang w:eastAsia="en-US"/>
        </w:rPr>
        <w:br w:type="page"/>
      </w:r>
      <w:bookmarkStart w:id="2" w:name="_Toc305581927"/>
      <w:bookmarkStart w:id="3" w:name="_Toc305582511"/>
      <w:bookmarkStart w:id="4" w:name="_Toc263415127"/>
      <w:bookmarkStart w:id="5" w:name="_Toc263415503"/>
      <w:bookmarkStart w:id="6" w:name="_Toc263416914"/>
      <w:bookmarkStart w:id="7" w:name="_Toc263416986"/>
      <w:bookmarkStart w:id="8" w:name="_Toc264528313"/>
      <w:bookmarkStart w:id="9" w:name="_Toc389828765"/>
      <w:bookmarkStart w:id="10" w:name="_Toc143785959"/>
      <w:bookmarkStart w:id="11" w:name="_Toc263415128"/>
      <w:bookmarkStart w:id="12" w:name="_Toc263415504"/>
      <w:bookmarkStart w:id="13" w:name="_Toc263416915"/>
      <w:bookmarkStart w:id="14" w:name="_Toc263416987"/>
      <w:bookmarkStart w:id="15" w:name="_Toc264528314"/>
      <w:bookmarkEnd w:id="2"/>
      <w:bookmarkEnd w:id="3"/>
      <w:r w:rsidR="00DF3206" w:rsidRPr="00FE5804">
        <w:rPr>
          <w:rStyle w:val="Nadpis2Char"/>
          <w:sz w:val="28"/>
          <w:shd w:val="clear" w:color="auto" w:fill="auto"/>
          <w:lang w:eastAsia="en-US"/>
        </w:rPr>
        <w:lastRenderedPageBreak/>
        <w:t>ÚVOD</w:t>
      </w:r>
      <w:bookmarkEnd w:id="4"/>
      <w:bookmarkEnd w:id="5"/>
      <w:bookmarkEnd w:id="6"/>
      <w:bookmarkEnd w:id="7"/>
      <w:bookmarkEnd w:id="8"/>
      <w:bookmarkEnd w:id="9"/>
      <w:bookmarkEnd w:id="10"/>
    </w:p>
    <w:p w14:paraId="4008ECD6" w14:textId="1DFA5E11" w:rsidR="006A678D" w:rsidRPr="00A65AC6" w:rsidRDefault="006A678D" w:rsidP="003070E8">
      <w:pPr>
        <w:spacing w:after="200"/>
        <w:rPr>
          <w:rFonts w:asciiTheme="majorHAnsi" w:hAnsiTheme="majorHAnsi" w:cstheme="majorHAnsi"/>
          <w:lang w:eastAsia="en-US"/>
        </w:rPr>
      </w:pPr>
      <w:bookmarkStart w:id="16" w:name="_Hlk142902875"/>
      <w:bookmarkStart w:id="17" w:name="_Toc305581929"/>
      <w:bookmarkStart w:id="18" w:name="_Toc305582513"/>
      <w:bookmarkStart w:id="19" w:name="_Toc305583035"/>
      <w:bookmarkStart w:id="20" w:name="_Toc305661300"/>
      <w:bookmarkStart w:id="21" w:name="_Toc308168171"/>
      <w:r w:rsidRPr="00A65AC6">
        <w:rPr>
          <w:rFonts w:asciiTheme="majorHAnsi" w:hAnsiTheme="majorHAnsi" w:cstheme="majorHAnsi"/>
          <w:lang w:eastAsia="en-US"/>
        </w:rPr>
        <w:t>Príručka pre žiadateľa o poskytnutie nenávratného fi</w:t>
      </w:r>
      <w:r w:rsidR="006C7C8B" w:rsidRPr="00A65AC6">
        <w:rPr>
          <w:rFonts w:asciiTheme="majorHAnsi" w:hAnsiTheme="majorHAnsi" w:cstheme="majorHAnsi"/>
          <w:lang w:eastAsia="en-US"/>
        </w:rPr>
        <w:t>nančného príspevku (ďalej len „</w:t>
      </w:r>
      <w:r w:rsidR="00756DCD" w:rsidRPr="00A65AC6">
        <w:rPr>
          <w:rFonts w:asciiTheme="majorHAnsi" w:hAnsiTheme="majorHAnsi" w:cstheme="majorHAnsi"/>
          <w:lang w:eastAsia="en-US"/>
        </w:rPr>
        <w:t>p</w:t>
      </w:r>
      <w:r w:rsidRPr="00A65AC6">
        <w:rPr>
          <w:rFonts w:asciiTheme="majorHAnsi" w:hAnsiTheme="majorHAnsi" w:cstheme="majorHAnsi"/>
          <w:lang w:eastAsia="en-US"/>
        </w:rPr>
        <w:t>ríručka“) z </w:t>
      </w:r>
      <w:r w:rsidR="006C7C8B" w:rsidRPr="00A65AC6">
        <w:rPr>
          <w:rFonts w:asciiTheme="majorHAnsi" w:hAnsiTheme="majorHAnsi" w:cstheme="majorHAnsi"/>
          <w:lang w:eastAsia="en-US"/>
        </w:rPr>
        <w:t>Programu rozvoja vidieka SR 2014 – 202</w:t>
      </w:r>
      <w:r w:rsidR="007C2DEB" w:rsidRPr="00A65AC6">
        <w:rPr>
          <w:rFonts w:asciiTheme="majorHAnsi" w:hAnsiTheme="majorHAnsi" w:cstheme="majorHAnsi"/>
          <w:lang w:eastAsia="en-US"/>
        </w:rPr>
        <w:t>2</w:t>
      </w:r>
      <w:r w:rsidRPr="00A65AC6">
        <w:rPr>
          <w:rFonts w:asciiTheme="majorHAnsi" w:hAnsiTheme="majorHAnsi" w:cstheme="majorHAnsi"/>
          <w:lang w:eastAsia="en-US"/>
        </w:rPr>
        <w:t xml:space="preserve"> (ďalej len „PRV“) je vypracovaná </w:t>
      </w:r>
      <w:r w:rsidR="00A46E45">
        <w:rPr>
          <w:rFonts w:asciiTheme="majorHAnsi" w:hAnsiTheme="majorHAnsi" w:cstheme="majorHAnsi"/>
          <w:lang w:eastAsia="en-US"/>
        </w:rPr>
        <w:t>na účely</w:t>
      </w:r>
      <w:r w:rsidR="003A41DB">
        <w:rPr>
          <w:rFonts w:asciiTheme="majorHAnsi" w:hAnsiTheme="majorHAnsi" w:cstheme="majorHAnsi"/>
          <w:lang w:eastAsia="en-US"/>
        </w:rPr>
        <w:t xml:space="preserve"> projektových opatrení</w:t>
      </w:r>
      <w:r w:rsidRPr="00A65AC6">
        <w:rPr>
          <w:rFonts w:asciiTheme="majorHAnsi" w:hAnsiTheme="majorHAnsi" w:cstheme="majorHAnsi"/>
          <w:lang w:eastAsia="en-US"/>
        </w:rPr>
        <w:t> PRV spolufinancovan</w:t>
      </w:r>
      <w:r w:rsidR="003A41DB">
        <w:rPr>
          <w:rFonts w:asciiTheme="majorHAnsi" w:hAnsiTheme="majorHAnsi" w:cstheme="majorHAnsi"/>
          <w:lang w:eastAsia="en-US"/>
        </w:rPr>
        <w:t>ého</w:t>
      </w:r>
      <w:r w:rsidRPr="00A65AC6">
        <w:rPr>
          <w:rFonts w:asciiTheme="majorHAnsi" w:hAnsiTheme="majorHAnsi" w:cstheme="majorHAnsi"/>
          <w:lang w:eastAsia="en-US"/>
        </w:rPr>
        <w:t xml:space="preserve"> z Európskeho poľnohospodárskeho fondu pre rozvoj vidieka (ďalej len „EPFRV“)</w:t>
      </w:r>
      <w:r w:rsidR="006E3502" w:rsidRPr="006E3502">
        <w:rPr>
          <w:rFonts w:asciiTheme="majorHAnsi" w:hAnsiTheme="majorHAnsi" w:cstheme="majorHAnsi"/>
          <w:lang w:eastAsia="en-US"/>
        </w:rPr>
        <w:t xml:space="preserve"> </w:t>
      </w:r>
      <w:r w:rsidR="006E3502">
        <w:rPr>
          <w:rFonts w:asciiTheme="majorHAnsi" w:hAnsiTheme="majorHAnsi" w:cstheme="majorHAnsi"/>
          <w:lang w:eastAsia="en-US"/>
        </w:rPr>
        <w:t>a zo štátneho rozpočtu SR</w:t>
      </w:r>
      <w:r w:rsidRPr="00A65AC6">
        <w:rPr>
          <w:rFonts w:asciiTheme="majorHAnsi" w:hAnsiTheme="majorHAnsi" w:cstheme="majorHAnsi"/>
          <w:lang w:eastAsia="en-US"/>
        </w:rPr>
        <w:t xml:space="preserve">, ktorý bol schválený </w:t>
      </w:r>
      <w:r w:rsidR="00EC171C" w:rsidRPr="00A65AC6">
        <w:rPr>
          <w:rFonts w:asciiTheme="majorHAnsi" w:hAnsiTheme="majorHAnsi" w:cstheme="majorHAnsi"/>
          <w:lang w:eastAsia="en-US"/>
        </w:rPr>
        <w:t>Európskou komisiou</w:t>
      </w:r>
      <w:r w:rsidRPr="00A65AC6">
        <w:rPr>
          <w:rFonts w:asciiTheme="majorHAnsi" w:hAnsiTheme="majorHAnsi" w:cstheme="majorHAnsi"/>
          <w:lang w:eastAsia="en-US"/>
        </w:rPr>
        <w:t xml:space="preserve"> </w:t>
      </w:r>
      <w:r w:rsidR="00B73306" w:rsidRPr="00A65AC6">
        <w:rPr>
          <w:rFonts w:asciiTheme="majorHAnsi" w:hAnsiTheme="majorHAnsi" w:cstheme="majorHAnsi"/>
          <w:lang w:eastAsia="en-US"/>
        </w:rPr>
        <w:t>dňa 1</w:t>
      </w:r>
      <w:r w:rsidR="00DE6F86" w:rsidRPr="00A65AC6">
        <w:rPr>
          <w:rFonts w:asciiTheme="majorHAnsi" w:hAnsiTheme="majorHAnsi" w:cstheme="majorHAnsi"/>
          <w:lang w:eastAsia="en-US"/>
        </w:rPr>
        <w:t>3</w:t>
      </w:r>
      <w:r w:rsidR="00B73306" w:rsidRPr="00A65AC6">
        <w:rPr>
          <w:rFonts w:asciiTheme="majorHAnsi" w:hAnsiTheme="majorHAnsi" w:cstheme="majorHAnsi"/>
          <w:lang w:eastAsia="en-US"/>
        </w:rPr>
        <w:t>.02.2015</w:t>
      </w:r>
      <w:r w:rsidR="006E3502">
        <w:rPr>
          <w:rFonts w:asciiTheme="majorHAnsi" w:hAnsiTheme="majorHAnsi" w:cstheme="majorHAnsi"/>
          <w:lang w:eastAsia="en-US"/>
        </w:rPr>
        <w:t>, v znení jeho neskorších modifikácií schválených Európskou komisiou</w:t>
      </w:r>
      <w:r w:rsidR="00B73306" w:rsidRPr="00A65AC6">
        <w:rPr>
          <w:rFonts w:asciiTheme="majorHAnsi" w:hAnsiTheme="majorHAnsi" w:cstheme="majorHAnsi"/>
          <w:lang w:eastAsia="en-US"/>
        </w:rPr>
        <w:t>.</w:t>
      </w:r>
    </w:p>
    <w:p w14:paraId="2508281B" w14:textId="77777777" w:rsidR="00A46E45" w:rsidRDefault="00DF3206" w:rsidP="003070E8">
      <w:pPr>
        <w:spacing w:after="200"/>
        <w:rPr>
          <w:rFonts w:asciiTheme="majorHAnsi" w:hAnsiTheme="majorHAnsi" w:cstheme="majorHAnsi"/>
          <w:lang w:eastAsia="en-US"/>
        </w:rPr>
      </w:pPr>
      <w:bookmarkStart w:id="22" w:name="_Hlk142902907"/>
      <w:bookmarkEnd w:id="16"/>
      <w:r w:rsidRPr="00A65AC6">
        <w:rPr>
          <w:rFonts w:asciiTheme="majorHAnsi" w:hAnsiTheme="majorHAnsi" w:cstheme="majorHAnsi"/>
          <w:b/>
          <w:lang w:eastAsia="en-US"/>
        </w:rPr>
        <w:t>Ministerstvo pôdohospodárstva a rozvoja vidieka Slovenskej republiky</w:t>
      </w:r>
      <w:r w:rsidRPr="00A65AC6">
        <w:rPr>
          <w:rFonts w:asciiTheme="majorHAnsi" w:hAnsiTheme="majorHAnsi" w:cstheme="majorHAnsi"/>
          <w:lang w:eastAsia="en-US"/>
        </w:rPr>
        <w:t xml:space="preserve"> (ďalej len „MPRV SR“) plní funkciu riadiaceho orgánu (ďalej len „RO“)</w:t>
      </w:r>
      <w:r w:rsidR="00407EAC" w:rsidRPr="00A65AC6">
        <w:rPr>
          <w:rFonts w:asciiTheme="majorHAnsi" w:hAnsiTheme="majorHAnsi" w:cstheme="majorHAnsi"/>
          <w:lang w:eastAsia="en-US"/>
        </w:rPr>
        <w:t>.</w:t>
      </w:r>
      <w:r w:rsidRPr="00A65AC6">
        <w:rPr>
          <w:rFonts w:asciiTheme="majorHAnsi" w:hAnsiTheme="majorHAnsi" w:cstheme="majorHAnsi"/>
          <w:lang w:eastAsia="en-US"/>
        </w:rPr>
        <w:t xml:space="preserve"> </w:t>
      </w:r>
    </w:p>
    <w:p w14:paraId="3A2C1372" w14:textId="5495F37B" w:rsidR="00DB098D" w:rsidRDefault="00412964" w:rsidP="00DB098D">
      <w:pPr>
        <w:rPr>
          <w:rFonts w:ascii="Open Sans" w:hAnsi="Open Sans" w:cs="Open Sans"/>
          <w:color w:val="494949"/>
          <w:sz w:val="21"/>
          <w:szCs w:val="21"/>
          <w:shd w:val="clear" w:color="auto" w:fill="FFFFFF"/>
        </w:rPr>
      </w:pPr>
      <w:r w:rsidRPr="00A65AC6">
        <w:rPr>
          <w:rFonts w:asciiTheme="majorHAnsi" w:hAnsiTheme="majorHAnsi" w:cstheme="majorHAnsi"/>
          <w:lang w:eastAsia="en-US"/>
        </w:rPr>
        <w:t xml:space="preserve">Nevyhnutnou podmienkou vyplatenia finančných čiastok členským štátom na financovanie výdavkov </w:t>
      </w:r>
      <w:r w:rsidR="00407EAC" w:rsidRPr="00A65AC6">
        <w:rPr>
          <w:rFonts w:asciiTheme="majorHAnsi" w:hAnsiTheme="majorHAnsi" w:cstheme="majorHAnsi"/>
          <w:lang w:eastAsia="en-US"/>
        </w:rPr>
        <w:t>PRV</w:t>
      </w:r>
      <w:r w:rsidRPr="00A65AC6">
        <w:rPr>
          <w:rFonts w:asciiTheme="majorHAnsi" w:hAnsiTheme="majorHAnsi" w:cstheme="majorHAnsi"/>
          <w:lang w:eastAsia="en-US"/>
        </w:rPr>
        <w:t xml:space="preserve"> je existencia akreditovanej platobnej agentúry. V podmienkach SR plní úlohy akreditovanej platobnej agentúry </w:t>
      </w:r>
      <w:r w:rsidRPr="00A65AC6">
        <w:rPr>
          <w:rFonts w:asciiTheme="majorHAnsi" w:hAnsiTheme="majorHAnsi" w:cstheme="majorHAnsi"/>
          <w:b/>
          <w:lang w:eastAsia="en-US"/>
        </w:rPr>
        <w:t>Pôdohospodárska platobná agentúra</w:t>
      </w:r>
      <w:r w:rsidR="00644B5E" w:rsidRPr="00A65AC6">
        <w:rPr>
          <w:rFonts w:asciiTheme="majorHAnsi" w:hAnsiTheme="majorHAnsi" w:cstheme="majorHAnsi"/>
          <w:b/>
          <w:lang w:eastAsia="en-US"/>
        </w:rPr>
        <w:t xml:space="preserve"> (ďalej len „PPA“)</w:t>
      </w:r>
      <w:r w:rsidRPr="00A65AC6">
        <w:rPr>
          <w:rFonts w:asciiTheme="majorHAnsi" w:hAnsiTheme="majorHAnsi" w:cstheme="majorHAnsi"/>
          <w:b/>
          <w:lang w:eastAsia="en-US"/>
        </w:rPr>
        <w:t>.</w:t>
      </w:r>
      <w:r w:rsidRPr="00F2150A">
        <w:rPr>
          <w:rFonts w:asciiTheme="majorHAnsi" w:hAnsiTheme="majorHAnsi" w:cstheme="majorHAnsi"/>
          <w:highlight w:val="yellow"/>
          <w:lang w:eastAsia="en-US"/>
        </w:rPr>
        <w:t xml:space="preserve"> </w:t>
      </w:r>
      <w:r w:rsidR="00644B5E" w:rsidRPr="00A65AC6">
        <w:rPr>
          <w:rFonts w:asciiTheme="majorHAnsi" w:hAnsiTheme="majorHAnsi" w:cstheme="majorHAnsi"/>
          <w:lang w:eastAsia="en-US"/>
        </w:rPr>
        <w:t>PPA</w:t>
      </w:r>
      <w:r w:rsidR="00407EAC" w:rsidRPr="00A65AC6">
        <w:rPr>
          <w:rFonts w:asciiTheme="majorHAnsi" w:hAnsiTheme="majorHAnsi" w:cstheme="majorHAnsi"/>
          <w:lang w:eastAsia="en-US"/>
        </w:rPr>
        <w:t xml:space="preserve"> zabezpečuje </w:t>
      </w:r>
      <w:r w:rsidR="00644B5E" w:rsidRPr="00A65AC6">
        <w:rPr>
          <w:rFonts w:asciiTheme="majorHAnsi" w:hAnsiTheme="majorHAnsi" w:cstheme="majorHAnsi"/>
          <w:lang w:eastAsia="en-US"/>
        </w:rPr>
        <w:t xml:space="preserve">v oblasti projektovo orientovaných opatrení výkon kompetencií, ktoré pre ňu vyplývajú zo zákona </w:t>
      </w:r>
      <w:r w:rsidR="00644B5E" w:rsidRPr="005B4D29">
        <w:rPr>
          <w:rFonts w:asciiTheme="majorHAnsi" w:hAnsiTheme="majorHAnsi" w:cstheme="majorHAnsi"/>
          <w:i/>
          <w:iCs/>
          <w:lang w:eastAsia="en-US"/>
        </w:rPr>
        <w:t xml:space="preserve">č. </w:t>
      </w:r>
      <w:r w:rsidR="005936AF" w:rsidRPr="005B4D29">
        <w:rPr>
          <w:rFonts w:asciiTheme="majorHAnsi" w:hAnsiTheme="majorHAnsi" w:cstheme="majorHAnsi"/>
          <w:i/>
          <w:iCs/>
          <w:lang w:eastAsia="en-US"/>
        </w:rPr>
        <w:t>280</w:t>
      </w:r>
      <w:r w:rsidR="00644B5E" w:rsidRPr="005B4D29">
        <w:rPr>
          <w:rFonts w:asciiTheme="majorHAnsi" w:hAnsiTheme="majorHAnsi" w:cstheme="majorHAnsi"/>
          <w:i/>
          <w:iCs/>
          <w:lang w:eastAsia="en-US"/>
        </w:rPr>
        <w:t>/20</w:t>
      </w:r>
      <w:r w:rsidR="005936AF" w:rsidRPr="005B4D29">
        <w:rPr>
          <w:rFonts w:asciiTheme="majorHAnsi" w:hAnsiTheme="majorHAnsi" w:cstheme="majorHAnsi"/>
          <w:i/>
          <w:iCs/>
          <w:lang w:eastAsia="en-US"/>
        </w:rPr>
        <w:t>1</w:t>
      </w:r>
      <w:r w:rsidR="00644B5E" w:rsidRPr="005B4D29">
        <w:rPr>
          <w:rFonts w:asciiTheme="majorHAnsi" w:hAnsiTheme="majorHAnsi" w:cstheme="majorHAnsi"/>
          <w:i/>
          <w:iCs/>
          <w:lang w:eastAsia="en-US"/>
        </w:rPr>
        <w:t>7 Z. z.</w:t>
      </w:r>
      <w:r w:rsidR="00644B5E" w:rsidRPr="00A65AC6">
        <w:rPr>
          <w:rFonts w:asciiTheme="majorHAnsi" w:hAnsiTheme="majorHAnsi" w:cstheme="majorHAnsi"/>
          <w:lang w:eastAsia="en-US"/>
        </w:rPr>
        <w:t xml:space="preserve"> </w:t>
      </w:r>
      <w:r w:rsidR="005936AF" w:rsidRPr="00A65AC6">
        <w:rPr>
          <w:rFonts w:asciiTheme="majorHAnsi" w:hAnsiTheme="majorHAnsi" w:cstheme="majorHAnsi"/>
          <w:lang w:eastAsia="en-US"/>
        </w:rPr>
        <w:t xml:space="preserve">o poskytovaní podpory a dotácie v pôdohospodárstve a rozvoji vidieka a o zmene zákona </w:t>
      </w:r>
      <w:r w:rsidR="005936AF" w:rsidRPr="005B4D29">
        <w:rPr>
          <w:rFonts w:asciiTheme="majorHAnsi" w:hAnsiTheme="majorHAnsi" w:cstheme="majorHAnsi"/>
          <w:i/>
          <w:iCs/>
          <w:lang w:eastAsia="en-US"/>
        </w:rPr>
        <w:t>č. 292/2014 Z. z</w:t>
      </w:r>
      <w:r w:rsidR="00860305" w:rsidRPr="00A65AC6">
        <w:rPr>
          <w:rFonts w:asciiTheme="majorHAnsi" w:hAnsiTheme="majorHAnsi" w:cstheme="majorHAnsi"/>
          <w:lang w:eastAsia="en-US"/>
        </w:rPr>
        <w:t xml:space="preserve">  o príspevku poskytovanom z európskych štrukturálnych a investičných fondov a o zmene a doplnení niektorých zákonov v znení neskorších predpisov, zo zákona </w:t>
      </w:r>
      <w:r w:rsidR="00860305" w:rsidRPr="005B4D29">
        <w:rPr>
          <w:rFonts w:asciiTheme="majorHAnsi" w:hAnsiTheme="majorHAnsi" w:cstheme="majorHAnsi"/>
          <w:i/>
          <w:iCs/>
          <w:lang w:eastAsia="en-US"/>
        </w:rPr>
        <w:t>č. 292/2014 Z. z.</w:t>
      </w:r>
      <w:r w:rsidR="00860305" w:rsidRPr="00A65AC6">
        <w:rPr>
          <w:rFonts w:asciiTheme="majorHAnsi" w:hAnsiTheme="majorHAnsi" w:cstheme="majorHAnsi"/>
          <w:lang w:eastAsia="en-US"/>
        </w:rPr>
        <w:t xml:space="preserve"> o príspevku poskytovanom z európskych štrukturálnych a investičných fondov a o zmene a doplnení niektorých zákonov (ďalej len </w:t>
      </w:r>
      <w:r w:rsidR="006E21FB" w:rsidRPr="00A65AC6">
        <w:rPr>
          <w:rFonts w:asciiTheme="majorHAnsi" w:hAnsiTheme="majorHAnsi" w:cstheme="majorHAnsi"/>
          <w:lang w:eastAsia="en-US"/>
        </w:rPr>
        <w:t>„</w:t>
      </w:r>
      <w:r w:rsidR="003F5CD5">
        <w:rPr>
          <w:rFonts w:asciiTheme="majorHAnsi" w:hAnsiTheme="majorHAnsi" w:cstheme="majorHAnsi"/>
          <w:lang w:eastAsia="en-US"/>
        </w:rPr>
        <w:t>z</w:t>
      </w:r>
      <w:r w:rsidR="00860305" w:rsidRPr="00A65AC6">
        <w:rPr>
          <w:rFonts w:asciiTheme="majorHAnsi" w:hAnsiTheme="majorHAnsi" w:cstheme="majorHAnsi"/>
          <w:lang w:eastAsia="en-US"/>
        </w:rPr>
        <w:t xml:space="preserve">ákon o EŠIF“) a zo Systému riadenia </w:t>
      </w:r>
      <w:r w:rsidR="00E25802" w:rsidRPr="00A65AC6">
        <w:rPr>
          <w:rFonts w:asciiTheme="majorHAnsi" w:hAnsiTheme="majorHAnsi" w:cstheme="majorHAnsi"/>
          <w:lang w:eastAsia="en-US"/>
        </w:rPr>
        <w:t xml:space="preserve">Programu rozvoja vidieka SR </w:t>
      </w:r>
      <w:r w:rsidR="00860305" w:rsidRPr="00A65AC6">
        <w:rPr>
          <w:rFonts w:asciiTheme="majorHAnsi" w:hAnsiTheme="majorHAnsi" w:cstheme="majorHAnsi"/>
          <w:lang w:eastAsia="en-US"/>
        </w:rPr>
        <w:t>2014 - 2022</w:t>
      </w:r>
      <w:r w:rsidR="00E25802" w:rsidRPr="00A65AC6">
        <w:rPr>
          <w:rFonts w:asciiTheme="majorHAnsi" w:hAnsiTheme="majorHAnsi" w:cstheme="majorHAnsi"/>
          <w:lang w:eastAsia="en-US"/>
        </w:rPr>
        <w:t xml:space="preserve"> (ďalej len „Systém riadenia PRV“)</w:t>
      </w:r>
      <w:r w:rsidR="00644B5E" w:rsidRPr="00A65AC6">
        <w:rPr>
          <w:rFonts w:asciiTheme="majorHAnsi" w:hAnsiTheme="majorHAnsi" w:cstheme="majorHAnsi"/>
          <w:lang w:eastAsia="en-US"/>
        </w:rPr>
        <w:t>.</w:t>
      </w:r>
      <w:r w:rsidR="00DB098D" w:rsidRPr="00DB098D">
        <w:rPr>
          <w:rFonts w:ascii="Open Sans" w:hAnsi="Open Sans" w:cs="Open Sans"/>
          <w:color w:val="494949"/>
          <w:sz w:val="21"/>
          <w:szCs w:val="21"/>
          <w:shd w:val="clear" w:color="auto" w:fill="FFFFFF"/>
        </w:rPr>
        <w:t xml:space="preserve"> </w:t>
      </w:r>
    </w:p>
    <w:p w14:paraId="2E36D233" w14:textId="77777777" w:rsidR="00E66DDD" w:rsidRPr="00DB098D" w:rsidRDefault="00E66DDD" w:rsidP="00DB098D">
      <w:pPr>
        <w:rPr>
          <w:rFonts w:asciiTheme="majorHAnsi" w:hAnsiTheme="majorHAnsi" w:cstheme="majorHAnsi"/>
          <w:lang w:eastAsia="en-US"/>
        </w:rPr>
      </w:pPr>
    </w:p>
    <w:p w14:paraId="31729ED1" w14:textId="47F2DF8B" w:rsidR="00407EAC" w:rsidRPr="00A65AC6" w:rsidRDefault="00644B5E" w:rsidP="003070E8">
      <w:pPr>
        <w:spacing w:after="200"/>
        <w:rPr>
          <w:rFonts w:asciiTheme="majorHAnsi" w:hAnsiTheme="majorHAnsi" w:cstheme="majorHAnsi"/>
          <w:lang w:eastAsia="en-US"/>
        </w:rPr>
      </w:pPr>
      <w:r w:rsidRPr="00A65AC6">
        <w:rPr>
          <w:rFonts w:asciiTheme="majorHAnsi" w:hAnsiTheme="majorHAnsi" w:cstheme="majorHAnsi"/>
          <w:lang w:eastAsia="en-US"/>
        </w:rPr>
        <w:t xml:space="preserve"> PPA môže v mene RO plniť aj úlohy RO na základe delegovania právomocí z RO na PPA.</w:t>
      </w:r>
      <w:bookmarkEnd w:id="17"/>
      <w:bookmarkEnd w:id="18"/>
      <w:bookmarkEnd w:id="19"/>
      <w:bookmarkEnd w:id="20"/>
      <w:bookmarkEnd w:id="21"/>
    </w:p>
    <w:p w14:paraId="37C19E6D" w14:textId="5684A1EB" w:rsidR="002C0CF8" w:rsidRPr="00A65AC6" w:rsidRDefault="002C0CF8">
      <w:pPr>
        <w:spacing w:before="0"/>
        <w:jc w:val="left"/>
        <w:rPr>
          <w:rFonts w:asciiTheme="majorHAnsi" w:hAnsiTheme="majorHAnsi" w:cstheme="majorHAnsi"/>
          <w:lang w:eastAsia="en-US"/>
        </w:rPr>
      </w:pPr>
      <w:bookmarkStart w:id="23" w:name="_Toc389828766"/>
      <w:bookmarkEnd w:id="22"/>
      <w:r w:rsidRPr="00A65AC6">
        <w:rPr>
          <w:rFonts w:asciiTheme="majorHAnsi" w:hAnsiTheme="majorHAnsi" w:cstheme="majorHAnsi"/>
          <w:lang w:eastAsia="en-US"/>
        </w:rPr>
        <w:br w:type="page"/>
      </w:r>
    </w:p>
    <w:p w14:paraId="148D4618" w14:textId="6AD3D98F" w:rsidR="00A37400" w:rsidRDefault="00A37400" w:rsidP="00932683">
      <w:pPr>
        <w:pStyle w:val="Nadpis1"/>
        <w:numPr>
          <w:ilvl w:val="0"/>
          <w:numId w:val="84"/>
        </w:numPr>
        <w:shd w:val="clear" w:color="auto" w:fill="BFBFBF" w:themeFill="background1" w:themeFillShade="BF"/>
        <w:spacing w:before="0" w:after="0"/>
        <w:ind w:left="567" w:hanging="567"/>
        <w:jc w:val="left"/>
        <w:rPr>
          <w:rFonts w:asciiTheme="majorHAnsi" w:hAnsiTheme="majorHAnsi" w:cstheme="majorHAnsi"/>
          <w:bCs w:val="0"/>
          <w:iCs/>
          <w:sz w:val="28"/>
          <w:szCs w:val="28"/>
        </w:rPr>
      </w:pPr>
      <w:bookmarkStart w:id="24" w:name="_Toc143785960"/>
      <w:r w:rsidRPr="005B4D29">
        <w:rPr>
          <w:rFonts w:asciiTheme="majorHAnsi" w:hAnsiTheme="majorHAnsi" w:cstheme="majorHAnsi"/>
          <w:bCs w:val="0"/>
          <w:iCs/>
          <w:sz w:val="28"/>
          <w:szCs w:val="28"/>
        </w:rPr>
        <w:lastRenderedPageBreak/>
        <w:t>ZÁKLADNÉ INFORMÁCIE</w:t>
      </w:r>
      <w:bookmarkEnd w:id="11"/>
      <w:bookmarkEnd w:id="12"/>
      <w:bookmarkEnd w:id="13"/>
      <w:bookmarkEnd w:id="14"/>
      <w:bookmarkEnd w:id="15"/>
      <w:bookmarkEnd w:id="23"/>
      <w:bookmarkEnd w:id="24"/>
    </w:p>
    <w:p w14:paraId="5C4E38A9" w14:textId="77777777" w:rsidR="00784F12" w:rsidRPr="00784F12" w:rsidRDefault="00784F12" w:rsidP="00784F12">
      <w:pPr>
        <w:rPr>
          <w:lang w:eastAsia="en-US"/>
        </w:rPr>
      </w:pPr>
    </w:p>
    <w:p w14:paraId="06A80D68" w14:textId="03429782" w:rsidR="00A37400" w:rsidRPr="00A65AC6" w:rsidRDefault="00756DCD" w:rsidP="00781E0D">
      <w:pPr>
        <w:pStyle w:val="Nadpis2"/>
        <w:numPr>
          <w:ilvl w:val="1"/>
          <w:numId w:val="3"/>
        </w:numPr>
      </w:pPr>
      <w:bookmarkStart w:id="25" w:name="_Toc263415129"/>
      <w:bookmarkStart w:id="26" w:name="_Toc263415505"/>
      <w:bookmarkStart w:id="27" w:name="_Toc263416916"/>
      <w:bookmarkStart w:id="28" w:name="_Toc263416988"/>
      <w:bookmarkStart w:id="29" w:name="_Toc264528315"/>
      <w:bookmarkStart w:id="30" w:name="_Toc389828767"/>
      <w:bookmarkStart w:id="31" w:name="_Toc143785961"/>
      <w:r w:rsidRPr="00A65AC6">
        <w:t>Účel p</w:t>
      </w:r>
      <w:r w:rsidR="00A37400" w:rsidRPr="00A65AC6">
        <w:t>ríručky</w:t>
      </w:r>
      <w:bookmarkEnd w:id="25"/>
      <w:bookmarkEnd w:id="26"/>
      <w:bookmarkEnd w:id="27"/>
      <w:bookmarkEnd w:id="28"/>
      <w:bookmarkEnd w:id="29"/>
      <w:bookmarkEnd w:id="30"/>
      <w:bookmarkEnd w:id="31"/>
    </w:p>
    <w:p w14:paraId="25D56E9E" w14:textId="1040677D" w:rsidR="00804D9A" w:rsidRPr="00A65AC6" w:rsidRDefault="005927D3" w:rsidP="00B832D3">
      <w:pPr>
        <w:spacing w:after="120"/>
        <w:rPr>
          <w:rFonts w:asciiTheme="majorHAnsi" w:hAnsiTheme="majorHAnsi" w:cstheme="majorHAnsi"/>
          <w:lang w:eastAsia="en-US"/>
        </w:rPr>
      </w:pPr>
      <w:r w:rsidRPr="00A65AC6">
        <w:rPr>
          <w:rFonts w:asciiTheme="majorHAnsi" w:hAnsiTheme="majorHAnsi" w:cstheme="majorHAnsi"/>
          <w:lang w:eastAsia="en-US"/>
        </w:rPr>
        <w:t>P</w:t>
      </w:r>
      <w:r w:rsidR="00594D3E" w:rsidRPr="00A65AC6">
        <w:rPr>
          <w:rFonts w:asciiTheme="majorHAnsi" w:hAnsiTheme="majorHAnsi" w:cstheme="majorHAnsi"/>
          <w:lang w:eastAsia="en-US"/>
        </w:rPr>
        <w:t xml:space="preserve">ríručka je záväzným riadiacim dokumentom, ktorý predstavuje komplexný metodický návod pre žiadateľa pri vypracovávaní </w:t>
      </w:r>
      <w:r w:rsidR="00594D3E" w:rsidRPr="005B4D29">
        <w:rPr>
          <w:rFonts w:asciiTheme="majorHAnsi" w:hAnsiTheme="majorHAnsi" w:cstheme="majorHAnsi"/>
          <w:i/>
          <w:iCs/>
          <w:u w:val="single"/>
          <w:lang w:eastAsia="en-US"/>
        </w:rPr>
        <w:t>projektového zámeru a/alebo žiadosti</w:t>
      </w:r>
      <w:r w:rsidR="00594D3E" w:rsidRPr="00A65AC6">
        <w:rPr>
          <w:rFonts w:asciiTheme="majorHAnsi" w:hAnsiTheme="majorHAnsi" w:cstheme="majorHAnsi"/>
          <w:lang w:eastAsia="en-US"/>
        </w:rPr>
        <w:t xml:space="preserve"> o nenávratný finančný príspevok</w:t>
      </w:r>
      <w:r w:rsidR="00751978">
        <w:rPr>
          <w:rFonts w:asciiTheme="majorHAnsi" w:hAnsiTheme="majorHAnsi" w:cstheme="majorHAnsi"/>
          <w:lang w:eastAsia="en-US"/>
        </w:rPr>
        <w:t xml:space="preserve"> </w:t>
      </w:r>
      <w:r w:rsidR="00751978" w:rsidRPr="00A65AC6">
        <w:rPr>
          <w:rFonts w:asciiTheme="majorHAnsi" w:hAnsiTheme="majorHAnsi" w:cstheme="majorHAnsi"/>
          <w:lang w:eastAsia="en-US"/>
        </w:rPr>
        <w:t>(ďalej len „</w:t>
      </w:r>
      <w:r w:rsidR="00751978">
        <w:rPr>
          <w:rFonts w:asciiTheme="majorHAnsi" w:hAnsiTheme="majorHAnsi" w:cstheme="majorHAnsi"/>
          <w:lang w:eastAsia="en-US"/>
        </w:rPr>
        <w:t>NFP</w:t>
      </w:r>
      <w:r w:rsidR="00751978" w:rsidRPr="00A65AC6">
        <w:rPr>
          <w:rFonts w:asciiTheme="majorHAnsi" w:hAnsiTheme="majorHAnsi" w:cstheme="majorHAnsi"/>
          <w:lang w:eastAsia="en-US"/>
        </w:rPr>
        <w:t>“)</w:t>
      </w:r>
      <w:r w:rsidR="00751978" w:rsidRPr="006E3502">
        <w:rPr>
          <w:rFonts w:asciiTheme="majorHAnsi" w:hAnsiTheme="majorHAnsi" w:cstheme="majorHAnsi"/>
          <w:lang w:eastAsia="en-US"/>
        </w:rPr>
        <w:t xml:space="preserve"> </w:t>
      </w:r>
      <w:r w:rsidR="00594D3E" w:rsidRPr="00A65AC6">
        <w:rPr>
          <w:rFonts w:asciiTheme="majorHAnsi" w:hAnsiTheme="majorHAnsi" w:cstheme="majorHAnsi"/>
          <w:lang w:eastAsia="en-US"/>
        </w:rPr>
        <w:t>z PRV (ďalej len „ŽoNFP“) a slúži na orientáciu žiadateľa pri práci s výzvou, vrátane jej príloh a relevantnými programovými dokumentmi.</w:t>
      </w:r>
      <w:r w:rsidR="00DC1873" w:rsidRPr="00A65AC6">
        <w:rPr>
          <w:rFonts w:asciiTheme="majorHAnsi" w:hAnsiTheme="majorHAnsi" w:cstheme="majorHAnsi"/>
          <w:lang w:eastAsia="en-US"/>
        </w:rPr>
        <w:t xml:space="preserve"> </w:t>
      </w:r>
    </w:p>
    <w:p w14:paraId="12A06D2C" w14:textId="1FDA214F" w:rsidR="00A75E9F" w:rsidRPr="00A65AC6" w:rsidRDefault="00804D9A" w:rsidP="005B4D29">
      <w:pPr>
        <w:shd w:val="clear" w:color="auto" w:fill="C6D9F1" w:themeFill="text2" w:themeFillTint="33"/>
        <w:spacing w:before="0"/>
        <w:rPr>
          <w:rFonts w:asciiTheme="majorHAnsi" w:hAnsiTheme="majorHAnsi" w:cstheme="majorHAnsi"/>
          <w:lang w:eastAsia="en-US"/>
        </w:rPr>
      </w:pPr>
      <w:bookmarkStart w:id="32" w:name="_Hlk142902945"/>
      <w:r w:rsidRPr="00A65AC6">
        <w:rPr>
          <w:rFonts w:asciiTheme="majorHAnsi" w:hAnsiTheme="majorHAnsi" w:cstheme="majorHAnsi"/>
          <w:lang w:eastAsia="en-US"/>
        </w:rPr>
        <w:t>Príručka stanovuje mechanizmus poskytovania finančného príspevku a </w:t>
      </w:r>
      <w:r w:rsidRPr="00A65AC6">
        <w:rPr>
          <w:rFonts w:asciiTheme="majorHAnsi" w:hAnsiTheme="majorHAnsi" w:cstheme="majorHAnsi"/>
          <w:b/>
          <w:u w:val="single"/>
          <w:lang w:eastAsia="en-US"/>
        </w:rPr>
        <w:t>je záväzná pre všetkých žiadateľov o </w:t>
      </w:r>
      <w:r w:rsidR="00751978">
        <w:rPr>
          <w:rFonts w:asciiTheme="majorHAnsi" w:hAnsiTheme="majorHAnsi" w:cstheme="majorHAnsi"/>
          <w:b/>
          <w:u w:val="single"/>
          <w:lang w:eastAsia="en-US"/>
        </w:rPr>
        <w:t>NFP</w:t>
      </w:r>
      <w:r w:rsidRPr="00A65AC6">
        <w:rPr>
          <w:rFonts w:asciiTheme="majorHAnsi" w:hAnsiTheme="majorHAnsi" w:cstheme="majorHAnsi"/>
          <w:b/>
          <w:u w:val="single"/>
          <w:lang w:eastAsia="en-US"/>
        </w:rPr>
        <w:t xml:space="preserve"> z PRV.</w:t>
      </w:r>
      <w:r w:rsidRPr="00A65AC6">
        <w:rPr>
          <w:rFonts w:asciiTheme="majorHAnsi" w:hAnsiTheme="majorHAnsi" w:cstheme="majorHAnsi"/>
          <w:lang w:eastAsia="en-US"/>
        </w:rPr>
        <w:t xml:space="preserve"> </w:t>
      </w:r>
    </w:p>
    <w:p w14:paraId="37321841" w14:textId="089683AB" w:rsidR="00804D9A" w:rsidRPr="00A65AC6" w:rsidRDefault="00804D9A">
      <w:pPr>
        <w:shd w:val="clear" w:color="auto" w:fill="C6D9F1" w:themeFill="text2" w:themeFillTint="33"/>
        <w:spacing w:before="0" w:after="120"/>
        <w:rPr>
          <w:rFonts w:asciiTheme="majorHAnsi" w:hAnsiTheme="majorHAnsi" w:cstheme="majorHAnsi"/>
          <w:lang w:eastAsia="en-US"/>
        </w:rPr>
      </w:pPr>
      <w:r w:rsidRPr="00A65AC6">
        <w:rPr>
          <w:rFonts w:asciiTheme="majorHAnsi" w:hAnsiTheme="majorHAnsi" w:cstheme="majorHAnsi"/>
          <w:lang w:eastAsia="en-US"/>
        </w:rPr>
        <w:t>Upravuje predovšetkým</w:t>
      </w:r>
      <w:r w:rsidR="008561B3"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spôsob prijímania projektového zámeru a/alebo ŽoNFP, konanie o projektovom zámere a/alebo ŽoNFP vrátane možnosti použitia opravných prostriedkov, </w:t>
      </w:r>
    </w:p>
    <w:p w14:paraId="17D94351" w14:textId="5F30C6BA" w:rsidR="00594D3E" w:rsidRPr="00A65AC6" w:rsidRDefault="00DC1873" w:rsidP="00C16B78">
      <w:pPr>
        <w:shd w:val="clear" w:color="auto" w:fill="C6D9F1" w:themeFill="text2" w:themeFillTint="33"/>
        <w:spacing w:before="0" w:after="120"/>
        <w:rPr>
          <w:rFonts w:asciiTheme="majorHAnsi" w:hAnsiTheme="majorHAnsi" w:cstheme="majorHAnsi"/>
          <w:lang w:eastAsia="en-US"/>
        </w:rPr>
      </w:pPr>
      <w:r w:rsidRPr="00A65AC6">
        <w:rPr>
          <w:rFonts w:asciiTheme="majorHAnsi" w:hAnsiTheme="majorHAnsi" w:cstheme="majorHAnsi"/>
          <w:lang w:eastAsia="en-US"/>
        </w:rPr>
        <w:t xml:space="preserve">Metodický návod pre prijímateľa (tzn. obdobie </w:t>
      </w:r>
      <w:r w:rsidR="00804D9A" w:rsidRPr="00A65AC6">
        <w:rPr>
          <w:rFonts w:asciiTheme="majorHAnsi" w:hAnsiTheme="majorHAnsi" w:cstheme="majorHAnsi"/>
          <w:lang w:eastAsia="en-US"/>
        </w:rPr>
        <w:t>od nadobudnutia</w:t>
      </w:r>
      <w:r w:rsidRPr="00A65AC6">
        <w:rPr>
          <w:rFonts w:asciiTheme="majorHAnsi" w:hAnsiTheme="majorHAnsi" w:cstheme="majorHAnsi"/>
          <w:lang w:eastAsia="en-US"/>
        </w:rPr>
        <w:t xml:space="preserve"> účinnosti zmluvy o poskytnutí NFP</w:t>
      </w:r>
      <w:r w:rsidR="00804D9A" w:rsidRPr="00A65AC6">
        <w:rPr>
          <w:rFonts w:asciiTheme="majorHAnsi" w:hAnsiTheme="majorHAnsi" w:cstheme="majorHAnsi"/>
          <w:lang w:eastAsia="en-US"/>
        </w:rPr>
        <w:t xml:space="preserve"> do ukončenia jej platnosti</w:t>
      </w:r>
      <w:r w:rsidRPr="00A65AC6">
        <w:rPr>
          <w:rFonts w:asciiTheme="majorHAnsi" w:hAnsiTheme="majorHAnsi" w:cstheme="majorHAnsi"/>
          <w:lang w:eastAsia="en-US"/>
        </w:rPr>
        <w:t>) uprav</w:t>
      </w:r>
      <w:r w:rsidR="00AB091C">
        <w:rPr>
          <w:rFonts w:asciiTheme="majorHAnsi" w:hAnsiTheme="majorHAnsi" w:cstheme="majorHAnsi"/>
          <w:lang w:eastAsia="en-US"/>
        </w:rPr>
        <w:t>uje</w:t>
      </w:r>
      <w:r w:rsidRPr="00A65AC6">
        <w:rPr>
          <w:rFonts w:asciiTheme="majorHAnsi" w:hAnsiTheme="majorHAnsi" w:cstheme="majorHAnsi"/>
          <w:lang w:eastAsia="en-US"/>
        </w:rPr>
        <w:t xml:space="preserve"> </w:t>
      </w:r>
      <w:r w:rsidR="00EC171C" w:rsidRPr="00A65AC6">
        <w:rPr>
          <w:rFonts w:asciiTheme="majorHAnsi" w:hAnsiTheme="majorHAnsi" w:cstheme="majorHAnsi"/>
          <w:b/>
          <w:lang w:eastAsia="en-US"/>
        </w:rPr>
        <w:t>P</w:t>
      </w:r>
      <w:r w:rsidRPr="00A65AC6">
        <w:rPr>
          <w:rFonts w:asciiTheme="majorHAnsi" w:hAnsiTheme="majorHAnsi" w:cstheme="majorHAnsi"/>
          <w:b/>
          <w:lang w:eastAsia="en-US"/>
        </w:rPr>
        <w:t xml:space="preserve">ríručka pre </w:t>
      </w:r>
      <w:r w:rsidRPr="00833011">
        <w:rPr>
          <w:rFonts w:asciiTheme="majorHAnsi" w:hAnsiTheme="majorHAnsi" w:cstheme="majorHAnsi"/>
          <w:b/>
          <w:lang w:eastAsia="en-US"/>
        </w:rPr>
        <w:t>prijímateľa</w:t>
      </w:r>
      <w:r w:rsidR="00EC171C" w:rsidRPr="00A65AC6">
        <w:rPr>
          <w:rFonts w:asciiTheme="majorHAnsi" w:hAnsiTheme="majorHAnsi" w:cstheme="majorHAnsi"/>
          <w:b/>
          <w:lang w:eastAsia="en-US"/>
        </w:rPr>
        <w:t xml:space="preserve"> </w:t>
      </w:r>
      <w:r w:rsidR="00751978">
        <w:rPr>
          <w:rFonts w:asciiTheme="majorHAnsi" w:hAnsiTheme="majorHAnsi" w:cstheme="majorHAnsi"/>
          <w:b/>
          <w:lang w:eastAsia="en-US"/>
        </w:rPr>
        <w:t>NFP</w:t>
      </w:r>
      <w:r w:rsidR="00EC171C" w:rsidRPr="00A65AC6">
        <w:rPr>
          <w:rFonts w:asciiTheme="majorHAnsi" w:hAnsiTheme="majorHAnsi" w:cstheme="majorHAnsi"/>
          <w:b/>
          <w:lang w:eastAsia="en-US"/>
        </w:rPr>
        <w:t xml:space="preserve"> z </w:t>
      </w:r>
      <w:r w:rsidR="00FF2E87" w:rsidRPr="00A65AC6">
        <w:rPr>
          <w:rFonts w:asciiTheme="majorHAnsi" w:hAnsiTheme="majorHAnsi" w:cstheme="majorHAnsi"/>
          <w:b/>
          <w:lang w:eastAsia="en-US"/>
        </w:rPr>
        <w:t>PRV</w:t>
      </w:r>
      <w:r w:rsidRPr="00A65AC6">
        <w:rPr>
          <w:rFonts w:asciiTheme="majorHAnsi" w:hAnsiTheme="majorHAnsi" w:cstheme="majorHAnsi"/>
          <w:b/>
          <w:lang w:eastAsia="en-US"/>
        </w:rPr>
        <w:t>.</w:t>
      </w:r>
      <w:r w:rsidR="0032135C" w:rsidRPr="00A65AC6">
        <w:rPr>
          <w:rFonts w:asciiTheme="majorHAnsi" w:hAnsiTheme="majorHAnsi" w:cstheme="majorHAnsi"/>
          <w:b/>
          <w:lang w:eastAsia="en-US"/>
        </w:rPr>
        <w:t xml:space="preserve"> </w:t>
      </w:r>
    </w:p>
    <w:p w14:paraId="04F83BC4" w14:textId="1B28B9B3" w:rsidR="00DC1873" w:rsidRPr="00A65AC6" w:rsidRDefault="00594D3E" w:rsidP="008561B3">
      <w:pPr>
        <w:shd w:val="clear" w:color="auto" w:fill="C6D9F1" w:themeFill="text2" w:themeFillTint="33"/>
        <w:spacing w:before="0" w:after="120"/>
        <w:rPr>
          <w:rFonts w:asciiTheme="majorHAnsi" w:hAnsiTheme="majorHAnsi" w:cstheme="majorHAnsi"/>
          <w:b/>
          <w:u w:val="single"/>
          <w:lang w:eastAsia="en-US"/>
        </w:rPr>
      </w:pPr>
      <w:bookmarkStart w:id="33" w:name="_Hlk140665573"/>
      <w:r w:rsidRPr="00A65AC6">
        <w:rPr>
          <w:rFonts w:asciiTheme="majorHAnsi" w:hAnsiTheme="majorHAnsi" w:cstheme="majorHAnsi"/>
          <w:b/>
          <w:u w:val="single"/>
          <w:lang w:eastAsia="en-US"/>
        </w:rPr>
        <w:t>Príručka má všeobecný charakter, pričom podrobné podmienky poskytnutia príspevku</w:t>
      </w:r>
      <w:r w:rsidR="008561B3" w:rsidRPr="00A65AC6">
        <w:rPr>
          <w:rFonts w:asciiTheme="majorHAnsi" w:hAnsiTheme="majorHAnsi" w:cstheme="majorHAnsi"/>
          <w:b/>
          <w:u w:val="single"/>
          <w:lang w:eastAsia="en-US"/>
        </w:rPr>
        <w:t xml:space="preserve"> </w:t>
      </w:r>
      <w:r w:rsidR="009070EE" w:rsidRPr="00A65AC6">
        <w:rPr>
          <w:rFonts w:asciiTheme="majorHAnsi" w:hAnsiTheme="majorHAnsi" w:cstheme="majorHAnsi"/>
          <w:b/>
          <w:u w:val="single"/>
          <w:lang w:eastAsia="en-US"/>
        </w:rPr>
        <w:t xml:space="preserve">a konkrétne </w:t>
      </w:r>
      <w:proofErr w:type="spellStart"/>
      <w:r w:rsidR="009070EE" w:rsidRPr="00A65AC6">
        <w:rPr>
          <w:rFonts w:asciiTheme="majorHAnsi" w:hAnsiTheme="majorHAnsi" w:cstheme="majorHAnsi"/>
          <w:b/>
          <w:u w:val="single"/>
          <w:lang w:eastAsia="en-US"/>
        </w:rPr>
        <w:t>technicko</w:t>
      </w:r>
      <w:proofErr w:type="spellEnd"/>
      <w:r w:rsidR="008561B3" w:rsidRPr="00A65AC6">
        <w:rPr>
          <w:rFonts w:asciiTheme="majorHAnsi" w:hAnsiTheme="majorHAnsi" w:cstheme="majorHAnsi"/>
          <w:b/>
          <w:u w:val="single"/>
          <w:lang w:eastAsia="en-US"/>
        </w:rPr>
        <w:t xml:space="preserve"> </w:t>
      </w:r>
      <w:r w:rsidR="009070EE" w:rsidRPr="00A65AC6">
        <w:rPr>
          <w:rFonts w:asciiTheme="majorHAnsi" w:hAnsiTheme="majorHAnsi" w:cstheme="majorHAnsi"/>
          <w:b/>
          <w:u w:val="single"/>
          <w:lang w:eastAsia="en-US"/>
        </w:rPr>
        <w:t>–</w:t>
      </w:r>
      <w:r w:rsidR="008561B3" w:rsidRPr="00A65AC6">
        <w:rPr>
          <w:rFonts w:asciiTheme="majorHAnsi" w:hAnsiTheme="majorHAnsi" w:cstheme="majorHAnsi"/>
          <w:b/>
          <w:u w:val="single"/>
          <w:lang w:eastAsia="en-US"/>
        </w:rPr>
        <w:t xml:space="preserve"> </w:t>
      </w:r>
      <w:r w:rsidR="009070EE" w:rsidRPr="00A65AC6">
        <w:rPr>
          <w:rFonts w:asciiTheme="majorHAnsi" w:hAnsiTheme="majorHAnsi" w:cstheme="majorHAnsi"/>
          <w:b/>
          <w:u w:val="single"/>
          <w:lang w:eastAsia="en-US"/>
        </w:rPr>
        <w:t xml:space="preserve">organizačné náležitosti vypracovania a predkladania </w:t>
      </w:r>
      <w:r w:rsidR="00804D9A" w:rsidRPr="00A65AC6">
        <w:rPr>
          <w:rFonts w:asciiTheme="majorHAnsi" w:hAnsiTheme="majorHAnsi" w:cstheme="majorHAnsi"/>
          <w:b/>
          <w:u w:val="single"/>
          <w:lang w:eastAsia="en-US"/>
        </w:rPr>
        <w:t>projektového zámeru/</w:t>
      </w:r>
      <w:r w:rsidR="009070EE" w:rsidRPr="00A65AC6">
        <w:rPr>
          <w:rFonts w:asciiTheme="majorHAnsi" w:hAnsiTheme="majorHAnsi" w:cstheme="majorHAnsi"/>
          <w:b/>
          <w:u w:val="single"/>
          <w:lang w:eastAsia="en-US"/>
        </w:rPr>
        <w:t>ŽoNFP</w:t>
      </w:r>
      <w:r w:rsidR="008561B3" w:rsidRPr="00A65AC6">
        <w:rPr>
          <w:rFonts w:asciiTheme="majorHAnsi" w:hAnsiTheme="majorHAnsi" w:cstheme="majorHAnsi"/>
          <w:b/>
          <w:u w:val="single"/>
          <w:lang w:eastAsia="en-US"/>
        </w:rPr>
        <w:t xml:space="preserve"> </w:t>
      </w:r>
      <w:r w:rsidRPr="00A65AC6">
        <w:rPr>
          <w:rFonts w:asciiTheme="majorHAnsi" w:hAnsiTheme="majorHAnsi" w:cstheme="majorHAnsi"/>
          <w:b/>
          <w:u w:val="single"/>
          <w:lang w:eastAsia="en-US"/>
        </w:rPr>
        <w:t>budú stanovené vždy</w:t>
      </w:r>
      <w:r w:rsidR="005927D3" w:rsidRPr="00A65AC6">
        <w:rPr>
          <w:rFonts w:asciiTheme="majorHAnsi" w:hAnsiTheme="majorHAnsi" w:cstheme="majorHAnsi"/>
          <w:b/>
          <w:u w:val="single"/>
          <w:lang w:eastAsia="en-US"/>
        </w:rPr>
        <w:t xml:space="preserve"> v rámci konkrétnej výzvy na predkladanie</w:t>
      </w:r>
      <w:r w:rsidR="008561B3" w:rsidRPr="00A65AC6">
        <w:rPr>
          <w:rFonts w:asciiTheme="majorHAnsi" w:hAnsiTheme="majorHAnsi" w:cstheme="majorHAnsi"/>
          <w:b/>
          <w:u w:val="single"/>
          <w:lang w:eastAsia="en-US"/>
        </w:rPr>
        <w:t xml:space="preserve"> </w:t>
      </w:r>
      <w:r w:rsidR="005927D3" w:rsidRPr="00A65AC6">
        <w:rPr>
          <w:rFonts w:asciiTheme="majorHAnsi" w:hAnsiTheme="majorHAnsi" w:cstheme="majorHAnsi"/>
          <w:b/>
          <w:u w:val="single"/>
          <w:lang w:eastAsia="en-US"/>
        </w:rPr>
        <w:t>projektov</w:t>
      </w:r>
      <w:r w:rsidR="00804D9A" w:rsidRPr="00A65AC6">
        <w:rPr>
          <w:rFonts w:asciiTheme="majorHAnsi" w:hAnsiTheme="majorHAnsi" w:cstheme="majorHAnsi"/>
          <w:b/>
          <w:u w:val="single"/>
          <w:lang w:eastAsia="en-US"/>
        </w:rPr>
        <w:t>ého</w:t>
      </w:r>
      <w:r w:rsidR="005927D3" w:rsidRPr="00A65AC6">
        <w:rPr>
          <w:rFonts w:asciiTheme="majorHAnsi" w:hAnsiTheme="majorHAnsi" w:cstheme="majorHAnsi"/>
          <w:b/>
          <w:u w:val="single"/>
          <w:lang w:eastAsia="en-US"/>
        </w:rPr>
        <w:t xml:space="preserve"> zámer</w:t>
      </w:r>
      <w:r w:rsidR="00804D9A" w:rsidRPr="00A65AC6">
        <w:rPr>
          <w:rFonts w:asciiTheme="majorHAnsi" w:hAnsiTheme="majorHAnsi" w:cstheme="majorHAnsi"/>
          <w:b/>
          <w:u w:val="single"/>
          <w:lang w:eastAsia="en-US"/>
        </w:rPr>
        <w:t>u</w:t>
      </w:r>
      <w:r w:rsidR="005927D3" w:rsidRPr="00A65AC6">
        <w:rPr>
          <w:rFonts w:asciiTheme="majorHAnsi" w:hAnsiTheme="majorHAnsi" w:cstheme="majorHAnsi"/>
          <w:b/>
          <w:u w:val="single"/>
          <w:lang w:eastAsia="en-US"/>
        </w:rPr>
        <w:t>/ŽoNFP</w:t>
      </w:r>
      <w:r w:rsidR="00624235" w:rsidRPr="00A65AC6">
        <w:rPr>
          <w:rFonts w:asciiTheme="majorHAnsi" w:hAnsiTheme="majorHAnsi" w:cstheme="majorHAnsi"/>
          <w:b/>
          <w:u w:val="single"/>
          <w:lang w:eastAsia="en-US"/>
        </w:rPr>
        <w:t xml:space="preserve"> (ďalej len „výzva“)</w:t>
      </w:r>
      <w:r w:rsidR="005927D3" w:rsidRPr="00A65AC6">
        <w:rPr>
          <w:rFonts w:asciiTheme="majorHAnsi" w:hAnsiTheme="majorHAnsi" w:cstheme="majorHAnsi"/>
          <w:b/>
          <w:u w:val="single"/>
          <w:lang w:eastAsia="en-US"/>
        </w:rPr>
        <w:t>.</w:t>
      </w:r>
    </w:p>
    <w:bookmarkEnd w:id="33"/>
    <w:p w14:paraId="421990AA" w14:textId="7FC94BBF" w:rsidR="003D3F15" w:rsidRPr="00A65AC6" w:rsidRDefault="003D3F15" w:rsidP="00C16B78">
      <w:pPr>
        <w:shd w:val="clear" w:color="auto" w:fill="C6D9F1" w:themeFill="text2" w:themeFillTint="33"/>
        <w:spacing w:before="0" w:after="120"/>
        <w:rPr>
          <w:rFonts w:asciiTheme="majorHAnsi" w:hAnsiTheme="majorHAnsi" w:cstheme="majorHAnsi"/>
          <w:b/>
          <w:u w:val="single"/>
          <w:lang w:eastAsia="en-US"/>
        </w:rPr>
      </w:pPr>
      <w:r w:rsidRPr="00A65AC6">
        <w:rPr>
          <w:rFonts w:asciiTheme="majorHAnsi" w:hAnsiTheme="majorHAnsi" w:cstheme="majorHAnsi"/>
          <w:b/>
          <w:u w:val="single"/>
          <w:lang w:eastAsia="en-US"/>
        </w:rPr>
        <w:t xml:space="preserve">Príručka sa nevzťahuje na predkladanie projektových zámerov/ŽoNFP týkajúcich sa </w:t>
      </w:r>
      <w:r w:rsidR="0032135C" w:rsidRPr="00A65AC6">
        <w:rPr>
          <w:rFonts w:asciiTheme="majorHAnsi" w:hAnsiTheme="majorHAnsi" w:cstheme="majorHAnsi"/>
          <w:b/>
          <w:u w:val="single"/>
          <w:lang w:eastAsia="en-US"/>
        </w:rPr>
        <w:t xml:space="preserve">technickej pomoci a </w:t>
      </w:r>
      <w:r w:rsidRPr="00A65AC6">
        <w:rPr>
          <w:rFonts w:asciiTheme="majorHAnsi" w:hAnsiTheme="majorHAnsi" w:cstheme="majorHAnsi"/>
          <w:b/>
          <w:u w:val="single"/>
          <w:lang w:eastAsia="en-US"/>
        </w:rPr>
        <w:t>miestneho rozvoja vedeného komunitou (CLLD)</w:t>
      </w:r>
      <w:r w:rsidR="0032135C" w:rsidRPr="00A65AC6">
        <w:rPr>
          <w:rFonts w:asciiTheme="majorHAnsi" w:hAnsiTheme="majorHAnsi" w:cstheme="majorHAnsi"/>
          <w:b/>
          <w:u w:val="single"/>
          <w:lang w:eastAsia="en-US"/>
        </w:rPr>
        <w:t xml:space="preserve"> okrem </w:t>
      </w:r>
      <w:proofErr w:type="spellStart"/>
      <w:r w:rsidR="002A41A3" w:rsidRPr="00A65AC6">
        <w:rPr>
          <w:rFonts w:asciiTheme="majorHAnsi" w:hAnsiTheme="majorHAnsi" w:cstheme="majorHAnsi"/>
          <w:b/>
          <w:u w:val="single"/>
          <w:lang w:eastAsia="en-US"/>
        </w:rPr>
        <w:t>pod</w:t>
      </w:r>
      <w:r w:rsidR="0032135C" w:rsidRPr="00A65AC6">
        <w:rPr>
          <w:rFonts w:asciiTheme="majorHAnsi" w:hAnsiTheme="majorHAnsi" w:cstheme="majorHAnsi"/>
          <w:b/>
          <w:u w:val="single"/>
          <w:lang w:eastAsia="en-US"/>
        </w:rPr>
        <w:t>opatrenia</w:t>
      </w:r>
      <w:proofErr w:type="spellEnd"/>
      <w:r w:rsidR="0032135C" w:rsidRPr="00A65AC6">
        <w:rPr>
          <w:rFonts w:asciiTheme="majorHAnsi" w:hAnsiTheme="majorHAnsi" w:cstheme="majorHAnsi"/>
          <w:b/>
          <w:u w:val="single"/>
          <w:lang w:eastAsia="en-US"/>
        </w:rPr>
        <w:t xml:space="preserve"> 19.1. – Prípravná podpora</w:t>
      </w:r>
      <w:r w:rsidR="00D02E70" w:rsidRPr="00A65AC6">
        <w:rPr>
          <w:rFonts w:asciiTheme="majorHAnsi" w:hAnsiTheme="majorHAnsi" w:cstheme="majorHAnsi"/>
          <w:b/>
          <w:u w:val="single"/>
          <w:lang w:eastAsia="en-US"/>
        </w:rPr>
        <w:t xml:space="preserve"> </w:t>
      </w:r>
      <w:r w:rsidRPr="00A65AC6">
        <w:rPr>
          <w:rFonts w:asciiTheme="majorHAnsi" w:hAnsiTheme="majorHAnsi" w:cstheme="majorHAnsi"/>
          <w:b/>
          <w:u w:val="single"/>
          <w:lang w:eastAsia="en-US"/>
        </w:rPr>
        <w:t>.</w:t>
      </w:r>
      <w:r w:rsidR="002A41A3" w:rsidRPr="00A65AC6">
        <w:rPr>
          <w:rFonts w:asciiTheme="majorHAnsi" w:hAnsiTheme="majorHAnsi" w:cstheme="majorHAnsi"/>
          <w:b/>
          <w:u w:val="single"/>
          <w:lang w:eastAsia="en-US"/>
        </w:rPr>
        <w:t xml:space="preserve"> Ostatné </w:t>
      </w:r>
      <w:proofErr w:type="spellStart"/>
      <w:r w:rsidR="002A41A3" w:rsidRPr="00A65AC6">
        <w:rPr>
          <w:rFonts w:asciiTheme="majorHAnsi" w:hAnsiTheme="majorHAnsi" w:cstheme="majorHAnsi"/>
          <w:b/>
          <w:u w:val="single"/>
          <w:lang w:eastAsia="en-US"/>
        </w:rPr>
        <w:t>podopatrenia</w:t>
      </w:r>
      <w:proofErr w:type="spellEnd"/>
      <w:r w:rsidR="002A41A3" w:rsidRPr="00A65AC6">
        <w:rPr>
          <w:rFonts w:asciiTheme="majorHAnsi" w:hAnsiTheme="majorHAnsi" w:cstheme="majorHAnsi"/>
          <w:b/>
          <w:u w:val="single"/>
          <w:lang w:eastAsia="en-US"/>
        </w:rPr>
        <w:t xml:space="preserve">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w:t>
      </w:r>
      <w:r w:rsidR="00AB091C">
        <w:rPr>
          <w:rFonts w:asciiTheme="majorHAnsi" w:hAnsiTheme="majorHAnsi" w:cstheme="majorHAnsi"/>
          <w:b/>
          <w:u w:val="single"/>
          <w:lang w:eastAsia="en-US"/>
        </w:rPr>
        <w:t>sú</w:t>
      </w:r>
      <w:r w:rsidR="002A41A3" w:rsidRPr="00A65AC6">
        <w:rPr>
          <w:rFonts w:asciiTheme="majorHAnsi" w:hAnsiTheme="majorHAnsi" w:cstheme="majorHAnsi"/>
          <w:b/>
          <w:u w:val="single"/>
          <w:lang w:eastAsia="en-US"/>
        </w:rPr>
        <w:t xml:space="preserve"> upravené v samostatných metodických príručkách</w:t>
      </w:r>
      <w:r w:rsidR="00804D9A" w:rsidRPr="00A65AC6">
        <w:rPr>
          <w:rFonts w:asciiTheme="majorHAnsi" w:hAnsiTheme="majorHAnsi" w:cstheme="majorHAnsi"/>
          <w:b/>
          <w:u w:val="single"/>
          <w:lang w:eastAsia="en-US"/>
        </w:rPr>
        <w:t xml:space="preserve"> pre žiadateľa</w:t>
      </w:r>
      <w:r w:rsidR="002A41A3" w:rsidRPr="00A65AC6">
        <w:rPr>
          <w:rFonts w:asciiTheme="majorHAnsi" w:hAnsiTheme="majorHAnsi" w:cstheme="majorHAnsi"/>
          <w:b/>
          <w:u w:val="single"/>
          <w:lang w:eastAsia="en-US"/>
        </w:rPr>
        <w:t>.</w:t>
      </w:r>
    </w:p>
    <w:bookmarkEnd w:id="32"/>
    <w:p w14:paraId="69CFA804" w14:textId="77777777" w:rsidR="00026809" w:rsidRPr="00A65AC6" w:rsidRDefault="00026809" w:rsidP="004B270B">
      <w:pPr>
        <w:spacing w:before="0"/>
        <w:rPr>
          <w:rFonts w:asciiTheme="majorHAnsi" w:hAnsiTheme="majorHAnsi" w:cstheme="majorHAnsi"/>
          <w:lang w:eastAsia="en-US"/>
        </w:rPr>
      </w:pPr>
    </w:p>
    <w:p w14:paraId="5E6D8E9F" w14:textId="77777777" w:rsidR="00EC171C" w:rsidRPr="00A65AC6" w:rsidRDefault="00EC171C" w:rsidP="006A678D">
      <w:pPr>
        <w:spacing w:before="0" w:after="120"/>
        <w:rPr>
          <w:rFonts w:asciiTheme="majorHAnsi" w:hAnsiTheme="majorHAnsi" w:cstheme="majorHAnsi"/>
          <w:b/>
          <w:lang w:eastAsia="en-US"/>
        </w:rPr>
      </w:pPr>
      <w:r w:rsidRPr="005B4D29">
        <w:rPr>
          <w:rFonts w:asciiTheme="majorHAnsi" w:hAnsiTheme="majorHAnsi" w:cstheme="majorHAnsi"/>
          <w:b/>
          <w:i/>
          <w:iCs/>
          <w:u w:val="single"/>
          <w:lang w:eastAsia="en-US"/>
        </w:rPr>
        <w:t>V prípade rozporu medzi PRV a legislatívou EÚ platí legislatíva EÚ</w:t>
      </w:r>
      <w:r w:rsidRPr="00A65AC6">
        <w:rPr>
          <w:rFonts w:asciiTheme="majorHAnsi" w:hAnsiTheme="majorHAnsi" w:cstheme="majorHAnsi"/>
          <w:b/>
          <w:lang w:eastAsia="en-US"/>
        </w:rPr>
        <w:t>.</w:t>
      </w:r>
    </w:p>
    <w:p w14:paraId="2C055C8E" w14:textId="77777777" w:rsidR="006A678D" w:rsidRPr="00A65AC6" w:rsidRDefault="006A678D" w:rsidP="006A678D">
      <w:pPr>
        <w:spacing w:before="0" w:after="120"/>
        <w:rPr>
          <w:rFonts w:asciiTheme="majorHAnsi" w:hAnsiTheme="majorHAnsi" w:cstheme="majorHAnsi"/>
          <w:b/>
          <w:lang w:eastAsia="en-US"/>
        </w:rPr>
      </w:pPr>
      <w:r w:rsidRPr="00A65AC6">
        <w:rPr>
          <w:rFonts w:asciiTheme="majorHAnsi" w:hAnsiTheme="majorHAnsi" w:cstheme="majorHAnsi"/>
          <w:b/>
          <w:lang w:eastAsia="en-US"/>
        </w:rPr>
        <w:t>V prípade rozporu, resp. nejasností medzi PRV a príručkou, spôsobených edičnou alebo tlačovou chybou, resp. chybou podobného charakteru, platia ustanovenia PRV.</w:t>
      </w:r>
    </w:p>
    <w:p w14:paraId="64BC718D" w14:textId="151EA29F" w:rsidR="00804D9A" w:rsidRPr="00A65AC6" w:rsidRDefault="00804D9A" w:rsidP="00804D9A">
      <w:pPr>
        <w:spacing w:before="0" w:after="120"/>
        <w:rPr>
          <w:rFonts w:asciiTheme="majorHAnsi" w:hAnsiTheme="majorHAnsi" w:cstheme="majorHAnsi"/>
          <w:b/>
          <w:lang w:eastAsia="en-US"/>
        </w:rPr>
      </w:pPr>
      <w:r w:rsidRPr="00A65AC6">
        <w:rPr>
          <w:rFonts w:asciiTheme="majorHAnsi" w:hAnsiTheme="majorHAnsi" w:cstheme="majorHAnsi"/>
          <w:b/>
          <w:lang w:eastAsia="en-US"/>
        </w:rPr>
        <w:t>V prípade rozporu medzi PRV a Systémom finančného riadenia EPFRV na programové obdobie 2014 -202</w:t>
      </w:r>
      <w:r w:rsidR="000016F6" w:rsidRPr="00A65AC6">
        <w:rPr>
          <w:rFonts w:asciiTheme="majorHAnsi" w:hAnsiTheme="majorHAnsi" w:cstheme="majorHAnsi"/>
          <w:b/>
          <w:lang w:eastAsia="en-US"/>
        </w:rPr>
        <w:t>2</w:t>
      </w:r>
      <w:r w:rsidRPr="00A65AC6">
        <w:rPr>
          <w:rFonts w:asciiTheme="majorHAnsi" w:hAnsiTheme="majorHAnsi" w:cstheme="majorHAnsi"/>
          <w:b/>
          <w:lang w:eastAsia="en-US"/>
        </w:rPr>
        <w:t xml:space="preserve"> platia ustanovenia PRV.</w:t>
      </w:r>
    </w:p>
    <w:p w14:paraId="2C5D1061" w14:textId="77777777" w:rsidR="00804D9A" w:rsidRPr="00A65AC6" w:rsidRDefault="00026809" w:rsidP="006A678D">
      <w:pPr>
        <w:spacing w:before="0" w:after="120"/>
        <w:rPr>
          <w:rFonts w:asciiTheme="majorHAnsi" w:hAnsiTheme="majorHAnsi" w:cstheme="majorHAnsi"/>
          <w:b/>
          <w:lang w:eastAsia="en-US"/>
        </w:rPr>
      </w:pPr>
      <w:r w:rsidRPr="00A65AC6">
        <w:rPr>
          <w:rFonts w:asciiTheme="majorHAnsi" w:hAnsiTheme="majorHAnsi" w:cstheme="majorHAnsi"/>
          <w:b/>
          <w:lang w:eastAsia="en-US"/>
        </w:rPr>
        <w:t>V prípade rozporu medzi PRV a Systémom riadenia PRV platia ustanovenia PRV.</w:t>
      </w:r>
    </w:p>
    <w:p w14:paraId="094A3122" w14:textId="742EB147" w:rsidR="006A678D" w:rsidRPr="00A65AC6" w:rsidRDefault="006A678D" w:rsidP="006A678D">
      <w:pPr>
        <w:spacing w:before="0" w:after="120"/>
        <w:rPr>
          <w:rFonts w:asciiTheme="majorHAnsi" w:hAnsiTheme="majorHAnsi" w:cstheme="majorHAnsi"/>
          <w:b/>
          <w:lang w:eastAsia="en-US"/>
        </w:rPr>
      </w:pPr>
      <w:r w:rsidRPr="00A65AC6">
        <w:rPr>
          <w:rFonts w:asciiTheme="majorHAnsi" w:hAnsiTheme="majorHAnsi" w:cstheme="majorHAnsi"/>
          <w:b/>
          <w:lang w:eastAsia="en-US"/>
        </w:rPr>
        <w:t xml:space="preserve">V prípade rozporu medzi príručkou a Systémom finančného </w:t>
      </w:r>
      <w:r w:rsidR="00E36F13" w:rsidRPr="00A65AC6">
        <w:rPr>
          <w:rFonts w:asciiTheme="majorHAnsi" w:hAnsiTheme="majorHAnsi" w:cstheme="majorHAnsi"/>
          <w:b/>
          <w:lang w:eastAsia="en-US"/>
        </w:rPr>
        <w:t>riadenia EPFRV na programové obdobie 2014 – 202</w:t>
      </w:r>
      <w:r w:rsidR="000016F6" w:rsidRPr="00A65AC6">
        <w:rPr>
          <w:rFonts w:asciiTheme="majorHAnsi" w:hAnsiTheme="majorHAnsi" w:cstheme="majorHAnsi"/>
          <w:b/>
          <w:lang w:eastAsia="en-US"/>
        </w:rPr>
        <w:t>2</w:t>
      </w:r>
      <w:r w:rsidRPr="00A65AC6">
        <w:rPr>
          <w:rFonts w:asciiTheme="majorHAnsi" w:hAnsiTheme="majorHAnsi" w:cstheme="majorHAnsi"/>
          <w:b/>
          <w:lang w:eastAsia="en-US"/>
        </w:rPr>
        <w:t xml:space="preserve"> platia ustanovenia Systému finančného</w:t>
      </w:r>
      <w:r w:rsidR="00E36F13" w:rsidRPr="00A65AC6">
        <w:rPr>
          <w:rFonts w:asciiTheme="majorHAnsi" w:hAnsiTheme="majorHAnsi" w:cstheme="majorHAnsi"/>
          <w:b/>
          <w:lang w:eastAsia="en-US"/>
        </w:rPr>
        <w:t xml:space="preserve"> riadenia EPFRV na programové obdobie 2014 – 202</w:t>
      </w:r>
      <w:r w:rsidR="000016F6" w:rsidRPr="00A65AC6">
        <w:rPr>
          <w:rFonts w:asciiTheme="majorHAnsi" w:hAnsiTheme="majorHAnsi" w:cstheme="majorHAnsi"/>
          <w:b/>
          <w:lang w:eastAsia="en-US"/>
        </w:rPr>
        <w:t>2</w:t>
      </w:r>
      <w:r w:rsidRPr="00A65AC6">
        <w:rPr>
          <w:rFonts w:asciiTheme="majorHAnsi" w:hAnsiTheme="majorHAnsi" w:cstheme="majorHAnsi"/>
          <w:b/>
          <w:lang w:eastAsia="en-US"/>
        </w:rPr>
        <w:t xml:space="preserve">. </w:t>
      </w:r>
    </w:p>
    <w:p w14:paraId="7E4B9B4C" w14:textId="409AB949" w:rsidR="00E36F13" w:rsidRPr="00A65AC6" w:rsidRDefault="00E36F13" w:rsidP="006A678D">
      <w:pPr>
        <w:spacing w:before="0" w:after="120"/>
        <w:rPr>
          <w:rFonts w:asciiTheme="majorHAnsi" w:hAnsiTheme="majorHAnsi" w:cstheme="majorHAnsi"/>
          <w:b/>
          <w:lang w:eastAsia="en-US"/>
        </w:rPr>
      </w:pPr>
      <w:r w:rsidRPr="00A65AC6">
        <w:rPr>
          <w:rFonts w:asciiTheme="majorHAnsi" w:hAnsiTheme="majorHAnsi" w:cstheme="majorHAnsi"/>
          <w:b/>
          <w:lang w:eastAsia="en-US"/>
        </w:rPr>
        <w:t>V prípade rozporu medzi príručkou a Systémom riadenia PRV platia us</w:t>
      </w:r>
      <w:r w:rsidR="00624235" w:rsidRPr="00A65AC6">
        <w:rPr>
          <w:rFonts w:asciiTheme="majorHAnsi" w:hAnsiTheme="majorHAnsi" w:cstheme="majorHAnsi"/>
          <w:b/>
          <w:lang w:eastAsia="en-US"/>
        </w:rPr>
        <w:t>tanovenia Systému riadenia PRV</w:t>
      </w:r>
      <w:r w:rsidR="00AE257C" w:rsidRPr="00A65AC6">
        <w:rPr>
          <w:rFonts w:asciiTheme="majorHAnsi" w:hAnsiTheme="majorHAnsi" w:cstheme="majorHAnsi"/>
          <w:b/>
          <w:lang w:eastAsia="en-US"/>
        </w:rPr>
        <w:t xml:space="preserve">. </w:t>
      </w:r>
    </w:p>
    <w:p w14:paraId="3591AA6C" w14:textId="27970126" w:rsidR="006A678D" w:rsidRPr="00A65AC6" w:rsidRDefault="006A678D" w:rsidP="006A678D">
      <w:pPr>
        <w:spacing w:before="0" w:after="120"/>
        <w:rPr>
          <w:rFonts w:asciiTheme="majorHAnsi" w:hAnsiTheme="majorHAnsi" w:cstheme="majorHAnsi"/>
          <w:b/>
          <w:lang w:eastAsia="en-US"/>
        </w:rPr>
      </w:pPr>
      <w:r w:rsidRPr="00A65AC6">
        <w:rPr>
          <w:rFonts w:asciiTheme="majorHAnsi" w:hAnsiTheme="majorHAnsi" w:cstheme="majorHAnsi"/>
          <w:b/>
          <w:lang w:eastAsia="en-US"/>
        </w:rPr>
        <w:t>V prípade rozporu, resp. nejasností medzi príručkou a</w:t>
      </w:r>
      <w:r w:rsidR="00ED283E" w:rsidRPr="00A65AC6">
        <w:rPr>
          <w:rFonts w:asciiTheme="majorHAnsi" w:hAnsiTheme="majorHAnsi" w:cstheme="majorHAnsi"/>
          <w:b/>
          <w:lang w:eastAsia="en-US"/>
        </w:rPr>
        <w:t xml:space="preserve"> formulárom </w:t>
      </w:r>
      <w:r w:rsidRPr="00A65AC6">
        <w:rPr>
          <w:rFonts w:asciiTheme="majorHAnsi" w:hAnsiTheme="majorHAnsi" w:cstheme="majorHAnsi"/>
          <w:b/>
          <w:lang w:eastAsia="en-US"/>
        </w:rPr>
        <w:t xml:space="preserve">ŽoNFP platia ustanovenia </w:t>
      </w:r>
      <w:r w:rsidR="00ED283E" w:rsidRPr="00A65AC6">
        <w:rPr>
          <w:rFonts w:asciiTheme="majorHAnsi" w:hAnsiTheme="majorHAnsi" w:cstheme="majorHAnsi"/>
          <w:b/>
          <w:lang w:eastAsia="en-US"/>
        </w:rPr>
        <w:t xml:space="preserve">formulára </w:t>
      </w:r>
      <w:r w:rsidR="002C0D58" w:rsidRPr="00A65AC6">
        <w:rPr>
          <w:rFonts w:asciiTheme="majorHAnsi" w:hAnsiTheme="majorHAnsi" w:cstheme="majorHAnsi"/>
          <w:b/>
          <w:lang w:eastAsia="en-US"/>
        </w:rPr>
        <w:t>ŽoNFP</w:t>
      </w:r>
      <w:r w:rsidRPr="00A65AC6">
        <w:rPr>
          <w:rFonts w:asciiTheme="majorHAnsi" w:hAnsiTheme="majorHAnsi" w:cstheme="majorHAnsi"/>
          <w:b/>
          <w:lang w:eastAsia="en-US"/>
        </w:rPr>
        <w:t xml:space="preserve">. </w:t>
      </w:r>
    </w:p>
    <w:p w14:paraId="3043B5CC" w14:textId="77777777" w:rsidR="00624235" w:rsidRPr="00A65AC6" w:rsidRDefault="00624235" w:rsidP="006A678D">
      <w:pPr>
        <w:spacing w:before="0" w:after="120"/>
        <w:rPr>
          <w:rFonts w:asciiTheme="majorHAnsi" w:hAnsiTheme="majorHAnsi" w:cstheme="majorHAnsi"/>
          <w:b/>
          <w:lang w:eastAsia="en-US"/>
        </w:rPr>
      </w:pPr>
      <w:r w:rsidRPr="00A65AC6">
        <w:rPr>
          <w:rFonts w:asciiTheme="majorHAnsi" w:hAnsiTheme="majorHAnsi" w:cstheme="majorHAnsi"/>
          <w:b/>
          <w:lang w:eastAsia="en-US"/>
        </w:rPr>
        <w:t>V prípade rozporu medzi príručkou a výzvou platia ustanovenia výzvy.</w:t>
      </w:r>
    </w:p>
    <w:p w14:paraId="30A20E4E" w14:textId="0F493D05" w:rsidR="006A678D" w:rsidRPr="00A65AC6" w:rsidRDefault="006A678D" w:rsidP="006A678D">
      <w:pPr>
        <w:spacing w:before="0"/>
        <w:rPr>
          <w:rFonts w:asciiTheme="majorHAnsi" w:hAnsiTheme="majorHAnsi" w:cstheme="majorHAnsi"/>
          <w:b/>
          <w:lang w:eastAsia="en-US"/>
        </w:rPr>
      </w:pPr>
      <w:r w:rsidRPr="00A65AC6">
        <w:rPr>
          <w:rFonts w:asciiTheme="majorHAnsi" w:hAnsiTheme="majorHAnsi" w:cstheme="majorHAnsi"/>
          <w:b/>
          <w:lang w:eastAsia="en-US"/>
        </w:rPr>
        <w:t xml:space="preserve">V prípade rozporu, resp. nejasností medzi príručkou a zmluvou o poskytnutí </w:t>
      </w:r>
      <w:r w:rsidR="00751978">
        <w:rPr>
          <w:rFonts w:asciiTheme="majorHAnsi" w:hAnsiTheme="majorHAnsi" w:cstheme="majorHAnsi"/>
          <w:b/>
          <w:lang w:eastAsia="en-US"/>
        </w:rPr>
        <w:t xml:space="preserve">NFP </w:t>
      </w:r>
      <w:r w:rsidRPr="00A65AC6">
        <w:rPr>
          <w:rFonts w:asciiTheme="majorHAnsi" w:hAnsiTheme="majorHAnsi" w:cstheme="majorHAnsi"/>
          <w:b/>
          <w:lang w:eastAsia="en-US"/>
        </w:rPr>
        <w:t>(ďalej len „</w:t>
      </w:r>
      <w:r w:rsidR="006E21FB" w:rsidRPr="00A65AC6">
        <w:rPr>
          <w:rFonts w:asciiTheme="majorHAnsi" w:hAnsiTheme="majorHAnsi" w:cstheme="majorHAnsi"/>
          <w:b/>
          <w:lang w:eastAsia="en-US"/>
        </w:rPr>
        <w:t>Z</w:t>
      </w:r>
      <w:r w:rsidRPr="00A65AC6">
        <w:rPr>
          <w:rFonts w:asciiTheme="majorHAnsi" w:hAnsiTheme="majorHAnsi" w:cstheme="majorHAnsi"/>
          <w:b/>
          <w:lang w:eastAsia="en-US"/>
        </w:rPr>
        <w:t>mluva</w:t>
      </w:r>
      <w:r w:rsidR="006E21FB" w:rsidRPr="00A65AC6">
        <w:rPr>
          <w:rFonts w:asciiTheme="majorHAnsi" w:hAnsiTheme="majorHAnsi" w:cstheme="majorHAnsi"/>
          <w:b/>
          <w:lang w:eastAsia="en-US"/>
        </w:rPr>
        <w:t xml:space="preserve"> o NFP</w:t>
      </w:r>
      <w:r w:rsidRPr="00A65AC6">
        <w:rPr>
          <w:rFonts w:asciiTheme="majorHAnsi" w:hAnsiTheme="majorHAnsi" w:cstheme="majorHAnsi"/>
          <w:b/>
          <w:lang w:eastAsia="en-US"/>
        </w:rPr>
        <w:t xml:space="preserve">“) platia ustanovenia </w:t>
      </w:r>
      <w:r w:rsidR="006E21FB" w:rsidRPr="00A65AC6">
        <w:rPr>
          <w:rFonts w:asciiTheme="majorHAnsi" w:hAnsiTheme="majorHAnsi" w:cstheme="majorHAnsi"/>
          <w:b/>
          <w:lang w:eastAsia="en-US"/>
        </w:rPr>
        <w:t>Z</w:t>
      </w:r>
      <w:r w:rsidRPr="00A65AC6">
        <w:rPr>
          <w:rFonts w:asciiTheme="majorHAnsi" w:hAnsiTheme="majorHAnsi" w:cstheme="majorHAnsi"/>
          <w:b/>
          <w:lang w:eastAsia="en-US"/>
        </w:rPr>
        <w:t>mluvy</w:t>
      </w:r>
      <w:r w:rsidR="006E21FB" w:rsidRPr="00A65AC6">
        <w:rPr>
          <w:rFonts w:asciiTheme="majorHAnsi" w:hAnsiTheme="majorHAnsi" w:cstheme="majorHAnsi"/>
          <w:b/>
          <w:lang w:eastAsia="en-US"/>
        </w:rPr>
        <w:t xml:space="preserve"> o NFP</w:t>
      </w:r>
      <w:r w:rsidRPr="00A65AC6">
        <w:rPr>
          <w:rFonts w:asciiTheme="majorHAnsi" w:hAnsiTheme="majorHAnsi" w:cstheme="majorHAnsi"/>
          <w:b/>
          <w:lang w:eastAsia="en-US"/>
        </w:rPr>
        <w:t>.</w:t>
      </w:r>
    </w:p>
    <w:p w14:paraId="5DB8B02A" w14:textId="78E3BDDA" w:rsidR="00026809" w:rsidRDefault="009070EE" w:rsidP="001C4543">
      <w:pPr>
        <w:spacing w:before="0"/>
        <w:rPr>
          <w:rFonts w:asciiTheme="majorHAnsi" w:hAnsiTheme="majorHAnsi" w:cstheme="majorHAnsi"/>
          <w:b/>
          <w:lang w:eastAsia="en-US"/>
        </w:rPr>
      </w:pPr>
      <w:r w:rsidRPr="00A65AC6">
        <w:rPr>
          <w:rFonts w:asciiTheme="majorHAnsi" w:hAnsiTheme="majorHAnsi" w:cstheme="majorHAnsi"/>
          <w:b/>
          <w:lang w:eastAsia="en-US"/>
        </w:rPr>
        <w:lastRenderedPageBreak/>
        <w:t xml:space="preserve">Príručka je platná počas celej doby implementácie PRV. V prípade </w:t>
      </w:r>
      <w:r w:rsidR="00026809" w:rsidRPr="00A65AC6">
        <w:rPr>
          <w:rFonts w:asciiTheme="majorHAnsi" w:hAnsiTheme="majorHAnsi" w:cstheme="majorHAnsi"/>
          <w:b/>
          <w:lang w:eastAsia="en-US"/>
        </w:rPr>
        <w:t xml:space="preserve">vzniku okolností, </w:t>
      </w:r>
      <w:r w:rsidRPr="00A65AC6">
        <w:rPr>
          <w:rFonts w:asciiTheme="majorHAnsi" w:hAnsiTheme="majorHAnsi" w:cstheme="majorHAnsi"/>
          <w:b/>
          <w:lang w:eastAsia="en-US"/>
        </w:rPr>
        <w:t xml:space="preserve">majúcich vplyv na obsah príručky, PPA príručku aktualizuje a aktualizované znenie príručky </w:t>
      </w:r>
      <w:r w:rsidR="00026809" w:rsidRPr="00A65AC6">
        <w:rPr>
          <w:rFonts w:asciiTheme="majorHAnsi" w:hAnsiTheme="majorHAnsi" w:cstheme="majorHAnsi"/>
          <w:b/>
          <w:lang w:eastAsia="en-US"/>
        </w:rPr>
        <w:t>(</w:t>
      </w:r>
      <w:r w:rsidR="00EC171C" w:rsidRPr="00A65AC6">
        <w:rPr>
          <w:rFonts w:asciiTheme="majorHAnsi" w:hAnsiTheme="majorHAnsi" w:cstheme="majorHAnsi"/>
          <w:b/>
          <w:lang w:eastAsia="en-US"/>
        </w:rPr>
        <w:t xml:space="preserve">aj </w:t>
      </w:r>
      <w:r w:rsidR="00026809" w:rsidRPr="00A65AC6">
        <w:rPr>
          <w:rFonts w:asciiTheme="majorHAnsi" w:hAnsiTheme="majorHAnsi" w:cstheme="majorHAnsi"/>
          <w:b/>
          <w:lang w:eastAsia="en-US"/>
        </w:rPr>
        <w:t xml:space="preserve">formou sledovania zmien) </w:t>
      </w:r>
      <w:r w:rsidRPr="00A65AC6">
        <w:rPr>
          <w:rFonts w:asciiTheme="majorHAnsi" w:hAnsiTheme="majorHAnsi" w:cstheme="majorHAnsi"/>
          <w:b/>
          <w:lang w:eastAsia="en-US"/>
        </w:rPr>
        <w:t xml:space="preserve">zverejní na webovom sídle </w:t>
      </w:r>
      <w:hyperlink r:id="rId12" w:history="1">
        <w:r w:rsidR="00026809" w:rsidRPr="00A65AC6">
          <w:rPr>
            <w:rStyle w:val="Hypertextovprepojenie"/>
            <w:rFonts w:asciiTheme="majorHAnsi" w:hAnsiTheme="majorHAnsi" w:cstheme="majorHAnsi"/>
            <w:b/>
            <w:color w:val="auto"/>
            <w:lang w:eastAsia="en-US"/>
          </w:rPr>
          <w:t>www.apa.sk</w:t>
        </w:r>
      </w:hyperlink>
      <w:r w:rsidRPr="00A65AC6">
        <w:rPr>
          <w:rFonts w:asciiTheme="majorHAnsi" w:hAnsiTheme="majorHAnsi" w:cstheme="majorHAnsi"/>
          <w:b/>
          <w:lang w:eastAsia="en-US"/>
        </w:rPr>
        <w:t>.</w:t>
      </w:r>
    </w:p>
    <w:p w14:paraId="53F75A17" w14:textId="77777777" w:rsidR="00784F12" w:rsidRPr="00A65AC6" w:rsidRDefault="00784F12" w:rsidP="001C4543">
      <w:pPr>
        <w:spacing w:before="0"/>
        <w:rPr>
          <w:rFonts w:asciiTheme="majorHAnsi" w:hAnsiTheme="majorHAnsi" w:cstheme="majorHAnsi"/>
          <w:b/>
          <w:lang w:eastAsia="en-US"/>
        </w:rPr>
      </w:pPr>
    </w:p>
    <w:p w14:paraId="114B213D" w14:textId="2CBB08CE" w:rsidR="009C492A" w:rsidRPr="00A65AC6" w:rsidRDefault="00461777" w:rsidP="00781E0D">
      <w:pPr>
        <w:pStyle w:val="Nadpis2"/>
        <w:numPr>
          <w:ilvl w:val="1"/>
          <w:numId w:val="3"/>
        </w:numPr>
      </w:pPr>
      <w:bookmarkStart w:id="34" w:name="_Toc179875186"/>
      <w:bookmarkStart w:id="35" w:name="_Toc179875230"/>
      <w:bookmarkStart w:id="36" w:name="_Toc179879430"/>
      <w:bookmarkStart w:id="37" w:name="_Toc179875187"/>
      <w:bookmarkStart w:id="38" w:name="_Toc179875231"/>
      <w:bookmarkStart w:id="39" w:name="_Toc179879431"/>
      <w:bookmarkStart w:id="40" w:name="_Toc179875188"/>
      <w:bookmarkStart w:id="41" w:name="_Toc179875232"/>
      <w:bookmarkStart w:id="42" w:name="_Toc179879432"/>
      <w:bookmarkStart w:id="43" w:name="_Toc179875189"/>
      <w:bookmarkStart w:id="44" w:name="_Toc179875233"/>
      <w:bookmarkStart w:id="45" w:name="_Toc179879433"/>
      <w:bookmarkStart w:id="46" w:name="_Toc179875190"/>
      <w:bookmarkStart w:id="47" w:name="_Toc179875234"/>
      <w:bookmarkStart w:id="48" w:name="_Toc179879434"/>
      <w:bookmarkStart w:id="49" w:name="_Toc230400338"/>
      <w:bookmarkStart w:id="50" w:name="_Toc169938247"/>
      <w:bookmarkStart w:id="51" w:name="_Toc247421701"/>
      <w:bookmarkStart w:id="52" w:name="_Toc389828768"/>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sidRPr="00A65AC6">
        <w:tab/>
      </w:r>
      <w:bookmarkStart w:id="53" w:name="_Toc143785962"/>
      <w:r w:rsidR="009C492A" w:rsidRPr="00A65AC6">
        <w:t>P</w:t>
      </w:r>
      <w:r w:rsidR="008F703D" w:rsidRPr="00A65AC6">
        <w:t>rávny základ</w:t>
      </w:r>
      <w:bookmarkEnd w:id="50"/>
      <w:bookmarkEnd w:id="51"/>
      <w:bookmarkEnd w:id="52"/>
      <w:bookmarkEnd w:id="53"/>
    </w:p>
    <w:p w14:paraId="5B9194CA" w14:textId="77777777" w:rsidR="005927D3" w:rsidRPr="00A65AC6" w:rsidRDefault="005927D3" w:rsidP="00932683">
      <w:pPr>
        <w:pStyle w:val="Nadpis3"/>
        <w:numPr>
          <w:ilvl w:val="2"/>
          <w:numId w:val="3"/>
        </w:numPr>
        <w:spacing w:after="120"/>
        <w:ind w:left="567" w:hanging="567"/>
        <w:rPr>
          <w:rFonts w:asciiTheme="majorHAnsi" w:hAnsiTheme="majorHAnsi" w:cstheme="majorHAnsi"/>
        </w:rPr>
      </w:pPr>
      <w:bookmarkStart w:id="54" w:name="_Toc308168174"/>
      <w:r w:rsidRPr="00A65AC6">
        <w:rPr>
          <w:rFonts w:asciiTheme="majorHAnsi" w:hAnsiTheme="majorHAnsi" w:cstheme="majorHAnsi"/>
        </w:rPr>
        <w:t>Ustanovenia príručky vychádzajú predovšetkým z :</w:t>
      </w:r>
    </w:p>
    <w:p w14:paraId="7B05EDEF" w14:textId="71CDEFAE" w:rsidR="005927D3" w:rsidRPr="00A65AC6" w:rsidRDefault="005927D3" w:rsidP="00932683">
      <w:pPr>
        <w:pStyle w:val="Odsekzoznamu"/>
        <w:numPr>
          <w:ilvl w:val="0"/>
          <w:numId w:val="85"/>
        </w:numPr>
        <w:ind w:left="567" w:hanging="567"/>
        <w:rPr>
          <w:rFonts w:asciiTheme="majorHAnsi" w:hAnsiTheme="majorHAnsi" w:cstheme="majorHAnsi"/>
        </w:rPr>
      </w:pPr>
      <w:r w:rsidRPr="00A65AC6">
        <w:rPr>
          <w:rFonts w:asciiTheme="majorHAnsi" w:hAnsiTheme="majorHAnsi" w:cstheme="majorHAnsi"/>
        </w:rPr>
        <w:t>P</w:t>
      </w:r>
      <w:r w:rsidR="00026809" w:rsidRPr="00A65AC6">
        <w:rPr>
          <w:rFonts w:asciiTheme="majorHAnsi" w:hAnsiTheme="majorHAnsi" w:cstheme="majorHAnsi"/>
        </w:rPr>
        <w:t>RV</w:t>
      </w:r>
      <w:r w:rsidR="00D4565C" w:rsidRPr="00A65AC6">
        <w:rPr>
          <w:rFonts w:asciiTheme="majorHAnsi" w:hAnsiTheme="majorHAnsi" w:cstheme="majorHAnsi"/>
        </w:rPr>
        <w:t xml:space="preserve"> (zverejnený na webovom sídle PPA)</w:t>
      </w:r>
      <w:r w:rsidR="00F66087">
        <w:rPr>
          <w:rFonts w:asciiTheme="majorHAnsi" w:hAnsiTheme="majorHAnsi" w:cstheme="majorHAnsi"/>
        </w:rPr>
        <w:t>;</w:t>
      </w:r>
    </w:p>
    <w:p w14:paraId="2D85E0E3" w14:textId="17CB1330" w:rsidR="005927D3" w:rsidRPr="005B4D29" w:rsidRDefault="005927D3" w:rsidP="00932683">
      <w:pPr>
        <w:pStyle w:val="Odsekzoznamu"/>
        <w:numPr>
          <w:ilvl w:val="0"/>
          <w:numId w:val="85"/>
        </w:numPr>
        <w:ind w:left="567" w:hanging="567"/>
        <w:rPr>
          <w:rFonts w:asciiTheme="majorHAnsi" w:hAnsiTheme="majorHAnsi" w:cstheme="majorHAnsi"/>
        </w:rPr>
      </w:pPr>
      <w:r w:rsidRPr="005B4D29">
        <w:rPr>
          <w:rFonts w:asciiTheme="majorHAnsi" w:hAnsiTheme="majorHAnsi" w:cstheme="majorHAnsi"/>
        </w:rPr>
        <w:t>Systému riadenia PRV 2014 – 202</w:t>
      </w:r>
      <w:r w:rsidR="00914402" w:rsidRPr="005B4D29">
        <w:rPr>
          <w:rFonts w:asciiTheme="majorHAnsi" w:hAnsiTheme="majorHAnsi" w:cstheme="majorHAnsi"/>
        </w:rPr>
        <w:t>2</w:t>
      </w:r>
      <w:r w:rsidR="00162F81" w:rsidRPr="005B4D29">
        <w:rPr>
          <w:rFonts w:asciiTheme="majorHAnsi" w:hAnsiTheme="majorHAnsi" w:cstheme="majorHAnsi"/>
        </w:rPr>
        <w:t xml:space="preserve">, verzia </w:t>
      </w:r>
      <w:r w:rsidR="007E313A" w:rsidRPr="005B4D29">
        <w:rPr>
          <w:rFonts w:asciiTheme="majorHAnsi" w:hAnsiTheme="majorHAnsi" w:cstheme="majorHAnsi"/>
        </w:rPr>
        <w:t xml:space="preserve">8 </w:t>
      </w:r>
      <w:r w:rsidR="00D4565C" w:rsidRPr="005B4D29">
        <w:rPr>
          <w:rFonts w:asciiTheme="majorHAnsi" w:hAnsiTheme="majorHAnsi" w:cstheme="majorHAnsi"/>
        </w:rPr>
        <w:t>(zverejnený na webovom sídle PPA)</w:t>
      </w:r>
      <w:r w:rsidR="00F66087">
        <w:rPr>
          <w:rFonts w:asciiTheme="majorHAnsi" w:hAnsiTheme="majorHAnsi" w:cstheme="majorHAnsi"/>
        </w:rPr>
        <w:t>;</w:t>
      </w:r>
    </w:p>
    <w:p w14:paraId="04113012" w14:textId="384810C7" w:rsidR="00026809" w:rsidRPr="00A65AC6" w:rsidRDefault="00026809" w:rsidP="00932683">
      <w:pPr>
        <w:pStyle w:val="Odsekzoznamu"/>
        <w:numPr>
          <w:ilvl w:val="0"/>
          <w:numId w:val="85"/>
        </w:numPr>
        <w:ind w:left="567" w:hanging="567"/>
        <w:jc w:val="both"/>
        <w:rPr>
          <w:rFonts w:asciiTheme="majorHAnsi" w:hAnsiTheme="majorHAnsi" w:cstheme="majorHAnsi"/>
        </w:rPr>
      </w:pPr>
      <w:r w:rsidRPr="00A65AC6">
        <w:rPr>
          <w:rFonts w:asciiTheme="majorHAnsi" w:hAnsiTheme="majorHAnsi" w:cstheme="majorHAnsi"/>
        </w:rPr>
        <w:t>Systému finančného riadenia EPFRV  2014 -202</w:t>
      </w:r>
      <w:r w:rsidR="007C2DEB" w:rsidRPr="00A65AC6">
        <w:rPr>
          <w:rFonts w:asciiTheme="majorHAnsi" w:hAnsiTheme="majorHAnsi" w:cstheme="majorHAnsi"/>
        </w:rPr>
        <w:t>2</w:t>
      </w:r>
      <w:r w:rsidRPr="00A65AC6">
        <w:rPr>
          <w:rFonts w:asciiTheme="majorHAnsi" w:hAnsiTheme="majorHAnsi" w:cstheme="majorHAnsi"/>
        </w:rPr>
        <w:t xml:space="preserve"> (zverejnený na webovom sídle PPA)</w:t>
      </w:r>
      <w:r w:rsidR="00F66087">
        <w:rPr>
          <w:rFonts w:asciiTheme="majorHAnsi" w:hAnsiTheme="majorHAnsi" w:cstheme="majorHAnsi"/>
        </w:rPr>
        <w:t>;</w:t>
      </w:r>
    </w:p>
    <w:p w14:paraId="226DE095" w14:textId="2AD1F7F2" w:rsidR="005927D3" w:rsidRPr="00A65AC6" w:rsidRDefault="005927D3" w:rsidP="00932683">
      <w:pPr>
        <w:pStyle w:val="Odsekzoznamu"/>
        <w:numPr>
          <w:ilvl w:val="0"/>
          <w:numId w:val="85"/>
        </w:numPr>
        <w:ind w:left="567" w:hanging="567"/>
        <w:jc w:val="both"/>
        <w:rPr>
          <w:rFonts w:asciiTheme="majorHAnsi" w:hAnsiTheme="majorHAnsi" w:cstheme="majorHAnsi"/>
        </w:rPr>
      </w:pPr>
      <w:r w:rsidRPr="00A65AC6">
        <w:rPr>
          <w:rFonts w:asciiTheme="majorHAnsi" w:hAnsiTheme="majorHAnsi" w:cstheme="majorHAnsi"/>
        </w:rPr>
        <w:t xml:space="preserve">legislatívy </w:t>
      </w:r>
      <w:r w:rsidR="00D4565C" w:rsidRPr="00A65AC6">
        <w:rPr>
          <w:rFonts w:asciiTheme="majorHAnsi" w:hAnsiTheme="majorHAnsi" w:cstheme="majorHAnsi"/>
        </w:rPr>
        <w:t>Európskej únie (zverejnená na internetovej adrese:</w:t>
      </w:r>
      <w:r w:rsidR="005C414F" w:rsidRPr="00A65AC6">
        <w:rPr>
          <w:rFonts w:asciiTheme="majorHAnsi" w:hAnsiTheme="majorHAnsi" w:cstheme="majorHAnsi"/>
        </w:rPr>
        <w:t xml:space="preserve"> </w:t>
      </w:r>
      <w:hyperlink r:id="rId13" w:history="1">
        <w:r w:rsidR="005C414F" w:rsidRPr="00A65AC6">
          <w:rPr>
            <w:rStyle w:val="Hypertextovprepojenie"/>
            <w:rFonts w:asciiTheme="majorHAnsi" w:hAnsiTheme="majorHAnsi" w:cstheme="majorHAnsi"/>
          </w:rPr>
          <w:t>http://eur-lex.europa.eu/oj/direct-access.html?locale=sk.</w:t>
        </w:r>
      </w:hyperlink>
      <w:r w:rsidR="0063107D" w:rsidRPr="00A65AC6">
        <w:rPr>
          <w:rFonts w:asciiTheme="majorHAnsi" w:hAnsiTheme="majorHAnsi" w:cstheme="majorHAnsi"/>
        </w:rPr>
        <w:t>)</w:t>
      </w:r>
      <w:r w:rsidR="00F66087">
        <w:rPr>
          <w:rFonts w:asciiTheme="majorHAnsi" w:hAnsiTheme="majorHAnsi" w:cstheme="majorHAnsi"/>
        </w:rPr>
        <w:t>;</w:t>
      </w:r>
    </w:p>
    <w:p w14:paraId="72D6DC98" w14:textId="250920E6" w:rsidR="00D4565C" w:rsidRPr="005B4D29" w:rsidRDefault="005927D3" w:rsidP="00932683">
      <w:pPr>
        <w:pStyle w:val="Odsekzoznamu"/>
        <w:numPr>
          <w:ilvl w:val="0"/>
          <w:numId w:val="85"/>
        </w:numPr>
        <w:ind w:left="567" w:hanging="567"/>
        <w:rPr>
          <w:rFonts w:asciiTheme="majorHAnsi" w:hAnsiTheme="majorHAnsi" w:cstheme="majorHAnsi"/>
        </w:rPr>
      </w:pPr>
      <w:r w:rsidRPr="00A65AC6">
        <w:rPr>
          <w:rFonts w:asciiTheme="majorHAnsi" w:hAnsiTheme="majorHAnsi" w:cstheme="majorHAnsi"/>
        </w:rPr>
        <w:t>l</w:t>
      </w:r>
      <w:r w:rsidR="00D4565C" w:rsidRPr="00A65AC6">
        <w:rPr>
          <w:rFonts w:asciiTheme="majorHAnsi" w:hAnsiTheme="majorHAnsi" w:cstheme="majorHAnsi"/>
        </w:rPr>
        <w:t>egislatívy Slovenskej republiky</w:t>
      </w:r>
      <w:r w:rsidR="0063107D" w:rsidRPr="00A65AC6">
        <w:rPr>
          <w:rFonts w:asciiTheme="majorHAnsi" w:hAnsiTheme="majorHAnsi" w:cstheme="majorHAnsi"/>
        </w:rPr>
        <w:t xml:space="preserve"> (zverejnené v Zbierke zákonov SR)</w:t>
      </w:r>
      <w:r w:rsidRPr="00A65AC6">
        <w:rPr>
          <w:rFonts w:asciiTheme="majorHAnsi" w:hAnsiTheme="majorHAnsi" w:cstheme="majorHAnsi"/>
        </w:rPr>
        <w:t>.</w:t>
      </w:r>
    </w:p>
    <w:p w14:paraId="37D9B66B" w14:textId="1E7BB39E" w:rsidR="00D4565C" w:rsidRPr="00A65AC6" w:rsidRDefault="00D4565C" w:rsidP="00932683">
      <w:pPr>
        <w:pStyle w:val="Nadpis3"/>
        <w:numPr>
          <w:ilvl w:val="2"/>
          <w:numId w:val="3"/>
        </w:numPr>
        <w:spacing w:after="120"/>
        <w:ind w:left="567" w:hanging="567"/>
        <w:rPr>
          <w:rFonts w:asciiTheme="majorHAnsi" w:hAnsiTheme="majorHAnsi" w:cstheme="majorHAnsi"/>
        </w:rPr>
      </w:pPr>
      <w:r w:rsidRPr="00A65AC6">
        <w:rPr>
          <w:rFonts w:asciiTheme="majorHAnsi" w:hAnsiTheme="majorHAnsi" w:cstheme="majorHAnsi"/>
        </w:rPr>
        <w:t>Základné právne predpisy EÚ pre účely PRV:</w:t>
      </w:r>
    </w:p>
    <w:p w14:paraId="7C03FA1C" w14:textId="77777777" w:rsidR="00B832D3" w:rsidRDefault="00AE75D9" w:rsidP="00B832D3">
      <w:pPr>
        <w:spacing w:after="240"/>
      </w:pPr>
      <w:r w:rsidRPr="005B4D29">
        <w:rPr>
          <w:rFonts w:asciiTheme="majorHAnsi" w:hAnsiTheme="majorHAnsi" w:cstheme="majorHAnsi"/>
          <w:lang w:eastAsia="en-US"/>
        </w:rPr>
        <w:t xml:space="preserve">Na vykonávanie nariadení Európska únia vydáva delegované a implementačné akty, ktoré riešia jednotlivé aspekty upravené v legislatíve EÚ. Zároveň podrobná úprava niektorých skutočností môže byť bližšie špecifikovaná v rámci usmernení </w:t>
      </w:r>
      <w:r w:rsidRPr="005B4D29">
        <w:rPr>
          <w:rFonts w:asciiTheme="majorHAnsi" w:hAnsiTheme="majorHAnsi" w:cstheme="majorHAnsi"/>
          <w:b/>
          <w:bCs/>
          <w:i/>
          <w:iCs/>
          <w:lang w:eastAsia="en-US"/>
        </w:rPr>
        <w:t>Európskej komisie</w:t>
      </w:r>
      <w:r w:rsidRPr="00B832D3">
        <w:rPr>
          <w:rFonts w:asciiTheme="majorHAnsi" w:hAnsiTheme="majorHAnsi" w:cstheme="majorHAnsi"/>
          <w:lang w:eastAsia="en-US"/>
        </w:rPr>
        <w:t xml:space="preserve"> (ďalej len ,,EK“). Uvádzaná legislatíva poskytuje základný prehľad relevantnej legislatívy vo vzťahu k ustanoveniam Systému riadenia PRV SR 2014 - 2022. Záväzné a oficiálne znenie právnych aktov je zverejnené v Úradnom vestníku Európskej únie dostupnom na webovom sídle: </w:t>
      </w:r>
      <w:hyperlink r:id="rId14" w:history="1">
        <w:r w:rsidR="00C22FE8" w:rsidRPr="005B4D29">
          <w:rPr>
            <w:rStyle w:val="Hypertextovprepojenie"/>
            <w:rFonts w:asciiTheme="majorHAnsi" w:hAnsiTheme="majorHAnsi" w:cstheme="majorHAnsi"/>
            <w:szCs w:val="22"/>
          </w:rPr>
          <w:t>http://eur-lex.europa.eu/oj/direct-access.html?locale=sk</w:t>
        </w:r>
      </w:hyperlink>
      <w:r w:rsidRPr="00A65AC6">
        <w:t>.</w:t>
      </w:r>
    </w:p>
    <w:p w14:paraId="09C11B51" w14:textId="2F35106D" w:rsidR="00C22FE8" w:rsidRPr="005B4D29" w:rsidRDefault="00C22FE8" w:rsidP="00B832D3">
      <w:pPr>
        <w:spacing w:after="240"/>
        <w:rPr>
          <w:rFonts w:asciiTheme="majorHAnsi" w:hAnsiTheme="majorHAnsi" w:cstheme="majorHAnsi"/>
          <w:u w:val="single"/>
        </w:rPr>
      </w:pPr>
      <w:r w:rsidRPr="00B832D3">
        <w:rPr>
          <w:rFonts w:asciiTheme="majorHAnsi" w:hAnsiTheme="majorHAnsi" w:cstheme="majorHAnsi"/>
          <w:i/>
          <w:iCs/>
          <w:u w:val="single"/>
        </w:rPr>
        <w:t>Základné právne predpisy EÚ pre účely  PRV</w:t>
      </w:r>
      <w:r w:rsidRPr="005B4D29">
        <w:rPr>
          <w:rFonts w:asciiTheme="majorHAnsi" w:hAnsiTheme="majorHAnsi" w:cstheme="majorHAnsi"/>
          <w:u w:val="single"/>
        </w:rPr>
        <w:t>:</w:t>
      </w:r>
    </w:p>
    <w:p w14:paraId="363802CF" w14:textId="3F9EF3F7"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Zmluva o Európskej únii a Zmluva o fungovaní Európskej únie (ďalej len ,,Zmluva o fungovaní EÚ“), Zmluva o pristúpení k Európskej únii</w:t>
      </w:r>
      <w:r w:rsidR="00914402" w:rsidRPr="00A65AC6">
        <w:rPr>
          <w:rFonts w:asciiTheme="majorHAnsi" w:hAnsiTheme="majorHAnsi" w:cstheme="majorHAnsi"/>
          <w:lang w:eastAsia="en-US"/>
        </w:rPr>
        <w:t xml:space="preserve"> v platnom znení</w:t>
      </w:r>
      <w:r w:rsidRPr="00A65AC6">
        <w:rPr>
          <w:rFonts w:asciiTheme="majorHAnsi" w:hAnsiTheme="majorHAnsi" w:cstheme="majorHAnsi"/>
          <w:lang w:eastAsia="en-US"/>
        </w:rPr>
        <w:t>;</w:t>
      </w:r>
    </w:p>
    <w:p w14:paraId="1DD0942C" w14:textId="295E9D41"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Rady (EÚ, EURATOM) č. 1311/2013, </w:t>
      </w:r>
      <w:r w:rsidR="00D526C9" w:rsidRPr="00A65AC6">
        <w:rPr>
          <w:rFonts w:asciiTheme="majorHAnsi" w:hAnsiTheme="majorHAnsi" w:cstheme="majorHAnsi"/>
          <w:lang w:eastAsia="en-US"/>
        </w:rPr>
        <w:t>ktorým</w:t>
      </w:r>
      <w:r w:rsidRPr="00A65AC6">
        <w:rPr>
          <w:rFonts w:asciiTheme="majorHAnsi" w:hAnsiTheme="majorHAnsi" w:cstheme="majorHAnsi"/>
          <w:lang w:eastAsia="en-US"/>
        </w:rPr>
        <w:t xml:space="preserve"> sa ustanovuje viacročn</w:t>
      </w:r>
      <w:r w:rsidR="00AA3F37" w:rsidRPr="00A65AC6">
        <w:rPr>
          <w:rFonts w:asciiTheme="majorHAnsi" w:hAnsiTheme="majorHAnsi" w:cstheme="majorHAnsi"/>
          <w:lang w:eastAsia="en-US"/>
        </w:rPr>
        <w:t>ý</w:t>
      </w:r>
      <w:r w:rsidRPr="00A65AC6">
        <w:rPr>
          <w:rFonts w:asciiTheme="majorHAnsi" w:hAnsiTheme="majorHAnsi" w:cstheme="majorHAnsi"/>
          <w:lang w:eastAsia="en-US"/>
        </w:rPr>
        <w:t xml:space="preserve"> </w:t>
      </w:r>
      <w:r w:rsidR="00AA3F37" w:rsidRPr="00A65AC6">
        <w:rPr>
          <w:rFonts w:asciiTheme="majorHAnsi" w:hAnsiTheme="majorHAnsi" w:cstheme="majorHAnsi"/>
          <w:lang w:eastAsia="en-US"/>
        </w:rPr>
        <w:t>finančn</w:t>
      </w:r>
      <w:r w:rsidR="00D526C9" w:rsidRPr="00A65AC6">
        <w:rPr>
          <w:rFonts w:asciiTheme="majorHAnsi" w:hAnsiTheme="majorHAnsi" w:cstheme="majorHAnsi"/>
          <w:lang w:eastAsia="en-US"/>
        </w:rPr>
        <w:t>ý</w:t>
      </w:r>
      <w:r w:rsidRPr="00A65AC6">
        <w:rPr>
          <w:rFonts w:asciiTheme="majorHAnsi" w:hAnsiTheme="majorHAnsi" w:cstheme="majorHAnsi"/>
          <w:lang w:eastAsia="en-US"/>
        </w:rPr>
        <w:t xml:space="preserve"> rámec na roky 2014 – 2020</w:t>
      </w:r>
      <w:r w:rsidR="00914402" w:rsidRPr="00A65AC6">
        <w:rPr>
          <w:rFonts w:asciiTheme="majorHAnsi" w:hAnsiTheme="majorHAnsi" w:cstheme="majorHAnsi"/>
          <w:lang w:eastAsia="en-US"/>
        </w:rPr>
        <w:t xml:space="preserve"> v platnom znení</w:t>
      </w:r>
      <w:r w:rsidRPr="00A65AC6">
        <w:rPr>
          <w:rFonts w:asciiTheme="majorHAnsi" w:hAnsiTheme="majorHAnsi" w:cstheme="majorHAnsi"/>
          <w:lang w:eastAsia="en-US"/>
        </w:rPr>
        <w:t>;</w:t>
      </w:r>
    </w:p>
    <w:p w14:paraId="176DA88D" w14:textId="6AE53B0A" w:rsidR="00914402" w:rsidRPr="00A65AC6" w:rsidRDefault="00914402"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Rady (EÚ, EURATOM) 2020/2093, ktorým sa stanovuje viacročný finančný rámec na roky 2021 až 2027</w:t>
      </w:r>
      <w:r w:rsidR="00A75E9F" w:rsidRPr="00A65AC6">
        <w:rPr>
          <w:rFonts w:asciiTheme="majorHAnsi" w:hAnsiTheme="majorHAnsi" w:cstheme="majorHAnsi"/>
          <w:lang w:eastAsia="en-US"/>
        </w:rPr>
        <w:t>;</w:t>
      </w:r>
    </w:p>
    <w:p w14:paraId="65D10EB5" w14:textId="7B08A036" w:rsidR="00D4565C" w:rsidRPr="00A65AC6" w:rsidRDefault="00DB1658"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 </w:t>
      </w:r>
      <w:r w:rsidR="00914402" w:rsidRPr="00A65AC6">
        <w:rPr>
          <w:rFonts w:asciiTheme="majorHAnsi" w:hAnsiTheme="majorHAnsi" w:cstheme="majorHAnsi"/>
          <w:lang w:eastAsia="en-US"/>
        </w:rPr>
        <w:t xml:space="preserve">Nariadenie Európskeho parlamentu a Rady (EÚ, </w:t>
      </w:r>
      <w:proofErr w:type="spellStart"/>
      <w:r w:rsidR="00914402" w:rsidRPr="00A65AC6">
        <w:rPr>
          <w:rFonts w:asciiTheme="majorHAnsi" w:hAnsiTheme="majorHAnsi" w:cstheme="majorHAnsi"/>
          <w:lang w:eastAsia="en-US"/>
        </w:rPr>
        <w:t>Euratom</w:t>
      </w:r>
      <w:proofErr w:type="spellEnd"/>
      <w:r w:rsidR="00914402" w:rsidRPr="00A65AC6">
        <w:rPr>
          <w:rFonts w:asciiTheme="majorHAnsi" w:hAnsiTheme="majorHAnsi" w:cstheme="majorHAnsi"/>
          <w:lang w:eastAsia="en-US"/>
        </w:rPr>
        <w:t>) č. 2018/1046</w:t>
      </w:r>
      <w:r w:rsidR="004675FC" w:rsidRPr="00A65AC6">
        <w:rPr>
          <w:rFonts w:asciiTheme="majorHAnsi" w:hAnsiTheme="majorHAnsi" w:cstheme="majorHAnsi"/>
          <w:lang w:eastAsia="en-US"/>
        </w:rPr>
        <w:t xml:space="preserve"> </w:t>
      </w:r>
      <w:r w:rsidR="00914402" w:rsidRPr="00A65AC6">
        <w:rPr>
          <w:rFonts w:asciiTheme="majorHAnsi" w:hAnsiTheme="majorHAnsi" w:cstheme="majorHAnsi"/>
          <w:lang w:eastAsia="en-US"/>
        </w:rPr>
        <w:t xml:space="preserve">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w:t>
      </w:r>
      <w:proofErr w:type="spellStart"/>
      <w:r w:rsidR="00914402" w:rsidRPr="00A65AC6">
        <w:rPr>
          <w:rFonts w:asciiTheme="majorHAnsi" w:hAnsiTheme="majorHAnsi" w:cstheme="majorHAnsi"/>
          <w:lang w:eastAsia="en-US"/>
        </w:rPr>
        <w:t>Euratom</w:t>
      </w:r>
      <w:proofErr w:type="spellEnd"/>
      <w:r w:rsidR="00914402" w:rsidRPr="00A65AC6">
        <w:rPr>
          <w:rFonts w:asciiTheme="majorHAnsi" w:hAnsiTheme="majorHAnsi" w:cstheme="majorHAnsi"/>
          <w:lang w:eastAsia="en-US"/>
        </w:rPr>
        <w:t>) č. 966/2012</w:t>
      </w:r>
      <w:r w:rsidR="004675FC"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27ADAB9E" w14:textId="24D2385C"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Rady (ES, </w:t>
      </w:r>
      <w:proofErr w:type="spellStart"/>
      <w:r w:rsidRPr="00A65AC6">
        <w:rPr>
          <w:rFonts w:asciiTheme="majorHAnsi" w:hAnsiTheme="majorHAnsi" w:cstheme="majorHAnsi"/>
          <w:lang w:eastAsia="en-US"/>
        </w:rPr>
        <w:t>Euratom</w:t>
      </w:r>
      <w:proofErr w:type="spellEnd"/>
      <w:r w:rsidRPr="00A65AC6">
        <w:rPr>
          <w:rFonts w:asciiTheme="majorHAnsi" w:hAnsiTheme="majorHAnsi" w:cstheme="majorHAnsi"/>
          <w:lang w:eastAsia="en-US"/>
        </w:rPr>
        <w:t>) č. 2988/95 o ochrane finančných záujmov Európskych spoločenstiev</w:t>
      </w:r>
      <w:r w:rsidR="00914402"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4C9D96E0" w14:textId="3A5A84BD" w:rsidR="00162F81" w:rsidRPr="00A65AC6" w:rsidRDefault="00162F81" w:rsidP="00932683">
      <w:pPr>
        <w:numPr>
          <w:ilvl w:val="0"/>
          <w:numId w:val="7"/>
        </w:numPr>
        <w:spacing w:before="60" w:after="60"/>
        <w:ind w:left="567" w:hanging="567"/>
        <w:rPr>
          <w:rFonts w:asciiTheme="majorHAnsi" w:hAnsiTheme="majorHAnsi" w:cstheme="majorHAnsi"/>
        </w:rPr>
      </w:pPr>
      <w:r w:rsidRPr="00A65AC6">
        <w:rPr>
          <w:rFonts w:asciiTheme="majorHAnsi" w:hAnsiTheme="majorHAnsi" w:cstheme="majorHAnsi"/>
        </w:rPr>
        <w:t>Delegované nariadenie Komisie (EÚ) 2015/1971, ktorým sa do nariadenia Európskeho parlamentu a Rady (EÚ) č. 1306/2013 dopĺňajú osobitné ustanovenia k oznamovaniu nezrovnalostí týkajúcich sa</w:t>
      </w:r>
      <w:r w:rsidR="009F5D75" w:rsidRPr="00A65AC6">
        <w:rPr>
          <w:rFonts w:asciiTheme="majorHAnsi" w:hAnsiTheme="majorHAnsi" w:cstheme="majorHAnsi"/>
        </w:rPr>
        <w:t xml:space="preserve"> </w:t>
      </w:r>
      <w:r w:rsidRPr="00A65AC6">
        <w:rPr>
          <w:rFonts w:asciiTheme="majorHAnsi" w:hAnsiTheme="majorHAnsi" w:cstheme="majorHAnsi"/>
        </w:rPr>
        <w:t>Európskeho poľnohospodárskeho záručného fondu a Európskeho poľnohospodárskeho fondu pre rozvoj vidieka a ktorým sa zrušuje nariadenie Komisie (ES) č. 1848/2006;</w:t>
      </w:r>
    </w:p>
    <w:p w14:paraId="54B1FE58" w14:textId="1A1C2F44" w:rsidR="00162F81" w:rsidRPr="00A65AC6" w:rsidRDefault="00162F81" w:rsidP="00932683">
      <w:pPr>
        <w:numPr>
          <w:ilvl w:val="0"/>
          <w:numId w:val="7"/>
        </w:numPr>
        <w:spacing w:before="60" w:after="60"/>
        <w:ind w:left="567" w:hanging="567"/>
        <w:rPr>
          <w:rFonts w:asciiTheme="majorHAnsi" w:hAnsiTheme="majorHAnsi" w:cstheme="majorHAnsi"/>
        </w:rPr>
      </w:pPr>
      <w:r w:rsidRPr="00A65AC6">
        <w:rPr>
          <w:rFonts w:asciiTheme="majorHAnsi" w:hAnsiTheme="majorHAnsi" w:cstheme="majorHAnsi"/>
        </w:rPr>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r w:rsidR="00106993" w:rsidRPr="00A65AC6">
        <w:rPr>
          <w:rFonts w:asciiTheme="majorHAnsi" w:hAnsiTheme="majorHAnsi" w:cstheme="majorHAnsi"/>
        </w:rPr>
        <w:t xml:space="preserve"> v platnom znení</w:t>
      </w:r>
      <w:r w:rsidRPr="00A65AC6">
        <w:rPr>
          <w:rFonts w:asciiTheme="majorHAnsi" w:hAnsiTheme="majorHAnsi" w:cstheme="majorHAnsi"/>
        </w:rPr>
        <w:t>;</w:t>
      </w:r>
    </w:p>
    <w:p w14:paraId="4B77502F" w14:textId="112A2A97"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 xml:space="preserve">Nariadenie </w:t>
      </w:r>
      <w:r w:rsidR="003D7C05">
        <w:rPr>
          <w:rFonts w:asciiTheme="majorHAnsi" w:hAnsiTheme="majorHAnsi" w:cstheme="majorHAnsi"/>
          <w:lang w:eastAsia="en-US"/>
        </w:rPr>
        <w:t>R</w:t>
      </w:r>
      <w:r w:rsidRPr="00A65AC6">
        <w:rPr>
          <w:rFonts w:asciiTheme="majorHAnsi" w:hAnsiTheme="majorHAnsi" w:cstheme="majorHAnsi"/>
          <w:lang w:eastAsia="en-US"/>
        </w:rPr>
        <w:t xml:space="preserve">ady (ES) č. 2185/1996 o kontrolách a inšpekciách na mieste </w:t>
      </w:r>
      <w:r w:rsidR="0029470B" w:rsidRPr="00A65AC6">
        <w:rPr>
          <w:rFonts w:asciiTheme="majorHAnsi" w:hAnsiTheme="majorHAnsi" w:cstheme="majorHAnsi"/>
          <w:lang w:eastAsia="en-US"/>
        </w:rPr>
        <w:t>vykonávaných</w:t>
      </w:r>
      <w:r w:rsidRPr="00A65AC6">
        <w:rPr>
          <w:rFonts w:asciiTheme="majorHAnsi" w:hAnsiTheme="majorHAnsi" w:cstheme="majorHAnsi"/>
          <w:lang w:eastAsia="en-US"/>
        </w:rPr>
        <w:t xml:space="preserve"> Európskou komisiou a cieľom ochrany </w:t>
      </w:r>
      <w:r w:rsidR="0029470B" w:rsidRPr="00A65AC6">
        <w:rPr>
          <w:rFonts w:asciiTheme="majorHAnsi" w:hAnsiTheme="majorHAnsi" w:cstheme="majorHAnsi"/>
          <w:lang w:eastAsia="en-US"/>
        </w:rPr>
        <w:t>finančných</w:t>
      </w:r>
      <w:r w:rsidRPr="00A65AC6">
        <w:rPr>
          <w:rFonts w:asciiTheme="majorHAnsi" w:hAnsiTheme="majorHAnsi" w:cstheme="majorHAnsi"/>
          <w:lang w:eastAsia="en-US"/>
        </w:rPr>
        <w:t xml:space="preserve"> záujmov Európskych spoločenstiev pred spreneverou a </w:t>
      </w:r>
      <w:r w:rsidR="0029470B" w:rsidRPr="00A65AC6">
        <w:rPr>
          <w:rFonts w:asciiTheme="majorHAnsi" w:hAnsiTheme="majorHAnsi" w:cstheme="majorHAnsi"/>
          <w:lang w:eastAsia="en-US"/>
        </w:rPr>
        <w:t>inými</w:t>
      </w:r>
      <w:r w:rsidRPr="00A65AC6">
        <w:rPr>
          <w:rFonts w:asciiTheme="majorHAnsi" w:hAnsiTheme="majorHAnsi" w:cstheme="majorHAnsi"/>
          <w:lang w:eastAsia="en-US"/>
        </w:rPr>
        <w:t xml:space="preserve"> podvodmi</w:t>
      </w:r>
      <w:r w:rsidR="00106993" w:rsidRPr="00A65AC6">
        <w:rPr>
          <w:rFonts w:asciiTheme="majorHAnsi" w:hAnsiTheme="majorHAnsi" w:cstheme="majorHAnsi"/>
          <w:lang w:eastAsia="en-US"/>
        </w:rPr>
        <w:t xml:space="preserve"> v platnom znení</w:t>
      </w:r>
      <w:r w:rsidRPr="00A65AC6">
        <w:rPr>
          <w:rFonts w:asciiTheme="majorHAnsi" w:hAnsiTheme="majorHAnsi" w:cstheme="majorHAnsi"/>
          <w:lang w:eastAsia="en-US"/>
        </w:rPr>
        <w:t>;</w:t>
      </w:r>
    </w:p>
    <w:p w14:paraId="3B4BE93A" w14:textId="19B08D6B"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Komisie (ES, </w:t>
      </w:r>
      <w:proofErr w:type="spellStart"/>
      <w:r w:rsidRPr="00A65AC6">
        <w:rPr>
          <w:rFonts w:asciiTheme="majorHAnsi" w:hAnsiTheme="majorHAnsi" w:cstheme="majorHAnsi"/>
          <w:lang w:eastAsia="en-US"/>
        </w:rPr>
        <w:t>Euratom</w:t>
      </w:r>
      <w:proofErr w:type="spellEnd"/>
      <w:r w:rsidRPr="00A65AC6">
        <w:rPr>
          <w:rFonts w:asciiTheme="majorHAnsi" w:hAnsiTheme="majorHAnsi" w:cstheme="majorHAnsi"/>
          <w:lang w:eastAsia="en-US"/>
        </w:rPr>
        <w:t xml:space="preserve">) č. 1302/2008 o centrálnej databáze </w:t>
      </w:r>
      <w:r w:rsidR="0029470B" w:rsidRPr="00A65AC6">
        <w:rPr>
          <w:rFonts w:asciiTheme="majorHAnsi" w:hAnsiTheme="majorHAnsi" w:cstheme="majorHAnsi"/>
          <w:lang w:eastAsia="en-US"/>
        </w:rPr>
        <w:t>vylúčených</w:t>
      </w:r>
      <w:r w:rsidRPr="00A65AC6">
        <w:rPr>
          <w:rFonts w:asciiTheme="majorHAnsi" w:hAnsiTheme="majorHAnsi" w:cstheme="majorHAnsi"/>
          <w:lang w:eastAsia="en-US"/>
        </w:rPr>
        <w:t xml:space="preserve"> subjektov </w:t>
      </w:r>
      <w:r w:rsidR="009132C2" w:rsidRPr="00A65AC6">
        <w:rPr>
          <w:rFonts w:asciiTheme="majorHAnsi" w:hAnsiTheme="majorHAnsi" w:cstheme="majorHAnsi"/>
          <w:lang w:eastAsia="en-US"/>
        </w:rPr>
        <w:t xml:space="preserve">v platnom znení </w:t>
      </w:r>
      <w:r w:rsidRPr="00A65AC6">
        <w:rPr>
          <w:rFonts w:asciiTheme="majorHAnsi" w:hAnsiTheme="majorHAnsi" w:cstheme="majorHAnsi"/>
          <w:lang w:eastAsia="en-US"/>
        </w:rPr>
        <w:t>(ďalej len ,,nariadenie</w:t>
      </w:r>
      <w:r w:rsidR="001E6150">
        <w:rPr>
          <w:rFonts w:asciiTheme="majorHAnsi" w:hAnsiTheme="majorHAnsi" w:cstheme="majorHAnsi"/>
          <w:lang w:eastAsia="en-US"/>
        </w:rPr>
        <w:t xml:space="preserve"> (EÚ)</w:t>
      </w:r>
      <w:r w:rsidRPr="00A65AC6">
        <w:rPr>
          <w:rFonts w:asciiTheme="majorHAnsi" w:hAnsiTheme="majorHAnsi" w:cstheme="majorHAnsi"/>
          <w:lang w:eastAsia="en-US"/>
        </w:rPr>
        <w:t xml:space="preserve"> č. 1302/2008“);</w:t>
      </w:r>
    </w:p>
    <w:p w14:paraId="6A3F1ADA" w14:textId="7E572041"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Európskeho parlamentu a Rady (EÚ, </w:t>
      </w:r>
      <w:proofErr w:type="spellStart"/>
      <w:r w:rsidRPr="00A65AC6">
        <w:rPr>
          <w:rFonts w:asciiTheme="majorHAnsi" w:hAnsiTheme="majorHAnsi" w:cstheme="majorHAnsi"/>
          <w:lang w:eastAsia="en-US"/>
        </w:rPr>
        <w:t>Euratom</w:t>
      </w:r>
      <w:proofErr w:type="spellEnd"/>
      <w:r w:rsidRPr="00A65AC6">
        <w:rPr>
          <w:rFonts w:asciiTheme="majorHAnsi" w:hAnsiTheme="majorHAnsi" w:cstheme="majorHAnsi"/>
          <w:lang w:eastAsia="en-US"/>
        </w:rPr>
        <w:t xml:space="preserve">) č. 883/2013 vyšetrovaniach </w:t>
      </w:r>
      <w:r w:rsidR="0029470B" w:rsidRPr="00A65AC6">
        <w:rPr>
          <w:rFonts w:asciiTheme="majorHAnsi" w:hAnsiTheme="majorHAnsi" w:cstheme="majorHAnsi"/>
          <w:lang w:eastAsia="en-US"/>
        </w:rPr>
        <w:t>vykonávaných</w:t>
      </w:r>
      <w:r w:rsidRPr="00A65AC6">
        <w:rPr>
          <w:rFonts w:asciiTheme="majorHAnsi" w:hAnsiTheme="majorHAnsi" w:cstheme="majorHAnsi"/>
          <w:lang w:eastAsia="en-US"/>
        </w:rPr>
        <w:t xml:space="preserve"> Európskym úradom pre boj proti podvodom (OLAF),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zrušuje nariadenie Európskeho parlamentu a Rady (ES) č. 1073/1999 a nariadenie Rady (</w:t>
      </w:r>
      <w:proofErr w:type="spellStart"/>
      <w:r w:rsidRPr="00A65AC6">
        <w:rPr>
          <w:rFonts w:asciiTheme="majorHAnsi" w:hAnsiTheme="majorHAnsi" w:cstheme="majorHAnsi"/>
          <w:lang w:eastAsia="en-US"/>
        </w:rPr>
        <w:t>Euratom</w:t>
      </w:r>
      <w:proofErr w:type="spellEnd"/>
      <w:r w:rsidRPr="00A65AC6">
        <w:rPr>
          <w:rFonts w:asciiTheme="majorHAnsi" w:hAnsiTheme="majorHAnsi" w:cstheme="majorHAnsi"/>
          <w:lang w:eastAsia="en-US"/>
        </w:rPr>
        <w:t xml:space="preserve">) č. 1074/1999 </w:t>
      </w:r>
      <w:r w:rsidR="009132C2" w:rsidRPr="00A65AC6">
        <w:rPr>
          <w:rFonts w:asciiTheme="majorHAnsi" w:hAnsiTheme="majorHAnsi" w:cstheme="majorHAnsi"/>
          <w:lang w:eastAsia="en-US"/>
        </w:rPr>
        <w:t>v platnom znení</w:t>
      </w:r>
      <w:r w:rsidR="005E74C3" w:rsidRPr="00A65AC6">
        <w:rPr>
          <w:rFonts w:asciiTheme="majorHAnsi" w:hAnsiTheme="majorHAnsi" w:cstheme="majorHAnsi"/>
          <w:lang w:eastAsia="en-US"/>
        </w:rPr>
        <w:t>;</w:t>
      </w:r>
    </w:p>
    <w:p w14:paraId="11F613A9" w14:textId="56F2ED2E"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Smernica Európskeho parlamentu a</w:t>
      </w:r>
      <w:r w:rsidR="009F5D75" w:rsidRPr="00A65AC6">
        <w:rPr>
          <w:rFonts w:asciiTheme="majorHAnsi" w:hAnsiTheme="majorHAnsi" w:cstheme="majorHAnsi"/>
          <w:lang w:eastAsia="en-US"/>
        </w:rPr>
        <w:t> </w:t>
      </w:r>
      <w:r w:rsidRPr="00A65AC6">
        <w:rPr>
          <w:rFonts w:asciiTheme="majorHAnsi" w:hAnsiTheme="majorHAnsi" w:cstheme="majorHAnsi"/>
          <w:lang w:eastAsia="en-US"/>
        </w:rPr>
        <w:t>Rady</w:t>
      </w:r>
      <w:r w:rsidR="009F5D75" w:rsidRPr="00A65AC6">
        <w:rPr>
          <w:rFonts w:asciiTheme="majorHAnsi" w:hAnsiTheme="majorHAnsi" w:cstheme="majorHAnsi"/>
          <w:lang w:eastAsia="en-US"/>
        </w:rPr>
        <w:t xml:space="preserve"> </w:t>
      </w:r>
      <w:r w:rsidRPr="00A65AC6">
        <w:rPr>
          <w:rFonts w:asciiTheme="majorHAnsi" w:hAnsiTheme="majorHAnsi" w:cstheme="majorHAnsi"/>
          <w:lang w:eastAsia="en-US"/>
        </w:rPr>
        <w:t>2011/92/E</w:t>
      </w:r>
      <w:r w:rsidR="00B31E1F" w:rsidRPr="00A65AC6">
        <w:rPr>
          <w:rFonts w:asciiTheme="majorHAnsi" w:hAnsiTheme="majorHAnsi" w:cstheme="majorHAnsi"/>
          <w:lang w:eastAsia="en-US"/>
        </w:rPr>
        <w:t xml:space="preserve">Ú </w:t>
      </w:r>
      <w:r w:rsidRPr="00A65AC6">
        <w:rPr>
          <w:rFonts w:asciiTheme="majorHAnsi" w:hAnsiTheme="majorHAnsi" w:cstheme="majorHAnsi"/>
          <w:lang w:eastAsia="en-US"/>
        </w:rPr>
        <w:t xml:space="preserve">o posudzovaní vplyvov </w:t>
      </w:r>
      <w:r w:rsidR="0029470B" w:rsidRPr="00A65AC6">
        <w:rPr>
          <w:rFonts w:asciiTheme="majorHAnsi" w:hAnsiTheme="majorHAnsi" w:cstheme="majorHAnsi"/>
          <w:lang w:eastAsia="en-US"/>
        </w:rPr>
        <w:t>určitých</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verejných</w:t>
      </w:r>
      <w:r w:rsidRPr="00A65AC6">
        <w:rPr>
          <w:rFonts w:asciiTheme="majorHAnsi" w:hAnsiTheme="majorHAnsi" w:cstheme="majorHAnsi"/>
          <w:lang w:eastAsia="en-US"/>
        </w:rPr>
        <w:t xml:space="preserve"> a </w:t>
      </w:r>
      <w:r w:rsidR="0029470B" w:rsidRPr="00A65AC6">
        <w:rPr>
          <w:rFonts w:asciiTheme="majorHAnsi" w:hAnsiTheme="majorHAnsi" w:cstheme="majorHAnsi"/>
          <w:lang w:eastAsia="en-US"/>
        </w:rPr>
        <w:t>súkromných</w:t>
      </w:r>
      <w:r w:rsidRPr="00A65AC6">
        <w:rPr>
          <w:rFonts w:asciiTheme="majorHAnsi" w:hAnsiTheme="majorHAnsi" w:cstheme="majorHAnsi"/>
          <w:lang w:eastAsia="en-US"/>
        </w:rPr>
        <w:t xml:space="preserve"> projektov na životné prostre</w:t>
      </w:r>
      <w:r w:rsidR="005E74C3" w:rsidRPr="00A65AC6">
        <w:rPr>
          <w:rFonts w:asciiTheme="majorHAnsi" w:hAnsiTheme="majorHAnsi" w:cstheme="majorHAnsi"/>
          <w:lang w:eastAsia="en-US"/>
        </w:rPr>
        <w:t xml:space="preserve">die </w:t>
      </w:r>
      <w:r w:rsidR="00B31E1F" w:rsidRPr="00A65AC6">
        <w:rPr>
          <w:rFonts w:asciiTheme="majorHAnsi" w:hAnsiTheme="majorHAnsi" w:cstheme="majorHAnsi"/>
          <w:lang w:eastAsia="en-US"/>
        </w:rPr>
        <w:t>v platnom znení</w:t>
      </w:r>
      <w:r w:rsidR="005E74C3" w:rsidRPr="00A65AC6">
        <w:rPr>
          <w:rFonts w:asciiTheme="majorHAnsi" w:hAnsiTheme="majorHAnsi" w:cstheme="majorHAnsi"/>
          <w:lang w:eastAsia="en-US"/>
        </w:rPr>
        <w:t>;</w:t>
      </w:r>
    </w:p>
    <w:p w14:paraId="285CF48A" w14:textId="43CE70D7" w:rsidR="005E74C3" w:rsidRPr="00A65AC6" w:rsidRDefault="005E74C3"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rPr>
        <w:t xml:space="preserve">Delegované Nariadenie Komisie (EÚ) č. 240/2014 o </w:t>
      </w:r>
      <w:r w:rsidR="0029470B" w:rsidRPr="00A65AC6">
        <w:rPr>
          <w:rFonts w:asciiTheme="majorHAnsi" w:hAnsiTheme="majorHAnsi" w:cstheme="majorHAnsi"/>
        </w:rPr>
        <w:t>európskom</w:t>
      </w:r>
      <w:r w:rsidRPr="00A65AC6">
        <w:rPr>
          <w:rFonts w:asciiTheme="majorHAnsi" w:hAnsiTheme="majorHAnsi" w:cstheme="majorHAnsi"/>
        </w:rPr>
        <w:t xml:space="preserve"> </w:t>
      </w:r>
      <w:r w:rsidR="0029470B" w:rsidRPr="00A65AC6">
        <w:rPr>
          <w:rFonts w:asciiTheme="majorHAnsi" w:hAnsiTheme="majorHAnsi" w:cstheme="majorHAnsi"/>
        </w:rPr>
        <w:t>kódexe</w:t>
      </w:r>
      <w:r w:rsidRPr="00A65AC6">
        <w:rPr>
          <w:rFonts w:asciiTheme="majorHAnsi" w:hAnsiTheme="majorHAnsi" w:cstheme="majorHAnsi"/>
        </w:rPr>
        <w:t xml:space="preserve"> </w:t>
      </w:r>
      <w:r w:rsidR="0029470B" w:rsidRPr="00A65AC6">
        <w:rPr>
          <w:rFonts w:asciiTheme="majorHAnsi" w:hAnsiTheme="majorHAnsi" w:cstheme="majorHAnsi"/>
        </w:rPr>
        <w:t>správania</w:t>
      </w:r>
      <w:r w:rsidRPr="00A65AC6">
        <w:rPr>
          <w:rFonts w:asciiTheme="majorHAnsi" w:hAnsiTheme="majorHAnsi" w:cstheme="majorHAnsi"/>
        </w:rPr>
        <w:t xml:space="preserve"> pre partnerstvo v </w:t>
      </w:r>
      <w:r w:rsidR="0029470B" w:rsidRPr="00A65AC6">
        <w:rPr>
          <w:rFonts w:asciiTheme="majorHAnsi" w:hAnsiTheme="majorHAnsi" w:cstheme="majorHAnsi"/>
        </w:rPr>
        <w:t>rámci</w:t>
      </w:r>
      <w:r w:rsidRPr="00A65AC6">
        <w:rPr>
          <w:rFonts w:asciiTheme="majorHAnsi" w:hAnsiTheme="majorHAnsi" w:cstheme="majorHAnsi"/>
        </w:rPr>
        <w:t xml:space="preserve"> </w:t>
      </w:r>
      <w:r w:rsidR="0029470B" w:rsidRPr="00A65AC6">
        <w:rPr>
          <w:rFonts w:asciiTheme="majorHAnsi" w:hAnsiTheme="majorHAnsi" w:cstheme="majorHAnsi"/>
        </w:rPr>
        <w:t>európskych</w:t>
      </w:r>
      <w:r w:rsidRPr="00A65AC6">
        <w:rPr>
          <w:rFonts w:asciiTheme="majorHAnsi" w:hAnsiTheme="majorHAnsi" w:cstheme="majorHAnsi"/>
        </w:rPr>
        <w:t xml:space="preserve"> </w:t>
      </w:r>
      <w:r w:rsidR="0029470B" w:rsidRPr="00A65AC6">
        <w:rPr>
          <w:rFonts w:asciiTheme="majorHAnsi" w:hAnsiTheme="majorHAnsi" w:cstheme="majorHAnsi"/>
        </w:rPr>
        <w:t>štrukturálnych</w:t>
      </w:r>
      <w:r w:rsidRPr="00A65AC6">
        <w:rPr>
          <w:rFonts w:asciiTheme="majorHAnsi" w:hAnsiTheme="majorHAnsi" w:cstheme="majorHAnsi"/>
        </w:rPr>
        <w:t xml:space="preserve"> a </w:t>
      </w:r>
      <w:r w:rsidR="0029470B" w:rsidRPr="00A65AC6">
        <w:rPr>
          <w:rFonts w:asciiTheme="majorHAnsi" w:hAnsiTheme="majorHAnsi" w:cstheme="majorHAnsi"/>
        </w:rPr>
        <w:t>investičných</w:t>
      </w:r>
      <w:r w:rsidRPr="00A65AC6">
        <w:rPr>
          <w:rFonts w:asciiTheme="majorHAnsi" w:hAnsiTheme="majorHAnsi" w:cstheme="majorHAnsi"/>
        </w:rPr>
        <w:t xml:space="preserve"> fondov</w:t>
      </w:r>
      <w:r w:rsidR="00914402" w:rsidRPr="00A65AC6">
        <w:rPr>
          <w:rFonts w:eastAsiaTheme="minorEastAsia"/>
        </w:rPr>
        <w:t xml:space="preserve"> </w:t>
      </w:r>
      <w:r w:rsidR="00914402" w:rsidRPr="00A65AC6">
        <w:rPr>
          <w:rFonts w:asciiTheme="majorHAnsi" w:hAnsiTheme="majorHAnsi" w:cstheme="majorHAnsi"/>
        </w:rPr>
        <w:t>v platnom znení</w:t>
      </w:r>
      <w:r w:rsidRPr="00A65AC6">
        <w:rPr>
          <w:rFonts w:asciiTheme="majorHAnsi" w:hAnsiTheme="majorHAnsi" w:cstheme="majorHAnsi"/>
        </w:rPr>
        <w:t>;</w:t>
      </w:r>
    </w:p>
    <w:p w14:paraId="111E2A2D" w14:textId="61CBAE50"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Európskeho parlamentu a Rady (EÚ) č. 1303/2013,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stanovuj</w:t>
      </w:r>
      <w:r w:rsidR="0029470B" w:rsidRPr="00A65AC6">
        <w:rPr>
          <w:rFonts w:asciiTheme="majorHAnsi" w:hAnsiTheme="majorHAnsi" w:cstheme="majorHAnsi"/>
          <w:lang w:eastAsia="en-US"/>
        </w:rPr>
        <w:t>ú</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 xml:space="preserve">spoločné </w:t>
      </w:r>
      <w:r w:rsidRPr="00A65AC6">
        <w:rPr>
          <w:rFonts w:asciiTheme="majorHAnsi" w:hAnsiTheme="majorHAnsi" w:cstheme="majorHAnsi"/>
          <w:lang w:eastAsia="en-US"/>
        </w:rPr>
        <w:t xml:space="preserve">ustanovenia o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regionálneho</w:t>
      </w:r>
      <w:r w:rsidRPr="00A65AC6">
        <w:rPr>
          <w:rFonts w:asciiTheme="majorHAnsi" w:hAnsiTheme="majorHAnsi" w:cstheme="majorHAnsi"/>
          <w:lang w:eastAsia="en-US"/>
        </w:rPr>
        <w:t xml:space="preserve"> rozvoja,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sociálnom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Kohéznom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poľnohospodárskom</w:t>
      </w:r>
      <w:r w:rsidRPr="00A65AC6">
        <w:rPr>
          <w:rFonts w:asciiTheme="majorHAnsi" w:hAnsiTheme="majorHAnsi" w:cstheme="majorHAnsi"/>
          <w:lang w:eastAsia="en-US"/>
        </w:rPr>
        <w:t xml:space="preserve"> fonde pre rozvoj vidieka a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námornom</w:t>
      </w:r>
      <w:r w:rsidRPr="00A65AC6">
        <w:rPr>
          <w:rFonts w:asciiTheme="majorHAnsi" w:hAnsiTheme="majorHAnsi" w:cstheme="majorHAnsi"/>
          <w:lang w:eastAsia="en-US"/>
        </w:rPr>
        <w:t xml:space="preserve"> a </w:t>
      </w:r>
      <w:r w:rsidR="0029470B" w:rsidRPr="00A65AC6">
        <w:rPr>
          <w:rFonts w:asciiTheme="majorHAnsi" w:hAnsiTheme="majorHAnsi" w:cstheme="majorHAnsi"/>
          <w:lang w:eastAsia="en-US"/>
        </w:rPr>
        <w:t>rybárskom</w:t>
      </w:r>
      <w:r w:rsidRPr="00A65AC6">
        <w:rPr>
          <w:rFonts w:asciiTheme="majorHAnsi" w:hAnsiTheme="majorHAnsi" w:cstheme="majorHAnsi"/>
          <w:lang w:eastAsia="en-US"/>
        </w:rPr>
        <w:t xml:space="preserve"> fonde a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w:t>
      </w:r>
      <w:r w:rsidR="00F00EBB" w:rsidRPr="00A65AC6">
        <w:rPr>
          <w:rFonts w:asciiTheme="majorHAnsi" w:hAnsiTheme="majorHAnsi" w:cstheme="majorHAnsi"/>
          <w:lang w:eastAsia="en-US"/>
        </w:rPr>
        <w:t xml:space="preserve">stanovujú všeobecné </w:t>
      </w:r>
      <w:r w:rsidRPr="00A65AC6">
        <w:rPr>
          <w:rFonts w:asciiTheme="majorHAnsi" w:hAnsiTheme="majorHAnsi" w:cstheme="majorHAnsi"/>
          <w:lang w:eastAsia="en-US"/>
        </w:rPr>
        <w:t xml:space="preserve">ustanovenia o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regionálneho</w:t>
      </w:r>
      <w:r w:rsidRPr="00A65AC6">
        <w:rPr>
          <w:rFonts w:asciiTheme="majorHAnsi" w:hAnsiTheme="majorHAnsi" w:cstheme="majorHAnsi"/>
          <w:lang w:eastAsia="en-US"/>
        </w:rPr>
        <w:t xml:space="preserve"> rozvoja,</w:t>
      </w:r>
      <w:r w:rsidR="009F5D75"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sociálnom</w:t>
      </w:r>
      <w:r w:rsidRPr="00A65AC6">
        <w:rPr>
          <w:rFonts w:asciiTheme="majorHAnsi" w:hAnsiTheme="majorHAnsi" w:cstheme="majorHAnsi"/>
          <w:lang w:eastAsia="en-US"/>
        </w:rPr>
        <w:t xml:space="preserve"> fonde, </w:t>
      </w:r>
      <w:r w:rsidR="0029470B" w:rsidRPr="00A65AC6">
        <w:rPr>
          <w:rFonts w:asciiTheme="majorHAnsi" w:hAnsiTheme="majorHAnsi" w:cstheme="majorHAnsi"/>
          <w:lang w:eastAsia="en-US"/>
        </w:rPr>
        <w:t>Kohéznom</w:t>
      </w:r>
      <w:r w:rsidRPr="00A65AC6">
        <w:rPr>
          <w:rFonts w:asciiTheme="majorHAnsi" w:hAnsiTheme="majorHAnsi" w:cstheme="majorHAnsi"/>
          <w:lang w:eastAsia="en-US"/>
        </w:rPr>
        <w:t xml:space="preserve"> fonde a </w:t>
      </w:r>
      <w:r w:rsidR="0029470B"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29470B" w:rsidRPr="00A65AC6">
        <w:rPr>
          <w:rFonts w:asciiTheme="majorHAnsi" w:hAnsiTheme="majorHAnsi" w:cstheme="majorHAnsi"/>
          <w:lang w:eastAsia="en-US"/>
        </w:rPr>
        <w:t>námornom</w:t>
      </w:r>
      <w:r w:rsidRPr="00A65AC6">
        <w:rPr>
          <w:rFonts w:asciiTheme="majorHAnsi" w:hAnsiTheme="majorHAnsi" w:cstheme="majorHAnsi"/>
          <w:lang w:eastAsia="en-US"/>
        </w:rPr>
        <w:t xml:space="preserve"> a </w:t>
      </w:r>
      <w:r w:rsidR="0029470B" w:rsidRPr="00A65AC6">
        <w:rPr>
          <w:rFonts w:asciiTheme="majorHAnsi" w:hAnsiTheme="majorHAnsi" w:cstheme="majorHAnsi"/>
          <w:lang w:eastAsia="en-US"/>
        </w:rPr>
        <w:t>rybárskom</w:t>
      </w:r>
      <w:r w:rsidRPr="00A65AC6">
        <w:rPr>
          <w:rFonts w:asciiTheme="majorHAnsi" w:hAnsiTheme="majorHAnsi" w:cstheme="majorHAnsi"/>
          <w:lang w:eastAsia="en-US"/>
        </w:rPr>
        <w:t xml:space="preserve"> fonde, a </w:t>
      </w:r>
      <w:r w:rsidR="0029470B" w:rsidRPr="00A65AC6">
        <w:rPr>
          <w:rFonts w:asciiTheme="majorHAnsi" w:hAnsiTheme="majorHAnsi" w:cstheme="majorHAnsi"/>
          <w:lang w:eastAsia="en-US"/>
        </w:rPr>
        <w:t>ktorým</w:t>
      </w:r>
      <w:r w:rsidRPr="00A65AC6">
        <w:rPr>
          <w:rFonts w:asciiTheme="majorHAnsi" w:hAnsiTheme="majorHAnsi" w:cstheme="majorHAnsi"/>
          <w:lang w:eastAsia="en-US"/>
        </w:rPr>
        <w:t xml:space="preserve"> sa </w:t>
      </w:r>
      <w:r w:rsidR="0029470B" w:rsidRPr="00A65AC6">
        <w:rPr>
          <w:rFonts w:asciiTheme="majorHAnsi" w:hAnsiTheme="majorHAnsi" w:cstheme="majorHAnsi"/>
          <w:lang w:eastAsia="en-US"/>
        </w:rPr>
        <w:t>zrušuje</w:t>
      </w:r>
      <w:r w:rsidRPr="00A65AC6">
        <w:rPr>
          <w:rFonts w:asciiTheme="majorHAnsi" w:hAnsiTheme="majorHAnsi" w:cstheme="majorHAnsi"/>
          <w:lang w:eastAsia="en-US"/>
        </w:rPr>
        <w:t xml:space="preserve"> nariadenie Rady (ES) č. 1083/2006</w:t>
      </w:r>
      <w:r w:rsidR="00E15C5E" w:rsidRPr="00A65AC6">
        <w:rPr>
          <w:rFonts w:asciiTheme="majorHAnsi" w:hAnsiTheme="majorHAnsi" w:cstheme="majorHAnsi"/>
          <w:lang w:eastAsia="en-US"/>
        </w:rPr>
        <w:t xml:space="preserve"> (ďalej len „všeobecné nariadenie“)</w:t>
      </w:r>
      <w:r w:rsidR="00A75E9F" w:rsidRPr="00A65AC6">
        <w:rPr>
          <w:rFonts w:asciiTheme="majorHAnsi" w:hAnsiTheme="majorHAnsi" w:cstheme="majorHAnsi"/>
          <w:lang w:eastAsia="en-US"/>
        </w:rPr>
        <w:t>;</w:t>
      </w:r>
    </w:p>
    <w:p w14:paraId="4D44C43B" w14:textId="1E7D1E88"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1305/2013</w:t>
      </w:r>
      <w:r w:rsidR="00170F1B" w:rsidRPr="00A65AC6">
        <w:rPr>
          <w:rFonts w:asciiTheme="majorHAnsi" w:hAnsiTheme="majorHAnsi" w:cstheme="majorHAnsi"/>
          <w:lang w:eastAsia="en-US"/>
        </w:rPr>
        <w:t xml:space="preserve"> </w:t>
      </w:r>
      <w:r w:rsidRPr="00A65AC6">
        <w:rPr>
          <w:rFonts w:asciiTheme="majorHAnsi" w:hAnsiTheme="majorHAnsi" w:cstheme="majorHAnsi"/>
          <w:lang w:eastAsia="en-US"/>
        </w:rPr>
        <w:t>o podpore rozvoja vidieka prostredníctvom Európskeho poľnohospodárskeho fondu pre rozvoj vidieka (EPFRV) a o zrušení nariadenia Rady (ES) č. 1698/2005</w:t>
      </w:r>
      <w:r w:rsidR="00914402" w:rsidRPr="00A65AC6">
        <w:rPr>
          <w:rFonts w:asciiTheme="majorHAnsi" w:hAnsiTheme="majorHAnsi" w:cstheme="majorHAnsi"/>
          <w:lang w:eastAsia="en-US"/>
        </w:rPr>
        <w:t xml:space="preserve"> v platnom znení </w:t>
      </w:r>
      <w:r w:rsidR="00E24E7D" w:rsidRPr="00A65AC6">
        <w:rPr>
          <w:rFonts w:asciiTheme="majorHAnsi" w:hAnsiTheme="majorHAnsi" w:cstheme="majorHAnsi"/>
          <w:lang w:eastAsia="en-US"/>
        </w:rPr>
        <w:t>(ďalej len „nariadenie (EÚ) č. 1305/2013“)</w:t>
      </w:r>
      <w:r w:rsidR="00A75E9F" w:rsidRPr="00A65AC6">
        <w:rPr>
          <w:rFonts w:asciiTheme="majorHAnsi" w:hAnsiTheme="majorHAnsi" w:cstheme="majorHAnsi"/>
          <w:lang w:eastAsia="en-US"/>
        </w:rPr>
        <w:t>;</w:t>
      </w:r>
    </w:p>
    <w:p w14:paraId="6228FB00" w14:textId="11599898"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1306/2013</w:t>
      </w:r>
      <w:r w:rsidR="00170F1B" w:rsidRPr="00A65AC6">
        <w:rPr>
          <w:rFonts w:asciiTheme="majorHAnsi" w:hAnsiTheme="majorHAnsi" w:cstheme="majorHAnsi"/>
          <w:lang w:eastAsia="en-US"/>
        </w:rPr>
        <w:t xml:space="preserve"> </w:t>
      </w:r>
      <w:r w:rsidRPr="00A65AC6">
        <w:rPr>
          <w:rFonts w:asciiTheme="majorHAnsi" w:hAnsiTheme="majorHAnsi" w:cstheme="majorHAnsi"/>
          <w:lang w:eastAsia="en-US"/>
        </w:rPr>
        <w:t>o financovaní, riadení a monitorovaní spoločnej poľnohospodárskej politiky a ktorým sa zrušujú nariadenia Rady (EHS) č. 352/78, (ES) č. 165/94, (ES) č. 2799/98, (ES) č. 814/2000, (ES) č. 1290/2005 a (ES) č. 485/2008</w:t>
      </w:r>
      <w:r w:rsidR="00914402" w:rsidRPr="00A65AC6">
        <w:rPr>
          <w:rFonts w:asciiTheme="majorHAnsi" w:hAnsiTheme="majorHAnsi" w:cstheme="majorHAnsi"/>
          <w:lang w:eastAsia="en-US"/>
        </w:rPr>
        <w:t xml:space="preserve"> v platnom znení </w:t>
      </w:r>
      <w:r w:rsidR="00E24E7D" w:rsidRPr="00A65AC6">
        <w:rPr>
          <w:rFonts w:asciiTheme="majorHAnsi" w:hAnsiTheme="majorHAnsi" w:cstheme="majorHAnsi"/>
          <w:lang w:eastAsia="en-US"/>
        </w:rPr>
        <w:t>(ďalej len „nariadenie (EÚ) č. 1306/2013“)</w:t>
      </w:r>
      <w:r w:rsidR="00A75E9F" w:rsidRPr="00A65AC6">
        <w:rPr>
          <w:rFonts w:asciiTheme="majorHAnsi" w:hAnsiTheme="majorHAnsi" w:cstheme="majorHAnsi"/>
          <w:lang w:eastAsia="en-US"/>
        </w:rPr>
        <w:t>;</w:t>
      </w:r>
    </w:p>
    <w:p w14:paraId="484E93FE" w14:textId="6971757C" w:rsidR="00E15C5E" w:rsidRPr="00A65AC6" w:rsidRDefault="00170F1B"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Vykonávacie </w:t>
      </w:r>
      <w:r w:rsidR="00E15C5E" w:rsidRPr="00A65AC6">
        <w:rPr>
          <w:rFonts w:asciiTheme="majorHAnsi" w:hAnsiTheme="majorHAnsi" w:cstheme="majorHAnsi"/>
          <w:lang w:eastAsia="en-US"/>
        </w:rPr>
        <w:t>nariadenie Komisie (EÚ) č. 908/2014, ktorým sa stanovujú pravidlá uplatňovania nariadenia (EÚ) č. 1306/2013, vzhľadom na platobné agentúry a ostatné orgány, finančné hospodárenie, schvaľovanie účtovných závierok, pravidlá kontroly, zábezpeky</w:t>
      </w:r>
      <w:r w:rsidR="009F5D75" w:rsidRPr="00A65AC6">
        <w:rPr>
          <w:rFonts w:asciiTheme="majorHAnsi" w:hAnsiTheme="majorHAnsi" w:cstheme="majorHAnsi"/>
          <w:lang w:eastAsia="en-US"/>
        </w:rPr>
        <w:t xml:space="preserve"> </w:t>
      </w:r>
      <w:r w:rsidR="00E15C5E" w:rsidRPr="00A65AC6">
        <w:rPr>
          <w:rFonts w:asciiTheme="majorHAnsi" w:hAnsiTheme="majorHAnsi" w:cstheme="majorHAnsi"/>
          <w:lang w:eastAsia="en-US"/>
        </w:rPr>
        <w:t>a transparentnosť v platnom znení</w:t>
      </w:r>
      <w:r w:rsidR="00A75E9F" w:rsidRPr="00A65AC6">
        <w:rPr>
          <w:rFonts w:asciiTheme="majorHAnsi" w:hAnsiTheme="majorHAnsi" w:cstheme="majorHAnsi"/>
          <w:lang w:eastAsia="en-US"/>
        </w:rPr>
        <w:t>;</w:t>
      </w:r>
    </w:p>
    <w:p w14:paraId="59321A99" w14:textId="65A39AA6" w:rsidR="00162F81" w:rsidRPr="00A65AC6" w:rsidRDefault="00170F1B"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Delegované </w:t>
      </w:r>
      <w:r w:rsidR="00162F81" w:rsidRPr="00A65AC6">
        <w:rPr>
          <w:rFonts w:asciiTheme="majorHAnsi" w:hAnsiTheme="majorHAnsi" w:cstheme="majorHAnsi"/>
          <w:lang w:eastAsia="en-US"/>
        </w:rPr>
        <w:t>nariadenie Komisie (EÚ) č. 90</w:t>
      </w:r>
      <w:r w:rsidRPr="00A65AC6">
        <w:rPr>
          <w:rFonts w:asciiTheme="majorHAnsi" w:hAnsiTheme="majorHAnsi" w:cstheme="majorHAnsi"/>
          <w:lang w:eastAsia="en-US"/>
        </w:rPr>
        <w:t>7</w:t>
      </w:r>
      <w:r w:rsidR="00162F81" w:rsidRPr="00A65AC6">
        <w:rPr>
          <w:rFonts w:asciiTheme="majorHAnsi" w:hAnsiTheme="majorHAnsi" w:cstheme="majorHAnsi"/>
          <w:lang w:eastAsia="en-US"/>
        </w:rPr>
        <w:t xml:space="preserve">/2014, ktorým sa </w:t>
      </w:r>
      <w:r w:rsidR="009923CB" w:rsidRPr="00A65AC6">
        <w:rPr>
          <w:rFonts w:asciiTheme="majorHAnsi" w:hAnsiTheme="majorHAnsi" w:cstheme="majorHAnsi"/>
          <w:lang w:eastAsia="en-US"/>
        </w:rPr>
        <w:t xml:space="preserve">dopĺňa </w:t>
      </w:r>
      <w:r w:rsidR="00162F81" w:rsidRPr="00A65AC6">
        <w:rPr>
          <w:rFonts w:asciiTheme="majorHAnsi" w:hAnsiTheme="majorHAnsi" w:cstheme="majorHAnsi"/>
          <w:lang w:eastAsia="en-US"/>
        </w:rPr>
        <w:t>nariadeni</w:t>
      </w:r>
      <w:r w:rsidR="003D7C05">
        <w:rPr>
          <w:rFonts w:asciiTheme="majorHAnsi" w:hAnsiTheme="majorHAnsi" w:cstheme="majorHAnsi"/>
          <w:lang w:eastAsia="en-US"/>
        </w:rPr>
        <w:t>e</w:t>
      </w:r>
      <w:r w:rsidR="009923CB" w:rsidRPr="00A65AC6">
        <w:rPr>
          <w:rFonts w:asciiTheme="majorHAnsi" w:hAnsiTheme="majorHAnsi" w:cstheme="majorHAnsi"/>
          <w:lang w:eastAsia="en-US"/>
        </w:rPr>
        <w:t xml:space="preserve"> Európskeho parlamentu a Rady</w:t>
      </w:r>
      <w:r w:rsidR="00162F81" w:rsidRPr="00A65AC6">
        <w:rPr>
          <w:rFonts w:asciiTheme="majorHAnsi" w:hAnsiTheme="majorHAnsi" w:cstheme="majorHAnsi"/>
          <w:lang w:eastAsia="en-US"/>
        </w:rPr>
        <w:t xml:space="preserve"> (EÚ) č. 1306/2013</w:t>
      </w:r>
      <w:r w:rsidR="009923CB" w:rsidRPr="00A65AC6">
        <w:rPr>
          <w:rFonts w:asciiTheme="majorHAnsi" w:hAnsiTheme="majorHAnsi" w:cstheme="majorHAnsi"/>
          <w:lang w:eastAsia="en-US"/>
        </w:rPr>
        <w:t>,</w:t>
      </w:r>
      <w:r w:rsidR="00162F81" w:rsidRPr="00A65AC6">
        <w:rPr>
          <w:rFonts w:asciiTheme="majorHAnsi" w:hAnsiTheme="majorHAnsi" w:cstheme="majorHAnsi"/>
          <w:lang w:eastAsia="en-US"/>
        </w:rPr>
        <w:t xml:space="preserve"> </w:t>
      </w:r>
      <w:r w:rsidR="009923CB" w:rsidRPr="00A65AC6">
        <w:rPr>
          <w:rFonts w:asciiTheme="majorHAnsi" w:hAnsiTheme="majorHAnsi" w:cstheme="majorHAnsi"/>
          <w:lang w:eastAsia="en-US"/>
        </w:rPr>
        <w:t xml:space="preserve">pokiaľ ide o </w:t>
      </w:r>
      <w:r w:rsidR="00162F81" w:rsidRPr="00A65AC6">
        <w:rPr>
          <w:rFonts w:asciiTheme="majorHAnsi" w:hAnsiTheme="majorHAnsi" w:cstheme="majorHAnsi"/>
          <w:lang w:eastAsia="en-US"/>
        </w:rPr>
        <w:t>platobné agentúry a ostatné orgány, finančné hospodárenie, schvaľovanie účtovných závierok,  zábezpeky a</w:t>
      </w:r>
      <w:r w:rsidR="003D7C05">
        <w:rPr>
          <w:rFonts w:asciiTheme="majorHAnsi" w:hAnsiTheme="majorHAnsi" w:cstheme="majorHAnsi"/>
          <w:lang w:eastAsia="en-US"/>
        </w:rPr>
        <w:t> používanie eura</w:t>
      </w:r>
      <w:r w:rsidR="00021679" w:rsidRPr="00A65AC6">
        <w:rPr>
          <w:rFonts w:asciiTheme="majorHAnsi" w:hAnsiTheme="majorHAnsi" w:cstheme="majorHAnsi"/>
          <w:lang w:eastAsia="en-US"/>
        </w:rPr>
        <w:t xml:space="preserve"> v platnom znení</w:t>
      </w:r>
      <w:r w:rsidR="00162F81" w:rsidRPr="00A65AC6">
        <w:rPr>
          <w:rFonts w:asciiTheme="majorHAnsi" w:hAnsiTheme="majorHAnsi" w:cstheme="majorHAnsi"/>
          <w:lang w:eastAsia="en-US"/>
        </w:rPr>
        <w:t>;</w:t>
      </w:r>
    </w:p>
    <w:p w14:paraId="72333320" w14:textId="297937C6"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r w:rsidR="0026239E" w:rsidRPr="00A65AC6">
        <w:rPr>
          <w:rFonts w:asciiTheme="majorHAnsi" w:hAnsiTheme="majorHAnsi" w:cstheme="majorHAnsi"/>
          <w:lang w:eastAsia="en-US"/>
        </w:rPr>
        <w:t xml:space="preserve"> v platnom znení</w:t>
      </w:r>
      <w:r w:rsidR="00212096">
        <w:rPr>
          <w:rFonts w:asciiTheme="majorHAnsi" w:hAnsiTheme="majorHAnsi" w:cstheme="majorHAnsi"/>
          <w:lang w:eastAsia="en-US"/>
        </w:rPr>
        <w:t xml:space="preserve"> (</w:t>
      </w:r>
      <w:r w:rsidR="009923CB" w:rsidRPr="00A65AC6">
        <w:rPr>
          <w:rFonts w:asciiTheme="majorHAnsi" w:hAnsiTheme="majorHAnsi" w:cstheme="majorHAnsi"/>
          <w:lang w:eastAsia="en-US"/>
        </w:rPr>
        <w:t>ďalej len ,,nariadeni</w:t>
      </w:r>
      <w:r w:rsidR="00212096">
        <w:rPr>
          <w:rFonts w:asciiTheme="majorHAnsi" w:hAnsiTheme="majorHAnsi" w:cstheme="majorHAnsi"/>
          <w:lang w:eastAsia="en-US"/>
        </w:rPr>
        <w:t>e</w:t>
      </w:r>
      <w:r w:rsidR="009923CB" w:rsidRPr="00A65AC6">
        <w:rPr>
          <w:rFonts w:asciiTheme="majorHAnsi" w:hAnsiTheme="majorHAnsi" w:cstheme="majorHAnsi"/>
          <w:lang w:eastAsia="en-US"/>
        </w:rPr>
        <w:t xml:space="preserve"> (EÚ) č. 1307/2013“)</w:t>
      </w:r>
      <w:r w:rsidR="00A75E9F" w:rsidRPr="00A65AC6">
        <w:rPr>
          <w:rFonts w:asciiTheme="majorHAnsi" w:hAnsiTheme="majorHAnsi" w:cstheme="majorHAnsi"/>
          <w:lang w:eastAsia="en-US"/>
        </w:rPr>
        <w:t>;</w:t>
      </w:r>
    </w:p>
    <w:p w14:paraId="313D40C5" w14:textId="2E84110E"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Európskeho parlamentu a Rady (EÚ) č. 1310/2013</w:t>
      </w:r>
      <w:r w:rsidR="009923CB" w:rsidRPr="00A65AC6">
        <w:rPr>
          <w:rFonts w:asciiTheme="majorHAnsi" w:hAnsiTheme="majorHAnsi" w:cstheme="majorHAnsi"/>
          <w:lang w:eastAsia="en-US"/>
        </w:rPr>
        <w:t>,</w:t>
      </w:r>
      <w:r w:rsidRPr="00A65AC6">
        <w:rPr>
          <w:rFonts w:asciiTheme="majorHAnsi" w:hAnsiTheme="majorHAnsi" w:cstheme="majorHAnsi"/>
          <w:lang w:eastAsia="en-US"/>
        </w:rPr>
        <w:t xml:space="preserve"> ktorým sa stanovujú niektoré prechodné ustanovenia o podpore rozvoja vidieka z Európskeho poľnohospodárskeho fondu pre rozvoj vidieka (EPFRV) a ktorým sa mení nariadenie (EÚ) č. 1305/2013, pokiaľ ide o zdroje a ich rozdeľovanie na rok 2014, a ktorým sa mení nariadenie Rady (ES) č. 73/2009 a nariadenia (EÚ) č. 1307/2013, (EÚ) č. 1306/2013 a </w:t>
      </w:r>
      <w:r w:rsidRPr="00A65AC6">
        <w:rPr>
          <w:rFonts w:asciiTheme="majorHAnsi" w:hAnsiTheme="majorHAnsi" w:cstheme="majorHAnsi"/>
          <w:lang w:eastAsia="en-US"/>
        </w:rPr>
        <w:lastRenderedPageBreak/>
        <w:t>(EÚ) č. 1308/2013, pokiaľ ide o ich uplatňovanie v roku 2014</w:t>
      </w:r>
      <w:r w:rsidR="0026239E" w:rsidRPr="00A65AC6">
        <w:rPr>
          <w:rFonts w:asciiTheme="majorHAnsi" w:hAnsiTheme="majorHAnsi" w:cstheme="majorHAnsi"/>
          <w:lang w:eastAsia="en-US"/>
        </w:rPr>
        <w:t xml:space="preserve"> v platnom znení</w:t>
      </w:r>
      <w:r w:rsidR="00212096">
        <w:rPr>
          <w:rFonts w:asciiTheme="majorHAnsi" w:hAnsiTheme="majorHAnsi" w:cstheme="majorHAnsi"/>
          <w:lang w:eastAsia="en-US"/>
        </w:rPr>
        <w:t xml:space="preserve"> (ďalej len ,,</w:t>
      </w:r>
      <w:r w:rsidR="004439E9" w:rsidRPr="00A65AC6">
        <w:rPr>
          <w:rFonts w:asciiTheme="majorHAnsi" w:hAnsiTheme="majorHAnsi" w:cstheme="majorHAnsi"/>
          <w:lang w:eastAsia="en-US"/>
        </w:rPr>
        <w:t>nariadeni</w:t>
      </w:r>
      <w:r w:rsidR="00212096">
        <w:rPr>
          <w:rFonts w:asciiTheme="majorHAnsi" w:hAnsiTheme="majorHAnsi" w:cstheme="majorHAnsi"/>
          <w:lang w:eastAsia="en-US"/>
        </w:rPr>
        <w:t>e</w:t>
      </w:r>
      <w:r w:rsidR="004439E9" w:rsidRPr="00A65AC6">
        <w:rPr>
          <w:rFonts w:asciiTheme="majorHAnsi" w:hAnsiTheme="majorHAnsi" w:cstheme="majorHAnsi"/>
          <w:lang w:eastAsia="en-US"/>
        </w:rPr>
        <w:t xml:space="preserve"> (EÚ) č. 1310/2013“)</w:t>
      </w:r>
      <w:r w:rsidR="00A75E9F" w:rsidRPr="00A65AC6">
        <w:rPr>
          <w:rFonts w:asciiTheme="majorHAnsi" w:hAnsiTheme="majorHAnsi" w:cstheme="majorHAnsi"/>
          <w:lang w:eastAsia="en-US"/>
        </w:rPr>
        <w:t>;</w:t>
      </w:r>
    </w:p>
    <w:p w14:paraId="15EAA002" w14:textId="47F89128"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Komisie (EÚ) č. 1407/2013</w:t>
      </w:r>
      <w:r w:rsidR="00E41120"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o uplatňovaní článkov 107 a 108 Zmluvy o fungovaní Európskej únie na pomoc </w:t>
      </w:r>
      <w:r w:rsidRPr="005B4D29">
        <w:rPr>
          <w:rFonts w:asciiTheme="majorHAnsi" w:hAnsiTheme="majorHAnsi" w:cstheme="majorHAnsi"/>
          <w:b/>
          <w:bCs/>
          <w:i/>
          <w:iCs/>
          <w:lang w:eastAsia="en-US"/>
        </w:rPr>
        <w:t xml:space="preserve">de </w:t>
      </w:r>
      <w:proofErr w:type="spellStart"/>
      <w:r w:rsidRPr="005B4D29">
        <w:rPr>
          <w:rFonts w:asciiTheme="majorHAnsi" w:hAnsiTheme="majorHAnsi" w:cstheme="majorHAnsi"/>
          <w:b/>
          <w:bCs/>
          <w:i/>
          <w:iCs/>
          <w:lang w:eastAsia="en-US"/>
        </w:rPr>
        <w:t>minimis</w:t>
      </w:r>
      <w:proofErr w:type="spellEnd"/>
      <w:r w:rsidR="0026239E" w:rsidRPr="00A65AC6">
        <w:rPr>
          <w:rFonts w:asciiTheme="majorHAnsi" w:hAnsiTheme="majorHAnsi" w:cstheme="majorHAnsi"/>
          <w:lang w:eastAsia="en-US"/>
        </w:rPr>
        <w:t xml:space="preserve"> </w:t>
      </w:r>
      <w:r w:rsidR="004078A9" w:rsidRPr="00A65AC6">
        <w:rPr>
          <w:rFonts w:asciiTheme="majorHAnsi" w:hAnsiTheme="majorHAnsi" w:cstheme="majorHAnsi"/>
          <w:lang w:eastAsia="en-US"/>
        </w:rPr>
        <w:t xml:space="preserve"> </w:t>
      </w:r>
      <w:r w:rsidR="0026239E" w:rsidRPr="00A65AC6">
        <w:rPr>
          <w:rFonts w:asciiTheme="majorHAnsi" w:hAnsiTheme="majorHAnsi" w:cstheme="majorHAnsi"/>
          <w:lang w:eastAsia="en-US"/>
        </w:rPr>
        <w:t>v platnom znení</w:t>
      </w:r>
      <w:r w:rsidR="00A75E9F" w:rsidRPr="00A65AC6">
        <w:rPr>
          <w:rFonts w:asciiTheme="majorHAnsi" w:hAnsiTheme="majorHAnsi" w:cstheme="majorHAnsi"/>
          <w:lang w:eastAsia="en-US"/>
        </w:rPr>
        <w:t>;</w:t>
      </w:r>
    </w:p>
    <w:p w14:paraId="6509296B" w14:textId="2D9AB8F3"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215/2014, ktorým sa stanovujú pravidlá vykonávania nariadenia (EÚ) č. 1303/2013, v súvislosti s metodikami poskytovania podpory na riešenie zmeny klímy, určovaním čiastkových cieľov a zámerov vo výkonnostnom rámci a nomenklatúrou kategórií intervencií pre európske štrukturálne a investičné fondy</w:t>
      </w:r>
      <w:r w:rsidR="0026239E" w:rsidRPr="005B4D29">
        <w:rPr>
          <w:rFonts w:asciiTheme="majorHAnsi" w:hAnsiTheme="majorHAnsi" w:cstheme="majorHAnsi"/>
          <w:lang w:eastAsia="en-US"/>
        </w:rPr>
        <w:t xml:space="preserve"> </w:t>
      </w:r>
      <w:r w:rsidR="0026239E" w:rsidRPr="00A65AC6">
        <w:rPr>
          <w:rFonts w:asciiTheme="majorHAnsi" w:hAnsiTheme="majorHAnsi" w:cstheme="majorHAnsi"/>
          <w:lang w:eastAsia="en-US"/>
        </w:rPr>
        <w:t>v platnom znení</w:t>
      </w:r>
      <w:r w:rsidR="00A75E9F" w:rsidRPr="00A65AC6">
        <w:rPr>
          <w:rFonts w:asciiTheme="majorHAnsi" w:hAnsiTheme="majorHAnsi" w:cstheme="majorHAnsi"/>
          <w:lang w:eastAsia="en-US"/>
        </w:rPr>
        <w:t>;</w:t>
      </w:r>
    </w:p>
    <w:p w14:paraId="2B86CCA8" w14:textId="3A2C5A84"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Delegované nariadenie Komisie (EÚ) č. 480/2014, ktorým sa dopĺňa nariadenie (EÚ) č. 1303/2013</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6D661A40" w14:textId="7D13F903"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Delegované nariadenie Komisie (EÚ) č. 640/2014, ktorým sa dopĺňa nariadenie (EÚ) č. 1306/2013 vzhľadom na integrovaný administratívny a kontrolný systém, podmienky zamietnutia alebo</w:t>
      </w:r>
      <w:r w:rsidR="00011EED" w:rsidRPr="00A65AC6">
        <w:rPr>
          <w:rFonts w:asciiTheme="majorHAnsi" w:hAnsiTheme="majorHAnsi" w:cstheme="majorHAnsi"/>
          <w:lang w:eastAsia="en-US"/>
        </w:rPr>
        <w:t xml:space="preserve"> </w:t>
      </w:r>
      <w:r w:rsidRPr="00A65AC6">
        <w:rPr>
          <w:rFonts w:asciiTheme="majorHAnsi" w:hAnsiTheme="majorHAnsi" w:cstheme="majorHAnsi"/>
          <w:lang w:eastAsia="en-US"/>
        </w:rPr>
        <w:t>odňatia platieb a administratívne sankcie uplatniteľné na priame platby, podporné nariadenia na rozvoj vidieka a krížové plnenie</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010A058F" w14:textId="2A2B6493"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Komisie (EÚ) č. 651/2014</w:t>
      </w:r>
      <w:r w:rsidR="004E1BF5" w:rsidRPr="00A65AC6">
        <w:rPr>
          <w:rFonts w:asciiTheme="majorHAnsi" w:hAnsiTheme="majorHAnsi" w:cstheme="majorHAnsi"/>
          <w:lang w:eastAsia="en-US"/>
        </w:rPr>
        <w:t xml:space="preserve"> </w:t>
      </w:r>
      <w:r w:rsidRPr="00A65AC6">
        <w:rPr>
          <w:rFonts w:asciiTheme="majorHAnsi" w:hAnsiTheme="majorHAnsi" w:cstheme="majorHAnsi"/>
          <w:lang w:eastAsia="en-US"/>
        </w:rPr>
        <w:t>o vyhlásení určitých kategórií pomoci za zlučiteľné s vnútorným trhom podľa článkov 107 a 108 zmluvy</w:t>
      </w:r>
      <w:r w:rsidR="0026239E" w:rsidRPr="00A65AC6">
        <w:rPr>
          <w:rFonts w:asciiTheme="majorHAnsi" w:hAnsiTheme="majorHAnsi" w:cstheme="majorHAnsi"/>
          <w:lang w:eastAsia="en-US"/>
        </w:rPr>
        <w:t xml:space="preserve"> v platnom znení</w:t>
      </w:r>
      <w:r w:rsidR="004E1BF5" w:rsidRPr="00A65AC6">
        <w:rPr>
          <w:rFonts w:asciiTheme="majorHAnsi" w:hAnsiTheme="majorHAnsi" w:cstheme="majorHAnsi"/>
          <w:lang w:eastAsia="en-US"/>
        </w:rPr>
        <w:t xml:space="preserve"> </w:t>
      </w:r>
      <w:r w:rsidR="004E1BF5" w:rsidRPr="005B4D29">
        <w:rPr>
          <w:rFonts w:asciiTheme="majorHAnsi" w:hAnsiTheme="majorHAnsi" w:cstheme="majorHAnsi"/>
          <w:lang w:eastAsia="en-US"/>
        </w:rPr>
        <w:t>(ďalej len „nariadenie Komisie (EÚ) č. 651/2014“)</w:t>
      </w:r>
      <w:r w:rsidR="00A75E9F" w:rsidRPr="00A65AC6">
        <w:rPr>
          <w:rFonts w:asciiTheme="majorHAnsi" w:hAnsiTheme="majorHAnsi" w:cstheme="majorHAnsi"/>
          <w:lang w:eastAsia="en-US"/>
        </w:rPr>
        <w:t>;</w:t>
      </w:r>
    </w:p>
    <w:p w14:paraId="7883FF9C" w14:textId="28CF8766"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Komisie (EÚ) č. 702/2014, ktorým sa určité kategórie pomoci v odvetví poľnohospodárstva a lesného hospodárstva a</w:t>
      </w:r>
      <w:r w:rsidR="00011EED" w:rsidRPr="00A65AC6">
        <w:rPr>
          <w:rFonts w:asciiTheme="majorHAnsi" w:hAnsiTheme="majorHAnsi" w:cstheme="majorHAnsi"/>
          <w:lang w:eastAsia="en-US"/>
        </w:rPr>
        <w:t> </w:t>
      </w:r>
      <w:r w:rsidRPr="00A65AC6">
        <w:rPr>
          <w:rFonts w:asciiTheme="majorHAnsi" w:hAnsiTheme="majorHAnsi" w:cstheme="majorHAnsi"/>
          <w:lang w:eastAsia="en-US"/>
        </w:rPr>
        <w:t>vo</w:t>
      </w:r>
      <w:r w:rsidR="00011EED" w:rsidRPr="00A65AC6">
        <w:rPr>
          <w:rFonts w:asciiTheme="majorHAnsi" w:hAnsiTheme="majorHAnsi" w:cstheme="majorHAnsi"/>
          <w:lang w:eastAsia="en-US"/>
        </w:rPr>
        <w:t xml:space="preserve"> </w:t>
      </w:r>
      <w:r w:rsidRPr="00A65AC6">
        <w:rPr>
          <w:rFonts w:asciiTheme="majorHAnsi" w:hAnsiTheme="majorHAnsi" w:cstheme="majorHAnsi"/>
          <w:lang w:eastAsia="en-US"/>
        </w:rPr>
        <w:t>vidieckych oblastiach vyhlasujú za zlučiteľné s vnútorným trhom pri uplatňovaní článkov 107 a 108 Zmluvy o fungovaní Európskej únie</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7AF1FA82" w14:textId="6E2072D1"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Delegované nariadenie Komisie (EÚ) č. 807/2014, ktorým sa dopĺňa nariadenie (EÚ) č. 1305/2013 </w:t>
      </w:r>
      <w:r w:rsidR="004E1BF5" w:rsidRPr="005B4D29">
        <w:rPr>
          <w:rFonts w:asciiTheme="majorHAnsi" w:hAnsiTheme="majorHAnsi" w:cstheme="majorHAnsi"/>
          <w:lang w:eastAsia="en-US"/>
        </w:rPr>
        <w:t>(ďalej len „delegované nariadenie Komisie (EÚ) č. 807/2014“)</w:t>
      </w:r>
      <w:r w:rsidR="00A75E9F" w:rsidRPr="00A65AC6">
        <w:rPr>
          <w:rFonts w:asciiTheme="majorHAnsi" w:hAnsiTheme="majorHAnsi" w:cstheme="majorHAnsi"/>
          <w:lang w:eastAsia="en-US"/>
        </w:rPr>
        <w:t>;</w:t>
      </w:r>
    </w:p>
    <w:p w14:paraId="302435C1" w14:textId="203D6F73"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808/2014, ktorým sa stanovujú pravidlá uplatňovania nariadenia (EÚ) č. 1305/2013 o podpore rozvoja vidieka prostredníctvom Európskeho poľnohospodárskeho fondu pre rozvoj vidieka (EPFRV)</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3BA9B8AA" w14:textId="0945A063"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809/2014, ktorým sa stanovujú pravidlá uplatňovania nariadenia (EÚ) č. 1306/2013 v súvislosti s integrovaným administratívnym a kontrolným systémom, opatreniami na rozvoj vidieka a krížovým plnením</w:t>
      </w:r>
      <w:r w:rsidR="0026239E" w:rsidRPr="00A65AC6">
        <w:rPr>
          <w:rFonts w:asciiTheme="majorHAnsi" w:hAnsiTheme="majorHAnsi" w:cstheme="majorHAnsi"/>
          <w:lang w:eastAsia="en-US"/>
        </w:rPr>
        <w:t xml:space="preserve"> v platnom</w:t>
      </w:r>
      <w:r w:rsidR="00A75E9F" w:rsidRPr="00A65AC6">
        <w:rPr>
          <w:rFonts w:asciiTheme="majorHAnsi" w:hAnsiTheme="majorHAnsi" w:cstheme="majorHAnsi"/>
          <w:lang w:eastAsia="en-US"/>
        </w:rPr>
        <w:t>;</w:t>
      </w:r>
    </w:p>
    <w:p w14:paraId="12A6FED9" w14:textId="73512554"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821/2014, ktorým sa stanovujú pravidlá uplatňovania nariadenia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26239E" w:rsidRPr="00A65AC6">
        <w:rPr>
          <w:rFonts w:asciiTheme="majorHAnsi" w:hAnsiTheme="majorHAnsi" w:cstheme="majorHAnsi"/>
          <w:lang w:eastAsia="en-US"/>
        </w:rPr>
        <w:t xml:space="preserve"> v platnom znení</w:t>
      </w:r>
      <w:r w:rsidR="00A75E9F" w:rsidRPr="00A65AC6">
        <w:rPr>
          <w:rFonts w:asciiTheme="majorHAnsi" w:hAnsiTheme="majorHAnsi" w:cstheme="majorHAnsi"/>
          <w:lang w:eastAsia="en-US"/>
        </w:rPr>
        <w:t>;</w:t>
      </w:r>
    </w:p>
    <w:p w14:paraId="2B8B80B5" w14:textId="4E31EA6B"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834/2014, ktorým sa stanovujú pravidlá pre uplatňovanie spoločného rámca pre monitorovanie a hodnotenie spoločnej poľnohospodárskej politiky</w:t>
      </w:r>
      <w:r w:rsidR="00A75E9F" w:rsidRPr="00A65AC6">
        <w:rPr>
          <w:rFonts w:asciiTheme="majorHAnsi" w:hAnsiTheme="majorHAnsi" w:cstheme="majorHAnsi"/>
          <w:lang w:eastAsia="en-US"/>
        </w:rPr>
        <w:t>;</w:t>
      </w:r>
    </w:p>
    <w:p w14:paraId="29B12252" w14:textId="126A1433" w:rsidR="0026239E" w:rsidRPr="00A65AC6" w:rsidRDefault="0026239E"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Vykonávacie nariadenie Komisie (EÚ) č. 2017/1758, ktorým sa ustanovuje forma a obsah účtovných údajov predkladaných EK na účely schvaľovania účtovných závierok EPZF a EPFRV, ako aj na účely monitorovania a prognóz v platnom znení</w:t>
      </w:r>
      <w:r w:rsidR="004E1BF5" w:rsidRPr="00A65AC6">
        <w:rPr>
          <w:rFonts w:asciiTheme="majorHAnsi" w:hAnsiTheme="majorHAnsi" w:cstheme="majorHAnsi"/>
          <w:lang w:eastAsia="en-US"/>
        </w:rPr>
        <w:t xml:space="preserve"> </w:t>
      </w:r>
      <w:r w:rsidRPr="00A65AC6">
        <w:rPr>
          <w:rFonts w:asciiTheme="majorHAnsi" w:hAnsiTheme="majorHAnsi" w:cstheme="majorHAnsi"/>
          <w:lang w:eastAsia="en-US"/>
        </w:rPr>
        <w:t>;</w:t>
      </w:r>
    </w:p>
    <w:p w14:paraId="38B5930E" w14:textId="6FBDB5D6" w:rsidR="00D4565C" w:rsidRPr="00A65AC6" w:rsidRDefault="00D4565C"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Usmernenia o štátnej pomoci</w:t>
      </w:r>
      <w:r w:rsidR="000A3584" w:rsidRPr="00A65AC6">
        <w:rPr>
          <w:rFonts w:asciiTheme="majorHAnsi" w:hAnsiTheme="majorHAnsi" w:cstheme="majorHAnsi"/>
          <w:lang w:eastAsia="en-US"/>
        </w:rPr>
        <w:t xml:space="preserve"> na záchranu a reštrukturalizáciu </w:t>
      </w:r>
      <w:r w:rsidR="000A3584" w:rsidRPr="005B4D29">
        <w:rPr>
          <w:rFonts w:asciiTheme="majorHAnsi" w:hAnsiTheme="majorHAnsi" w:cstheme="majorHAnsi"/>
          <w:lang w:eastAsia="en-US"/>
        </w:rPr>
        <w:t xml:space="preserve">nefinančných podnikov v ťažkostiach v platnom znení (2014/C 249/01) </w:t>
      </w:r>
      <w:r w:rsidR="00F83038">
        <w:rPr>
          <w:rFonts w:asciiTheme="majorHAnsi" w:hAnsiTheme="majorHAnsi" w:cstheme="majorHAnsi"/>
          <w:lang w:eastAsia="en-US"/>
        </w:rPr>
        <w:t>;</w:t>
      </w:r>
    </w:p>
    <w:p w14:paraId="6761DFBB" w14:textId="35B907F7" w:rsidR="00E24E7D" w:rsidRDefault="00E24E7D" w:rsidP="00932683">
      <w:pPr>
        <w:numPr>
          <w:ilvl w:val="0"/>
          <w:numId w:val="7"/>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Nariadenie Európskeho parlamentu a Rady (EÚ) 2016/679</w:t>
      </w:r>
      <w:r w:rsidR="00017756" w:rsidRPr="00A65AC6">
        <w:rPr>
          <w:rFonts w:asciiTheme="majorHAnsi" w:hAnsiTheme="majorHAnsi" w:cstheme="majorHAnsi"/>
          <w:lang w:eastAsia="en-US"/>
        </w:rPr>
        <w:t xml:space="preserve"> </w:t>
      </w:r>
      <w:r w:rsidRPr="00A65AC6">
        <w:rPr>
          <w:rFonts w:asciiTheme="majorHAnsi" w:hAnsiTheme="majorHAnsi" w:cstheme="majorHAnsi"/>
          <w:lang w:eastAsia="en-US"/>
        </w:rPr>
        <w:t>o ochrane fyzických osôb pri spracúvaní osobných údajov a o voľnom pohybe takýchto údajov, ktorým sa zrušuje smernica 95/46/ES (všeobecné nariadenie o ochrane osobných údajov)</w:t>
      </w:r>
      <w:r w:rsidR="0026239E" w:rsidRPr="00A65AC6">
        <w:rPr>
          <w:rFonts w:asciiTheme="majorHAnsi" w:hAnsiTheme="majorHAnsi" w:cstheme="majorHAnsi"/>
          <w:lang w:eastAsia="en-US"/>
        </w:rPr>
        <w:t xml:space="preserve"> v platnom znení</w:t>
      </w:r>
      <w:r w:rsidR="00017756" w:rsidRPr="00A65AC6">
        <w:rPr>
          <w:rFonts w:asciiTheme="majorHAnsi" w:hAnsiTheme="majorHAnsi" w:cstheme="majorHAnsi"/>
          <w:lang w:eastAsia="en-US"/>
        </w:rPr>
        <w:t xml:space="preserve"> </w:t>
      </w:r>
      <w:r w:rsidR="00017756" w:rsidRPr="005B4D29">
        <w:rPr>
          <w:rFonts w:asciiTheme="majorHAnsi" w:hAnsiTheme="majorHAnsi" w:cstheme="majorHAnsi"/>
          <w:lang w:eastAsia="en-US"/>
        </w:rPr>
        <w:t xml:space="preserve">(ďalej len „ nariadenie </w:t>
      </w:r>
      <w:r w:rsidR="00F83038">
        <w:rPr>
          <w:rFonts w:asciiTheme="majorHAnsi" w:hAnsiTheme="majorHAnsi" w:cstheme="majorHAnsi"/>
          <w:lang w:eastAsia="en-US"/>
        </w:rPr>
        <w:t xml:space="preserve">EÚ </w:t>
      </w:r>
      <w:r w:rsidR="00017756" w:rsidRPr="005B4D29">
        <w:rPr>
          <w:rFonts w:asciiTheme="majorHAnsi" w:hAnsiTheme="majorHAnsi" w:cstheme="majorHAnsi"/>
          <w:lang w:eastAsia="en-US"/>
        </w:rPr>
        <w:t>o ochrane osobných úd</w:t>
      </w:r>
      <w:r w:rsidR="009F63C1" w:rsidRPr="005B4D29">
        <w:rPr>
          <w:rFonts w:asciiTheme="majorHAnsi" w:hAnsiTheme="majorHAnsi" w:cstheme="majorHAnsi"/>
          <w:lang w:eastAsia="en-US"/>
        </w:rPr>
        <w:t>a</w:t>
      </w:r>
      <w:r w:rsidR="00017756" w:rsidRPr="005B4D29">
        <w:rPr>
          <w:rFonts w:asciiTheme="majorHAnsi" w:hAnsiTheme="majorHAnsi" w:cstheme="majorHAnsi"/>
          <w:lang w:eastAsia="en-US"/>
        </w:rPr>
        <w:t>jov“)</w:t>
      </w:r>
      <w:r w:rsidRPr="00A65AC6">
        <w:rPr>
          <w:rFonts w:asciiTheme="majorHAnsi" w:hAnsiTheme="majorHAnsi" w:cstheme="majorHAnsi"/>
          <w:lang w:eastAsia="en-US"/>
        </w:rPr>
        <w:t>;</w:t>
      </w:r>
    </w:p>
    <w:p w14:paraId="65F8696B" w14:textId="55F6EA78" w:rsidR="00461777" w:rsidRPr="006F7524" w:rsidRDefault="00B832D3" w:rsidP="004B270B">
      <w:pPr>
        <w:numPr>
          <w:ilvl w:val="0"/>
          <w:numId w:val="7"/>
        </w:numPr>
        <w:spacing w:before="0"/>
        <w:ind w:left="567" w:hanging="567"/>
        <w:rPr>
          <w:rFonts w:asciiTheme="majorHAnsi" w:hAnsiTheme="majorHAnsi" w:cstheme="majorHAnsi"/>
        </w:rPr>
      </w:pPr>
      <w:r w:rsidRPr="00A65AC6">
        <w:rPr>
          <w:rFonts w:asciiTheme="majorHAnsi" w:hAnsiTheme="majorHAnsi" w:cstheme="majorHAnsi"/>
          <w:lang w:eastAsia="en-US"/>
        </w:rPr>
        <w:t>Nariadenie Európskeho parlamentu a Rady (EÚ) 2020/2220,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 1307/2013, pokiaľ ide o zdroje a uplatňovanie v rokoch 2021 a 2022, a nariadenie (EÚ) č. 1308/2013, pokiaľ ide o zdroje a distribúciu tejto podpory v rokoch 2021 a 2022 v platnom znení.</w:t>
      </w:r>
      <w:r w:rsidRPr="00A65AC6">
        <w:rPr>
          <w:rStyle w:val="Odkaznapoznmkupodiarou"/>
        </w:rPr>
        <w:footnoteReference w:id="1"/>
      </w:r>
    </w:p>
    <w:p w14:paraId="05F118DF" w14:textId="55119188" w:rsidR="00D913CC" w:rsidRPr="00A65AC6" w:rsidRDefault="00D4565C" w:rsidP="00932683">
      <w:pPr>
        <w:pStyle w:val="Nadpis3"/>
        <w:numPr>
          <w:ilvl w:val="2"/>
          <w:numId w:val="3"/>
        </w:numPr>
        <w:spacing w:after="120"/>
        <w:ind w:left="567" w:hanging="567"/>
        <w:rPr>
          <w:rFonts w:asciiTheme="majorHAnsi" w:hAnsiTheme="majorHAnsi" w:cstheme="majorHAnsi"/>
        </w:rPr>
      </w:pPr>
      <w:r w:rsidRPr="00A65AC6">
        <w:rPr>
          <w:rFonts w:asciiTheme="majorHAnsi" w:hAnsiTheme="majorHAnsi" w:cstheme="majorHAnsi"/>
        </w:rPr>
        <w:t xml:space="preserve">Základné </w:t>
      </w:r>
      <w:r w:rsidR="006C36BB" w:rsidRPr="00A65AC6">
        <w:rPr>
          <w:rFonts w:asciiTheme="majorHAnsi" w:hAnsiTheme="majorHAnsi" w:cstheme="majorHAnsi"/>
        </w:rPr>
        <w:t xml:space="preserve">všeobecne záväzné </w:t>
      </w:r>
      <w:r w:rsidRPr="00A65AC6">
        <w:rPr>
          <w:rFonts w:asciiTheme="majorHAnsi" w:hAnsiTheme="majorHAnsi" w:cstheme="majorHAnsi"/>
        </w:rPr>
        <w:t>právne predpisy SR pre účely PRV:</w:t>
      </w:r>
    </w:p>
    <w:p w14:paraId="2A473155" w14:textId="77777777" w:rsidR="00B832D3" w:rsidRDefault="0031569C" w:rsidP="00B832D3">
      <w:pPr>
        <w:rPr>
          <w:rFonts w:asciiTheme="majorHAnsi" w:hAnsiTheme="majorHAnsi" w:cstheme="majorHAnsi"/>
          <w:i/>
          <w:iCs/>
          <w:u w:val="single"/>
          <w:lang w:eastAsia="en-US"/>
        </w:rPr>
      </w:pPr>
      <w:bookmarkStart w:id="55" w:name="_Hlk140744694"/>
      <w:r w:rsidRPr="005B4D29">
        <w:rPr>
          <w:rFonts w:asciiTheme="majorHAnsi" w:hAnsiTheme="majorHAnsi" w:cstheme="majorHAnsi"/>
          <w:lang w:eastAsia="en-US"/>
        </w:rPr>
        <w:t>Základné</w:t>
      </w:r>
      <w:r w:rsidR="00AB32D0" w:rsidRPr="00A65AC6">
        <w:rPr>
          <w:rFonts w:asciiTheme="majorHAnsi" w:hAnsiTheme="majorHAnsi" w:cstheme="majorHAnsi"/>
          <w:lang w:eastAsia="en-US"/>
        </w:rPr>
        <w:t xml:space="preserve"> </w:t>
      </w:r>
      <w:r w:rsidRPr="005B4D29">
        <w:rPr>
          <w:rFonts w:asciiTheme="majorHAnsi" w:hAnsiTheme="majorHAnsi" w:cstheme="majorHAnsi"/>
          <w:lang w:eastAsia="en-US"/>
        </w:rPr>
        <w:t xml:space="preserve">všeobecne záväzné právne predpisy SR predstavujú prehľad relevantných ustanovení vo vzťahu k implementácii </w:t>
      </w:r>
      <w:r w:rsidRPr="005B4D29">
        <w:rPr>
          <w:rFonts w:asciiTheme="majorHAnsi" w:hAnsiTheme="majorHAnsi" w:cstheme="majorHAnsi"/>
          <w:i/>
          <w:iCs/>
          <w:lang w:eastAsia="en-US"/>
        </w:rPr>
        <w:t>Systému riadenia PRV SR 2014-2022</w:t>
      </w:r>
      <w:r w:rsidRPr="005B4D29">
        <w:rPr>
          <w:rFonts w:asciiTheme="majorHAnsi" w:hAnsiTheme="majorHAnsi" w:cstheme="majorHAnsi"/>
          <w:lang w:eastAsia="en-US"/>
        </w:rPr>
        <w:t xml:space="preserve">. Záväzné a oficiálne znenie právnych aktov je </w:t>
      </w:r>
      <w:r w:rsidRPr="005B4D29">
        <w:rPr>
          <w:rFonts w:asciiTheme="majorHAnsi" w:hAnsiTheme="majorHAnsi" w:cstheme="majorHAnsi"/>
          <w:b/>
          <w:bCs/>
          <w:i/>
          <w:iCs/>
          <w:lang w:eastAsia="en-US"/>
        </w:rPr>
        <w:t>zverejnené v Zbierke zákonov SR</w:t>
      </w:r>
      <w:r w:rsidRPr="005B4D29">
        <w:rPr>
          <w:rFonts w:asciiTheme="majorHAnsi" w:hAnsiTheme="majorHAnsi" w:cstheme="majorHAnsi"/>
          <w:lang w:eastAsia="en-US"/>
        </w:rPr>
        <w:t>.</w:t>
      </w:r>
      <w:r w:rsidR="00B832D3">
        <w:rPr>
          <w:rFonts w:asciiTheme="majorHAnsi" w:hAnsiTheme="majorHAnsi" w:cstheme="majorHAnsi"/>
          <w:i/>
          <w:iCs/>
          <w:u w:val="single"/>
          <w:lang w:eastAsia="en-US"/>
        </w:rPr>
        <w:t xml:space="preserve"> </w:t>
      </w:r>
      <w:bookmarkEnd w:id="55"/>
    </w:p>
    <w:p w14:paraId="6BCAE232" w14:textId="05CD2669" w:rsidR="0031569C" w:rsidRPr="005B4D29" w:rsidRDefault="0031569C" w:rsidP="00B832D3">
      <w:pPr>
        <w:rPr>
          <w:rFonts w:asciiTheme="majorHAnsi" w:hAnsiTheme="majorHAnsi" w:cstheme="majorHAnsi"/>
          <w:i/>
          <w:iCs/>
          <w:u w:val="single"/>
          <w:lang w:eastAsia="en-US"/>
        </w:rPr>
      </w:pPr>
      <w:r w:rsidRPr="00B832D3">
        <w:rPr>
          <w:rFonts w:asciiTheme="majorHAnsi" w:hAnsiTheme="majorHAnsi" w:cstheme="majorHAnsi"/>
          <w:i/>
          <w:iCs/>
          <w:u w:val="single"/>
          <w:lang w:eastAsia="en-US"/>
        </w:rPr>
        <w:t>Základné všeobecne záväzné právne predpisy SR pre účely Systému riadenia PRV SR 2014 -2022 sú najmä:</w:t>
      </w:r>
    </w:p>
    <w:p w14:paraId="0D53E52D" w14:textId="0FC77BA6"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292/2014 </w:t>
      </w:r>
      <w:r w:rsidR="00D913CC" w:rsidRPr="00A65AC6">
        <w:rPr>
          <w:rFonts w:asciiTheme="majorHAnsi" w:hAnsiTheme="majorHAnsi" w:cstheme="majorHAnsi"/>
          <w:lang w:eastAsia="en-US"/>
        </w:rPr>
        <w:t>Z.</w:t>
      </w:r>
      <w:r w:rsidR="00B832D3">
        <w:rPr>
          <w:rFonts w:asciiTheme="majorHAnsi" w:hAnsiTheme="majorHAnsi" w:cstheme="majorHAnsi"/>
          <w:lang w:eastAsia="en-US"/>
        </w:rPr>
        <w:t xml:space="preserve"> </w:t>
      </w:r>
      <w:r w:rsidR="00D913CC" w:rsidRPr="00A65AC6">
        <w:rPr>
          <w:rFonts w:asciiTheme="majorHAnsi" w:hAnsiTheme="majorHAnsi" w:cstheme="majorHAnsi"/>
          <w:lang w:eastAsia="en-US"/>
        </w:rPr>
        <w:t xml:space="preserve">z. </w:t>
      </w:r>
      <w:r w:rsidRPr="00A65AC6">
        <w:rPr>
          <w:rFonts w:asciiTheme="majorHAnsi" w:hAnsiTheme="majorHAnsi" w:cstheme="majorHAnsi"/>
          <w:lang w:eastAsia="en-US"/>
        </w:rPr>
        <w:t xml:space="preserve">o príspevku poskytovanom z európskych štrukturálnych a </w:t>
      </w:r>
      <w:r w:rsidR="004248A5" w:rsidRPr="00A65AC6">
        <w:rPr>
          <w:rFonts w:asciiTheme="majorHAnsi" w:hAnsiTheme="majorHAnsi" w:cstheme="majorHAnsi"/>
          <w:lang w:eastAsia="en-US"/>
        </w:rPr>
        <w:t>investičných</w:t>
      </w:r>
      <w:r w:rsidRPr="00A65AC6">
        <w:rPr>
          <w:rFonts w:asciiTheme="majorHAnsi" w:hAnsiTheme="majorHAnsi" w:cstheme="majorHAnsi"/>
          <w:lang w:eastAsia="en-US"/>
        </w:rPr>
        <w:t xml:space="preserve"> fondov a o zmene a doplnení </w:t>
      </w:r>
      <w:r w:rsidR="004248A5"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F50ECA" w:rsidRPr="00A65AC6">
        <w:rPr>
          <w:rFonts w:asciiTheme="majorHAnsi" w:hAnsiTheme="majorHAnsi" w:cstheme="majorHAnsi"/>
          <w:lang w:eastAsia="en-US"/>
        </w:rPr>
        <w:t xml:space="preserve"> v znení neskorších predpisov</w:t>
      </w:r>
      <w:r w:rsidRPr="00A65AC6">
        <w:rPr>
          <w:rFonts w:asciiTheme="majorHAnsi" w:hAnsiTheme="majorHAnsi" w:cstheme="majorHAnsi"/>
          <w:lang w:eastAsia="en-US"/>
        </w:rPr>
        <w:t xml:space="preserve"> (ďalej len „zákon o EŠIF“);</w:t>
      </w:r>
    </w:p>
    <w:p w14:paraId="668BB1BB" w14:textId="667DFDF6" w:rsidR="00D4565C" w:rsidRPr="00A65AC6" w:rsidRDefault="00D4565C" w:rsidP="00932683">
      <w:pPr>
        <w:numPr>
          <w:ilvl w:val="0"/>
          <w:numId w:val="8"/>
        </w:numPr>
        <w:spacing w:before="60" w:after="60"/>
        <w:ind w:left="567" w:hanging="567"/>
        <w:rPr>
          <w:rFonts w:asciiTheme="majorHAnsi" w:hAnsiTheme="majorHAnsi" w:cstheme="majorHAnsi"/>
          <w:lang w:eastAsia="en-US"/>
        </w:rPr>
      </w:pPr>
      <w:bookmarkStart w:id="56" w:name="_Hlk140668493"/>
      <w:r w:rsidRPr="00A65AC6">
        <w:rPr>
          <w:rFonts w:asciiTheme="majorHAnsi" w:hAnsiTheme="majorHAnsi" w:cstheme="majorHAnsi"/>
          <w:lang w:eastAsia="en-US"/>
        </w:rPr>
        <w:t xml:space="preserve">Zákon č. </w:t>
      </w:r>
      <w:r w:rsidR="005936AF" w:rsidRPr="00A65AC6">
        <w:rPr>
          <w:rFonts w:asciiTheme="majorHAnsi" w:hAnsiTheme="majorHAnsi" w:cstheme="majorHAnsi"/>
          <w:lang w:eastAsia="en-US"/>
        </w:rPr>
        <w:t>280</w:t>
      </w:r>
      <w:r w:rsidRPr="00A65AC6">
        <w:rPr>
          <w:rFonts w:asciiTheme="majorHAnsi" w:hAnsiTheme="majorHAnsi" w:cstheme="majorHAnsi"/>
          <w:lang w:eastAsia="en-US"/>
        </w:rPr>
        <w:t>/20</w:t>
      </w:r>
      <w:r w:rsidR="005936AF" w:rsidRPr="00A65AC6">
        <w:rPr>
          <w:rFonts w:asciiTheme="majorHAnsi" w:hAnsiTheme="majorHAnsi" w:cstheme="majorHAnsi"/>
          <w:lang w:eastAsia="en-US"/>
        </w:rPr>
        <w:t>1</w:t>
      </w:r>
      <w:r w:rsidRPr="00A65AC6">
        <w:rPr>
          <w:rFonts w:asciiTheme="majorHAnsi" w:hAnsiTheme="majorHAnsi" w:cstheme="majorHAnsi"/>
          <w:lang w:eastAsia="en-US"/>
        </w:rPr>
        <w:t>7 Z.</w:t>
      </w:r>
      <w:r w:rsidR="00B832D3">
        <w:rPr>
          <w:rFonts w:asciiTheme="majorHAnsi" w:hAnsiTheme="majorHAnsi" w:cstheme="majorHAnsi"/>
          <w:lang w:eastAsia="en-US"/>
        </w:rPr>
        <w:t xml:space="preserve"> </w:t>
      </w:r>
      <w:r w:rsidRPr="00A65AC6">
        <w:rPr>
          <w:rFonts w:asciiTheme="majorHAnsi" w:hAnsiTheme="majorHAnsi" w:cstheme="majorHAnsi"/>
          <w:lang w:eastAsia="en-US"/>
        </w:rPr>
        <w:t xml:space="preserve">z. </w:t>
      </w:r>
      <w:r w:rsidR="005936AF" w:rsidRPr="00A65AC6">
        <w:rPr>
          <w:rFonts w:asciiTheme="majorHAnsi" w:hAnsiTheme="majorHAnsi" w:cstheme="majorHAnsi"/>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A65AC6">
        <w:rPr>
          <w:rFonts w:asciiTheme="majorHAnsi" w:hAnsiTheme="majorHAnsi" w:cstheme="majorHAnsi"/>
          <w:lang w:eastAsia="en-US"/>
        </w:rPr>
        <w:t>;</w:t>
      </w:r>
    </w:p>
    <w:bookmarkEnd w:id="56"/>
    <w:p w14:paraId="182E5097" w14:textId="7A9E9DFD" w:rsidR="00814934" w:rsidRPr="00A65AC6" w:rsidRDefault="00814934"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w:t>
      </w:r>
      <w:bookmarkStart w:id="57" w:name="_Hlk141431803"/>
      <w:r w:rsidRPr="00A65AC6">
        <w:rPr>
          <w:rFonts w:asciiTheme="majorHAnsi" w:hAnsiTheme="majorHAnsi" w:cstheme="majorHAnsi"/>
          <w:lang w:eastAsia="en-US"/>
        </w:rPr>
        <w:t>357/2015</w:t>
      </w:r>
      <w:bookmarkEnd w:id="57"/>
      <w:r w:rsidRPr="00A65AC6">
        <w:rPr>
          <w:rFonts w:asciiTheme="majorHAnsi" w:hAnsiTheme="majorHAnsi" w:cstheme="majorHAnsi"/>
          <w:lang w:eastAsia="en-US"/>
        </w:rPr>
        <w:t xml:space="preserve"> Z.</w:t>
      </w:r>
      <w:r w:rsidR="00B832D3">
        <w:rPr>
          <w:rFonts w:asciiTheme="majorHAnsi" w:hAnsiTheme="majorHAnsi" w:cstheme="majorHAnsi"/>
          <w:lang w:eastAsia="en-US"/>
        </w:rPr>
        <w:t xml:space="preserve"> </w:t>
      </w:r>
      <w:r w:rsidRPr="00A65AC6">
        <w:rPr>
          <w:rFonts w:asciiTheme="majorHAnsi" w:hAnsiTheme="majorHAnsi" w:cstheme="majorHAnsi"/>
          <w:lang w:eastAsia="en-US"/>
        </w:rPr>
        <w:t xml:space="preserve">z. o finančnej kontrole a audite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 (ďalej aj „zákon o finančnej kontrole</w:t>
      </w:r>
      <w:r w:rsidR="00CA0109" w:rsidRPr="00A65AC6">
        <w:rPr>
          <w:rFonts w:asciiTheme="majorHAnsi" w:hAnsiTheme="majorHAnsi" w:cstheme="majorHAnsi"/>
          <w:lang w:eastAsia="en-US"/>
        </w:rPr>
        <w:t xml:space="preserve"> a audite</w:t>
      </w:r>
      <w:r w:rsidRPr="00A65AC6">
        <w:rPr>
          <w:rFonts w:asciiTheme="majorHAnsi" w:hAnsiTheme="majorHAnsi" w:cstheme="majorHAnsi"/>
          <w:lang w:eastAsia="en-US"/>
        </w:rPr>
        <w:t>“);</w:t>
      </w:r>
    </w:p>
    <w:p w14:paraId="43D67BC9" w14:textId="321FE8A0" w:rsidR="00814934" w:rsidRPr="00A65AC6" w:rsidRDefault="00814934"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343/2015 Z.</w:t>
      </w:r>
      <w:r w:rsidR="00B832D3">
        <w:rPr>
          <w:rFonts w:asciiTheme="majorHAnsi" w:hAnsiTheme="majorHAnsi" w:cstheme="majorHAnsi"/>
          <w:lang w:eastAsia="en-US"/>
        </w:rPr>
        <w:t xml:space="preserve"> </w:t>
      </w:r>
      <w:r w:rsidRPr="00A65AC6">
        <w:rPr>
          <w:rFonts w:asciiTheme="majorHAnsi" w:hAnsiTheme="majorHAnsi" w:cstheme="majorHAnsi"/>
          <w:lang w:eastAsia="en-US"/>
        </w:rPr>
        <w:t xml:space="preserve">z. o verejnom obstarávaní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 (ďalej aj „ZVO“);</w:t>
      </w:r>
    </w:p>
    <w:p w14:paraId="16579A13" w14:textId="74B0FCFD"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575/2001 Z.</w:t>
      </w:r>
      <w:r w:rsidR="00B832D3">
        <w:rPr>
          <w:rFonts w:asciiTheme="majorHAnsi" w:hAnsiTheme="majorHAnsi" w:cstheme="majorHAnsi"/>
          <w:lang w:eastAsia="en-US"/>
        </w:rPr>
        <w:t xml:space="preserve"> </w:t>
      </w:r>
      <w:r w:rsidRPr="00A65AC6">
        <w:rPr>
          <w:rFonts w:asciiTheme="majorHAnsi" w:hAnsiTheme="majorHAnsi" w:cstheme="majorHAnsi"/>
          <w:lang w:eastAsia="en-US"/>
        </w:rPr>
        <w:t>z. o organizácii činnosti vlády a organizácii ústrednej štátnej správy v znení neskorších predpisov (ďalej len „</w:t>
      </w:r>
      <w:r w:rsidR="00A05C3B" w:rsidRPr="00A65AC6">
        <w:rPr>
          <w:rFonts w:asciiTheme="majorHAnsi" w:hAnsiTheme="majorHAnsi" w:cstheme="majorHAnsi"/>
          <w:lang w:eastAsia="en-US"/>
        </w:rPr>
        <w:t>kompetenčný</w:t>
      </w:r>
      <w:r w:rsidRPr="00A65AC6">
        <w:rPr>
          <w:rFonts w:asciiTheme="majorHAnsi" w:hAnsiTheme="majorHAnsi" w:cstheme="majorHAnsi"/>
          <w:lang w:eastAsia="en-US"/>
        </w:rPr>
        <w:t xml:space="preserve"> zákon“);</w:t>
      </w:r>
    </w:p>
    <w:p w14:paraId="39BE8C64" w14:textId="2248590B"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40/1964 Zb. Občiansky zákonník v platnom znení</w:t>
      </w:r>
      <w:r w:rsidR="0031569C" w:rsidRPr="00A65AC6">
        <w:rPr>
          <w:rFonts w:asciiTheme="majorHAnsi" w:hAnsiTheme="majorHAnsi" w:cstheme="majorHAnsi"/>
          <w:lang w:eastAsia="en-US"/>
        </w:rPr>
        <w:t xml:space="preserve"> neskorších predpisov</w:t>
      </w:r>
      <w:r w:rsidR="00E15C5E" w:rsidRPr="00A65AC6">
        <w:rPr>
          <w:rFonts w:asciiTheme="majorHAnsi" w:hAnsiTheme="majorHAnsi" w:cstheme="majorHAnsi"/>
          <w:lang w:eastAsia="en-US"/>
        </w:rPr>
        <w:t xml:space="preserve"> (ďalej len „Občiansky zákonník“)</w:t>
      </w:r>
      <w:r w:rsidRPr="00A65AC6">
        <w:rPr>
          <w:rFonts w:asciiTheme="majorHAnsi" w:hAnsiTheme="majorHAnsi" w:cstheme="majorHAnsi"/>
          <w:lang w:eastAsia="en-US"/>
        </w:rPr>
        <w:t>;</w:t>
      </w:r>
    </w:p>
    <w:p w14:paraId="5E1CA8BA" w14:textId="0327B94B"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513/1991 Zb. </w:t>
      </w:r>
      <w:r w:rsidR="00A05C3B" w:rsidRPr="00A65AC6">
        <w:rPr>
          <w:rFonts w:asciiTheme="majorHAnsi" w:hAnsiTheme="majorHAnsi" w:cstheme="majorHAnsi"/>
          <w:lang w:eastAsia="en-US"/>
        </w:rPr>
        <w:t>Obchodný</w:t>
      </w:r>
      <w:r w:rsidRPr="00A65AC6">
        <w:rPr>
          <w:rFonts w:asciiTheme="majorHAnsi" w:hAnsiTheme="majorHAnsi" w:cstheme="majorHAnsi"/>
          <w:lang w:eastAsia="en-US"/>
        </w:rPr>
        <w:t xml:space="preserve"> zákonník v platnom znení</w:t>
      </w:r>
      <w:r w:rsidR="00AC2639" w:rsidRPr="00A65AC6">
        <w:rPr>
          <w:rFonts w:asciiTheme="majorHAnsi" w:hAnsiTheme="majorHAnsi" w:cstheme="majorHAnsi"/>
          <w:lang w:eastAsia="en-US"/>
        </w:rPr>
        <w:t xml:space="preserve"> neskorších predpisov</w:t>
      </w:r>
      <w:r w:rsidRPr="00A65AC6">
        <w:rPr>
          <w:rFonts w:asciiTheme="majorHAnsi" w:hAnsiTheme="majorHAnsi" w:cstheme="majorHAnsi"/>
          <w:lang w:eastAsia="en-US"/>
        </w:rPr>
        <w:t xml:space="preserve"> (ďalej len ,,Obchodn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zákonník“);</w:t>
      </w:r>
    </w:p>
    <w:p w14:paraId="25FC147E" w14:textId="41700655" w:rsidR="00AC2639" w:rsidRPr="00B832D3" w:rsidRDefault="00AC2639" w:rsidP="00932683">
      <w:pPr>
        <w:numPr>
          <w:ilvl w:val="0"/>
          <w:numId w:val="8"/>
        </w:numPr>
        <w:spacing w:before="60" w:after="60"/>
        <w:ind w:left="567" w:hanging="567"/>
        <w:rPr>
          <w:rFonts w:asciiTheme="majorHAnsi" w:hAnsiTheme="majorHAnsi" w:cstheme="majorHAnsi"/>
          <w:lang w:eastAsia="en-US"/>
        </w:rPr>
      </w:pPr>
      <w:r w:rsidRPr="005B4D29">
        <w:rPr>
          <w:rFonts w:asciiTheme="majorHAnsi" w:hAnsiTheme="majorHAnsi" w:cstheme="majorHAnsi"/>
          <w:lang w:eastAsia="en-US"/>
        </w:rPr>
        <w:t>Zákon č. 160/2015 Z.</w:t>
      </w:r>
      <w:r w:rsidR="00B832D3">
        <w:rPr>
          <w:rFonts w:asciiTheme="majorHAnsi" w:hAnsiTheme="majorHAnsi" w:cstheme="majorHAnsi"/>
          <w:lang w:eastAsia="en-US"/>
        </w:rPr>
        <w:t xml:space="preserve"> </w:t>
      </w:r>
      <w:r w:rsidRPr="00B832D3">
        <w:rPr>
          <w:rFonts w:asciiTheme="majorHAnsi" w:hAnsiTheme="majorHAnsi" w:cstheme="majorHAnsi"/>
          <w:lang w:eastAsia="en-US"/>
        </w:rPr>
        <w:t>z. Civilný sporový poriadok v znení neskorších predpisov;</w:t>
      </w:r>
    </w:p>
    <w:p w14:paraId="3E94C5FE" w14:textId="079292C1" w:rsidR="00AC2639" w:rsidRPr="00A65AC6" w:rsidRDefault="00AC2639" w:rsidP="00932683">
      <w:pPr>
        <w:numPr>
          <w:ilvl w:val="0"/>
          <w:numId w:val="8"/>
        </w:numPr>
        <w:spacing w:before="60" w:after="60"/>
        <w:ind w:left="567" w:hanging="567"/>
        <w:rPr>
          <w:rFonts w:asciiTheme="majorHAnsi" w:hAnsiTheme="majorHAnsi" w:cstheme="majorHAnsi"/>
          <w:lang w:eastAsia="en-US"/>
        </w:rPr>
      </w:pPr>
      <w:r w:rsidRPr="00B832D3">
        <w:rPr>
          <w:rFonts w:asciiTheme="majorHAnsi" w:hAnsiTheme="majorHAnsi" w:cstheme="majorHAnsi"/>
          <w:lang w:eastAsia="en-US"/>
        </w:rPr>
        <w:t>Zákon č. 161/2015 Z.</w:t>
      </w:r>
      <w:r w:rsidR="00B832D3">
        <w:rPr>
          <w:rFonts w:asciiTheme="majorHAnsi" w:hAnsiTheme="majorHAnsi" w:cstheme="majorHAnsi"/>
          <w:lang w:eastAsia="en-US"/>
        </w:rPr>
        <w:t xml:space="preserve"> </w:t>
      </w:r>
      <w:r w:rsidRPr="005B4D29">
        <w:rPr>
          <w:rFonts w:asciiTheme="majorHAnsi" w:hAnsiTheme="majorHAnsi" w:cstheme="majorHAnsi"/>
          <w:lang w:eastAsia="en-US"/>
        </w:rPr>
        <w:t xml:space="preserve">z. Civilný </w:t>
      </w:r>
      <w:proofErr w:type="spellStart"/>
      <w:r w:rsidRPr="005B4D29">
        <w:rPr>
          <w:rFonts w:asciiTheme="majorHAnsi" w:hAnsiTheme="majorHAnsi" w:cstheme="majorHAnsi"/>
          <w:lang w:eastAsia="en-US"/>
        </w:rPr>
        <w:t>mimosporový</w:t>
      </w:r>
      <w:proofErr w:type="spellEnd"/>
      <w:r w:rsidRPr="005B4D29">
        <w:rPr>
          <w:rFonts w:asciiTheme="majorHAnsi" w:hAnsiTheme="majorHAnsi" w:cstheme="majorHAnsi"/>
          <w:lang w:eastAsia="en-US"/>
        </w:rPr>
        <w:t xml:space="preserve"> poriadok v znení neskorších predpisov </w:t>
      </w:r>
    </w:p>
    <w:p w14:paraId="0C81BD97" w14:textId="1D7EC120" w:rsidR="00814934" w:rsidRPr="00A65AC6" w:rsidRDefault="00814934"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162/2015 Z.</w:t>
      </w:r>
      <w:r w:rsidR="00B832D3">
        <w:rPr>
          <w:rFonts w:asciiTheme="majorHAnsi" w:hAnsiTheme="majorHAnsi" w:cstheme="majorHAnsi"/>
          <w:lang w:eastAsia="en-US"/>
        </w:rPr>
        <w:t xml:space="preserve"> </w:t>
      </w:r>
      <w:r w:rsidRPr="00A65AC6">
        <w:rPr>
          <w:rFonts w:asciiTheme="majorHAnsi" w:hAnsiTheme="majorHAnsi" w:cstheme="majorHAnsi"/>
          <w:lang w:eastAsia="en-US"/>
        </w:rPr>
        <w:t>z. Správny súdny poriadok v znení</w:t>
      </w:r>
      <w:r w:rsidR="00AC2639" w:rsidRPr="00A65AC6">
        <w:rPr>
          <w:rFonts w:asciiTheme="majorHAnsi" w:hAnsiTheme="majorHAnsi" w:cstheme="majorHAnsi"/>
          <w:lang w:eastAsia="en-US"/>
        </w:rPr>
        <w:t xml:space="preserve"> neskorších predpisov</w:t>
      </w:r>
      <w:r w:rsidR="00E15C5E" w:rsidRPr="00A65AC6">
        <w:rPr>
          <w:rFonts w:asciiTheme="majorHAnsi" w:hAnsiTheme="majorHAnsi" w:cstheme="majorHAnsi"/>
          <w:lang w:eastAsia="en-US"/>
        </w:rPr>
        <w:t xml:space="preserve"> (ďalej len „Správny súdny poriadok“)</w:t>
      </w:r>
      <w:r w:rsidRPr="00A65AC6">
        <w:rPr>
          <w:rFonts w:asciiTheme="majorHAnsi" w:hAnsiTheme="majorHAnsi" w:cstheme="majorHAnsi"/>
          <w:lang w:eastAsia="en-US"/>
        </w:rPr>
        <w:t>;</w:t>
      </w:r>
    </w:p>
    <w:p w14:paraId="68531169" w14:textId="595F575B"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w:t>
      </w:r>
      <w:r w:rsidR="009B2E45" w:rsidRPr="00A65AC6">
        <w:rPr>
          <w:rFonts w:asciiTheme="majorHAnsi" w:hAnsiTheme="majorHAnsi" w:cstheme="majorHAnsi"/>
          <w:lang w:eastAsia="en-US"/>
        </w:rPr>
        <w:t xml:space="preserve"> </w:t>
      </w:r>
      <w:r w:rsidRPr="00A65AC6">
        <w:rPr>
          <w:rFonts w:asciiTheme="majorHAnsi" w:hAnsiTheme="majorHAnsi" w:cstheme="majorHAnsi"/>
          <w:lang w:eastAsia="en-US"/>
        </w:rPr>
        <w:t>311/2001 Z. z. Zákonník práce v znení</w:t>
      </w:r>
      <w:r w:rsidR="00F83DA0" w:rsidRPr="00A65AC6">
        <w:rPr>
          <w:rFonts w:asciiTheme="majorHAnsi" w:hAnsiTheme="majorHAnsi" w:cstheme="majorHAnsi"/>
          <w:lang w:eastAsia="en-US"/>
        </w:rPr>
        <w:t xml:space="preserve"> neskorších predpisov </w:t>
      </w:r>
      <w:r w:rsidRPr="00A65AC6">
        <w:rPr>
          <w:rFonts w:asciiTheme="majorHAnsi" w:hAnsiTheme="majorHAnsi" w:cstheme="majorHAnsi"/>
          <w:lang w:eastAsia="en-US"/>
        </w:rPr>
        <w:t>;</w:t>
      </w:r>
    </w:p>
    <w:p w14:paraId="55CFD4E4" w14:textId="77777777"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300/2005 Z. z.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zákon v znení neskorších predpisov (ďalej len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zákon“);</w:t>
      </w:r>
    </w:p>
    <w:p w14:paraId="21271050" w14:textId="77777777"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Zákon č. 301/2005 Z. z.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poriadok v znení neskorších predpisov (ďalej len ,,Trestn</w:t>
      </w:r>
      <w:r w:rsidR="00A05C3B" w:rsidRPr="00A65AC6">
        <w:rPr>
          <w:rFonts w:asciiTheme="majorHAnsi" w:hAnsiTheme="majorHAnsi" w:cstheme="majorHAnsi"/>
          <w:lang w:eastAsia="en-US"/>
        </w:rPr>
        <w:t>ý</w:t>
      </w:r>
      <w:r w:rsidRPr="00A65AC6">
        <w:rPr>
          <w:rFonts w:asciiTheme="majorHAnsi" w:hAnsiTheme="majorHAnsi" w:cstheme="majorHAnsi"/>
          <w:lang w:eastAsia="en-US"/>
        </w:rPr>
        <w:t xml:space="preserve"> poriadok“);</w:t>
      </w:r>
    </w:p>
    <w:p w14:paraId="72A98C99" w14:textId="0006A2C0"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523/2004 Z. z. o</w:t>
      </w:r>
      <w:r w:rsidR="00F83DA0" w:rsidRPr="00A65AC6">
        <w:rPr>
          <w:rFonts w:asciiTheme="majorHAnsi" w:hAnsiTheme="majorHAnsi" w:cstheme="majorHAnsi"/>
          <w:lang w:eastAsia="en-US"/>
        </w:rPr>
        <w:t>  rozpočtových</w:t>
      </w:r>
      <w:r w:rsidRPr="00A65AC6">
        <w:rPr>
          <w:rFonts w:asciiTheme="majorHAnsi" w:hAnsiTheme="majorHAnsi" w:cstheme="majorHAnsi"/>
          <w:lang w:eastAsia="en-US"/>
        </w:rPr>
        <w:t xml:space="preserve"> pravidlách verejnej správy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 (ďalej </w:t>
      </w:r>
      <w:r w:rsidR="00F83DA0" w:rsidRPr="00A65AC6">
        <w:rPr>
          <w:rFonts w:asciiTheme="majorHAnsi" w:hAnsiTheme="majorHAnsi" w:cstheme="majorHAnsi"/>
          <w:lang w:eastAsia="en-US"/>
        </w:rPr>
        <w:t xml:space="preserve">aj ako </w:t>
      </w:r>
      <w:r w:rsidRPr="00A65AC6">
        <w:rPr>
          <w:rFonts w:asciiTheme="majorHAnsi" w:hAnsiTheme="majorHAnsi" w:cstheme="majorHAnsi"/>
          <w:lang w:eastAsia="en-US"/>
        </w:rPr>
        <w:t xml:space="preserve">,,zákon o </w:t>
      </w:r>
      <w:r w:rsidR="00F83DA0" w:rsidRPr="00A65AC6">
        <w:rPr>
          <w:rFonts w:asciiTheme="majorHAnsi" w:hAnsiTheme="majorHAnsi" w:cstheme="majorHAnsi"/>
          <w:lang w:eastAsia="en-US"/>
        </w:rPr>
        <w:t>rozpočtových</w:t>
      </w:r>
      <w:r w:rsidRPr="00A65AC6">
        <w:rPr>
          <w:rFonts w:asciiTheme="majorHAnsi" w:hAnsiTheme="majorHAnsi" w:cstheme="majorHAnsi"/>
          <w:lang w:eastAsia="en-US"/>
        </w:rPr>
        <w:t xml:space="preserve"> pravidlách“);</w:t>
      </w:r>
    </w:p>
    <w:p w14:paraId="6D83CAFB" w14:textId="3607DF69"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431/2002 Z. z. o účtovníctve v znení neskorších predpisov;</w:t>
      </w:r>
    </w:p>
    <w:p w14:paraId="740EF3B2" w14:textId="0B68245E" w:rsidR="00814934" w:rsidRPr="00A65AC6" w:rsidRDefault="00EE7219"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w:t>
      </w:r>
      <w:r w:rsidR="00416285" w:rsidRPr="00A65AC6">
        <w:rPr>
          <w:rFonts w:asciiTheme="majorHAnsi" w:hAnsiTheme="majorHAnsi" w:cstheme="majorHAnsi"/>
          <w:lang w:eastAsia="en-US"/>
        </w:rPr>
        <w:t xml:space="preserve"> </w:t>
      </w:r>
      <w:r w:rsidRPr="00A65AC6">
        <w:rPr>
          <w:rFonts w:asciiTheme="majorHAnsi" w:hAnsiTheme="majorHAnsi" w:cstheme="majorHAnsi"/>
          <w:lang w:eastAsia="en-US"/>
        </w:rPr>
        <w:t>358/2015 Z.</w:t>
      </w:r>
      <w:r w:rsidR="00B832D3">
        <w:rPr>
          <w:rFonts w:asciiTheme="majorHAnsi" w:hAnsiTheme="majorHAnsi" w:cstheme="majorHAnsi"/>
          <w:lang w:eastAsia="en-US"/>
        </w:rPr>
        <w:t xml:space="preserve"> </w:t>
      </w:r>
      <w:r w:rsidRPr="00A65AC6">
        <w:rPr>
          <w:rFonts w:asciiTheme="majorHAnsi" w:hAnsiTheme="majorHAnsi" w:cstheme="majorHAnsi"/>
          <w:lang w:eastAsia="en-US"/>
        </w:rPr>
        <w:t>z. o úprave niektorých vzťahov v oblasti štátnej pomoci a minimálnej pomoci a o zmene a doplnení niektorých zákonov</w:t>
      </w:r>
      <w:r w:rsidR="00F83DA0" w:rsidRPr="00A65AC6">
        <w:rPr>
          <w:rFonts w:asciiTheme="majorHAnsi" w:hAnsiTheme="majorHAnsi" w:cstheme="majorHAnsi"/>
          <w:lang w:eastAsia="en-US"/>
        </w:rPr>
        <w:t xml:space="preserve"> (zákon o štátnej pomoci)</w:t>
      </w:r>
      <w:r w:rsidRPr="00A65AC6">
        <w:rPr>
          <w:rFonts w:asciiTheme="majorHAnsi" w:hAnsiTheme="majorHAnsi" w:cstheme="majorHAnsi"/>
          <w:lang w:eastAsia="en-US"/>
        </w:rPr>
        <w:t>;</w:t>
      </w:r>
    </w:p>
    <w:p w14:paraId="10138DCF" w14:textId="78A9DFA0" w:rsidR="00CC0123" w:rsidRPr="00A65AC6" w:rsidRDefault="00CC0123" w:rsidP="00932683">
      <w:pPr>
        <w:numPr>
          <w:ilvl w:val="0"/>
          <w:numId w:val="8"/>
        </w:numPr>
        <w:spacing w:before="60" w:after="60"/>
        <w:ind w:left="567" w:hanging="567"/>
        <w:rPr>
          <w:rFonts w:asciiTheme="majorHAnsi" w:hAnsiTheme="majorHAnsi" w:cstheme="majorHAnsi"/>
          <w:lang w:eastAsia="en-US"/>
        </w:rPr>
      </w:pPr>
      <w:r w:rsidRPr="005B4D29">
        <w:rPr>
          <w:rFonts w:asciiTheme="majorHAnsi" w:hAnsiTheme="majorHAnsi" w:cstheme="majorHAnsi"/>
          <w:lang w:eastAsia="en-US"/>
        </w:rPr>
        <w:t>Zákon č. 187/2021 Z.</w:t>
      </w:r>
      <w:r w:rsidR="00B832D3">
        <w:rPr>
          <w:rFonts w:asciiTheme="majorHAnsi" w:hAnsiTheme="majorHAnsi" w:cstheme="majorHAnsi"/>
          <w:lang w:eastAsia="en-US"/>
        </w:rPr>
        <w:t xml:space="preserve"> </w:t>
      </w:r>
      <w:r w:rsidRPr="005B4D29">
        <w:rPr>
          <w:rFonts w:asciiTheme="majorHAnsi" w:hAnsiTheme="majorHAnsi" w:cstheme="majorHAnsi"/>
          <w:lang w:eastAsia="en-US"/>
        </w:rPr>
        <w:t>z. o ochrane hospodárskej súťaže a o zmene a doplnení niektorých zákonov ;</w:t>
      </w:r>
    </w:p>
    <w:p w14:paraId="4F1E819B" w14:textId="31DA412A"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7/2005 Z.</w:t>
      </w:r>
      <w:r w:rsidR="00564AE9">
        <w:rPr>
          <w:rFonts w:asciiTheme="majorHAnsi" w:hAnsiTheme="majorHAnsi" w:cstheme="majorHAnsi"/>
          <w:lang w:eastAsia="en-US"/>
        </w:rPr>
        <w:t xml:space="preserve"> </w:t>
      </w:r>
      <w:r w:rsidRPr="00A65AC6">
        <w:rPr>
          <w:rFonts w:asciiTheme="majorHAnsi" w:hAnsiTheme="majorHAnsi" w:cstheme="majorHAnsi"/>
          <w:lang w:eastAsia="en-US"/>
        </w:rPr>
        <w:t xml:space="preserve">z. o konkurze a reštrukturalizácii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w:t>
      </w:r>
    </w:p>
    <w:p w14:paraId="605EFABD" w14:textId="4C90AF5F"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211/2000 Z. z. o slobodnom prístupe k informáciám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D01E0B" w:rsidRPr="00A65AC6">
        <w:rPr>
          <w:rFonts w:asciiTheme="majorHAnsi" w:hAnsiTheme="majorHAnsi" w:cstheme="majorHAnsi"/>
          <w:lang w:eastAsia="en-US"/>
        </w:rPr>
        <w:t xml:space="preserve"> (zákon o slobode informácií) </w:t>
      </w:r>
      <w:r w:rsidRPr="00A65AC6">
        <w:rPr>
          <w:rFonts w:asciiTheme="majorHAnsi" w:hAnsiTheme="majorHAnsi" w:cstheme="majorHAnsi"/>
          <w:lang w:eastAsia="en-US"/>
        </w:rPr>
        <w:t>v znení neskorších predpisov ;</w:t>
      </w:r>
    </w:p>
    <w:p w14:paraId="36C5FFEC" w14:textId="091471C2"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č.71/1967 Zb. o správnom konaní (správny poriadok) v znení neskorších predpisov;</w:t>
      </w:r>
    </w:p>
    <w:p w14:paraId="64F7E3B6" w14:textId="16C34BE1"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374/2014 o pohľadávkach štátu</w:t>
      </w:r>
      <w:r w:rsidR="00E15C5E" w:rsidRPr="00A65AC6">
        <w:rPr>
          <w:rFonts w:asciiTheme="majorHAnsi" w:hAnsiTheme="majorHAnsi" w:cstheme="majorHAnsi"/>
          <w:lang w:eastAsia="en-US"/>
        </w:rPr>
        <w:t xml:space="preserve"> a o zmene a doplnení niektorých zákonov v znení neskorších predpisov</w:t>
      </w:r>
      <w:r w:rsidRPr="00A65AC6">
        <w:rPr>
          <w:rFonts w:asciiTheme="majorHAnsi" w:hAnsiTheme="majorHAnsi" w:cstheme="majorHAnsi"/>
          <w:lang w:eastAsia="en-US"/>
        </w:rPr>
        <w:t>;</w:t>
      </w:r>
    </w:p>
    <w:p w14:paraId="14E7BB4D" w14:textId="5A7F7A77"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50/1976 Zb. o územnom plánovaní a stavebnom poriadku (</w:t>
      </w:r>
      <w:r w:rsidR="00365FD8" w:rsidRPr="00A65AC6">
        <w:rPr>
          <w:rFonts w:asciiTheme="majorHAnsi" w:hAnsiTheme="majorHAnsi" w:cstheme="majorHAnsi"/>
          <w:lang w:eastAsia="en-US"/>
        </w:rPr>
        <w:t>stavebn</w:t>
      </w:r>
      <w:r w:rsidR="00564AE9">
        <w:rPr>
          <w:rFonts w:asciiTheme="majorHAnsi" w:hAnsiTheme="majorHAnsi" w:cstheme="majorHAnsi"/>
          <w:lang w:eastAsia="en-US"/>
        </w:rPr>
        <w:t>ý</w:t>
      </w:r>
      <w:r w:rsidRPr="00A65AC6">
        <w:rPr>
          <w:rFonts w:asciiTheme="majorHAnsi" w:hAnsiTheme="majorHAnsi" w:cstheme="majorHAnsi"/>
          <w:lang w:eastAsia="en-US"/>
        </w:rPr>
        <w:t xml:space="preserve"> zákon) v platnom znení </w:t>
      </w:r>
      <w:r w:rsidR="00D913CC"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a súvisiaca legislatíva platná pre investičnú </w:t>
      </w:r>
      <w:r w:rsidR="00A05C3B" w:rsidRPr="00A65AC6">
        <w:rPr>
          <w:rFonts w:asciiTheme="majorHAnsi" w:hAnsiTheme="majorHAnsi" w:cstheme="majorHAnsi"/>
          <w:lang w:eastAsia="en-US"/>
        </w:rPr>
        <w:t>výstavbu</w:t>
      </w:r>
      <w:r w:rsidRPr="00A65AC6">
        <w:rPr>
          <w:rFonts w:asciiTheme="majorHAnsi" w:hAnsiTheme="majorHAnsi" w:cstheme="majorHAnsi"/>
          <w:lang w:eastAsia="en-US"/>
        </w:rPr>
        <w:t xml:space="preserve"> v SR;</w:t>
      </w:r>
    </w:p>
    <w:p w14:paraId="190927F5" w14:textId="321DC7F2"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24/2006 Z. z. o posudzovaní vplyvov na životné prostredie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w:t>
      </w:r>
    </w:p>
    <w:p w14:paraId="0F4E9136" w14:textId="1421E0D8"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10/1996 Z. z. o kontrole v štátnej správe v znení neskorších predpisov;</w:t>
      </w:r>
    </w:p>
    <w:p w14:paraId="542588BA" w14:textId="79E44CA1"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39/1993 Z. z. o Najvyššom kontrolnom úrade Slovenskej republiky v znení neskorších predpisov;</w:t>
      </w:r>
    </w:p>
    <w:p w14:paraId="3EFB25AE" w14:textId="713321E1"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369/1990 Zb. o obecnom zriadení v znení neskorších predpisov;</w:t>
      </w:r>
    </w:p>
    <w:p w14:paraId="43E16372" w14:textId="0B3A9A4A"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291/2002 Z. </w:t>
      </w:r>
      <w:r w:rsidR="00135E79" w:rsidRPr="00A65AC6">
        <w:rPr>
          <w:rFonts w:asciiTheme="majorHAnsi" w:hAnsiTheme="majorHAnsi" w:cstheme="majorHAnsi"/>
          <w:lang w:eastAsia="en-US"/>
        </w:rPr>
        <w:t>z</w:t>
      </w:r>
      <w:r w:rsidRPr="00A65AC6">
        <w:rPr>
          <w:rFonts w:asciiTheme="majorHAnsi" w:hAnsiTheme="majorHAnsi" w:cstheme="majorHAnsi"/>
          <w:lang w:eastAsia="en-US"/>
        </w:rPr>
        <w:t xml:space="preserve">. o Štátnej pokladnici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v znení neskorších predpisov;</w:t>
      </w:r>
    </w:p>
    <w:p w14:paraId="38B0E115" w14:textId="56543FC9"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563/2009 Z. z o správe daní (daňov</w:t>
      </w:r>
      <w:r w:rsidR="00344C4F" w:rsidRPr="00A65AC6">
        <w:rPr>
          <w:rFonts w:asciiTheme="majorHAnsi" w:hAnsiTheme="majorHAnsi" w:cstheme="majorHAnsi"/>
          <w:lang w:eastAsia="en-US"/>
        </w:rPr>
        <w:t>ý</w:t>
      </w:r>
      <w:r w:rsidRPr="00A65AC6">
        <w:rPr>
          <w:rFonts w:asciiTheme="majorHAnsi" w:hAnsiTheme="majorHAnsi" w:cstheme="majorHAnsi"/>
          <w:lang w:eastAsia="en-US"/>
        </w:rPr>
        <w:t xml:space="preserve"> poriadok)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072793" w:rsidRPr="00A65AC6">
        <w:rPr>
          <w:rFonts w:asciiTheme="majorHAnsi" w:hAnsiTheme="majorHAnsi" w:cstheme="majorHAnsi"/>
          <w:lang w:eastAsia="en-US"/>
        </w:rPr>
        <w:t xml:space="preserve"> v znení neskorších predpisov</w:t>
      </w:r>
      <w:r w:rsidRPr="00A65AC6">
        <w:rPr>
          <w:rFonts w:asciiTheme="majorHAnsi" w:hAnsiTheme="majorHAnsi" w:cstheme="majorHAnsi"/>
          <w:lang w:eastAsia="en-US"/>
        </w:rPr>
        <w:t>;</w:t>
      </w:r>
    </w:p>
    <w:p w14:paraId="74B7C635" w14:textId="2F99A3F2"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595/2003 Z. z. o dani z príjmov v znení neskorších predpisov</w:t>
      </w:r>
      <w:r w:rsidR="00E15C5E" w:rsidRPr="00A65AC6">
        <w:rPr>
          <w:rFonts w:asciiTheme="majorHAnsi" w:hAnsiTheme="majorHAnsi" w:cstheme="majorHAnsi"/>
          <w:lang w:eastAsia="en-US"/>
        </w:rPr>
        <w:t xml:space="preserve"> (ďalej </w:t>
      </w:r>
      <w:r w:rsidR="00072793" w:rsidRPr="00A65AC6">
        <w:rPr>
          <w:rFonts w:asciiTheme="majorHAnsi" w:hAnsiTheme="majorHAnsi" w:cstheme="majorHAnsi"/>
          <w:lang w:eastAsia="en-US"/>
        </w:rPr>
        <w:t xml:space="preserve">aj ako  </w:t>
      </w:r>
      <w:r w:rsidR="00E15C5E" w:rsidRPr="00A65AC6">
        <w:rPr>
          <w:rFonts w:asciiTheme="majorHAnsi" w:hAnsiTheme="majorHAnsi" w:cstheme="majorHAnsi"/>
          <w:lang w:eastAsia="en-US"/>
        </w:rPr>
        <w:t>„zákon o dani z príjmov“)</w:t>
      </w:r>
      <w:r w:rsidRPr="00A65AC6">
        <w:rPr>
          <w:rFonts w:asciiTheme="majorHAnsi" w:hAnsiTheme="majorHAnsi" w:cstheme="majorHAnsi"/>
          <w:lang w:eastAsia="en-US"/>
        </w:rPr>
        <w:t>;</w:t>
      </w:r>
    </w:p>
    <w:p w14:paraId="493BC874" w14:textId="555FBFCD"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9/2010 Z. z. o sťažnostiach v znení </w:t>
      </w:r>
      <w:r w:rsidR="00E15C5E" w:rsidRPr="00A65AC6">
        <w:rPr>
          <w:rFonts w:asciiTheme="majorHAnsi" w:hAnsiTheme="majorHAnsi" w:cstheme="majorHAnsi"/>
          <w:lang w:eastAsia="en-US"/>
        </w:rPr>
        <w:t>neskorších predpisov</w:t>
      </w:r>
      <w:r w:rsidRPr="00A65AC6">
        <w:rPr>
          <w:rFonts w:asciiTheme="majorHAnsi" w:hAnsiTheme="majorHAnsi" w:cstheme="majorHAnsi"/>
          <w:lang w:eastAsia="en-US"/>
        </w:rPr>
        <w:t>;</w:t>
      </w:r>
    </w:p>
    <w:p w14:paraId="1585E4E2" w14:textId="5E21E582"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138/1991 Zb. o majetku obcí v znení neskorších predpisov;</w:t>
      </w:r>
    </w:p>
    <w:p w14:paraId="4CAA644E" w14:textId="5086DA60" w:rsidR="00D4565C" w:rsidRPr="00A65AC6" w:rsidRDefault="00846ED1"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18/2018 Z. z. o ochrane osobných údajov</w:t>
      </w:r>
      <w:r w:rsidR="00135E79" w:rsidRPr="00A65AC6">
        <w:rPr>
          <w:rFonts w:asciiTheme="majorHAnsi" w:hAnsiTheme="majorHAnsi" w:cstheme="majorHAnsi"/>
          <w:lang w:eastAsia="en-US"/>
        </w:rPr>
        <w:t xml:space="preserve"> </w:t>
      </w:r>
      <w:r w:rsidRPr="00A65AC6">
        <w:rPr>
          <w:rFonts w:asciiTheme="majorHAnsi" w:hAnsiTheme="majorHAnsi" w:cstheme="majorHAnsi"/>
          <w:lang w:eastAsia="en-US"/>
        </w:rPr>
        <w:t>a o zmene a doplnení niektorých zákonov v znení neskorších predpisov</w:t>
      </w:r>
      <w:r w:rsidR="00D4565C" w:rsidRPr="00A65AC6">
        <w:rPr>
          <w:rFonts w:asciiTheme="majorHAnsi" w:hAnsiTheme="majorHAnsi" w:cstheme="majorHAnsi"/>
          <w:lang w:eastAsia="en-US"/>
        </w:rPr>
        <w:t xml:space="preserve"> (ďalej </w:t>
      </w:r>
      <w:r w:rsidR="00041858" w:rsidRPr="00A65AC6">
        <w:rPr>
          <w:rFonts w:asciiTheme="majorHAnsi" w:hAnsiTheme="majorHAnsi" w:cstheme="majorHAnsi"/>
          <w:lang w:eastAsia="en-US"/>
        </w:rPr>
        <w:t xml:space="preserve">aj ako </w:t>
      </w:r>
      <w:r w:rsidR="00D4565C" w:rsidRPr="00A65AC6">
        <w:rPr>
          <w:rFonts w:asciiTheme="majorHAnsi" w:hAnsiTheme="majorHAnsi" w:cstheme="majorHAnsi"/>
          <w:lang w:eastAsia="en-US"/>
        </w:rPr>
        <w:t xml:space="preserve">,,zákon o ochrane </w:t>
      </w:r>
      <w:r w:rsidR="00A05C3B" w:rsidRPr="00A65AC6">
        <w:rPr>
          <w:rFonts w:asciiTheme="majorHAnsi" w:hAnsiTheme="majorHAnsi" w:cstheme="majorHAnsi"/>
          <w:lang w:eastAsia="en-US"/>
        </w:rPr>
        <w:t>osobných</w:t>
      </w:r>
      <w:r w:rsidR="00D4565C" w:rsidRPr="00A65AC6">
        <w:rPr>
          <w:rFonts w:asciiTheme="majorHAnsi" w:hAnsiTheme="majorHAnsi" w:cstheme="majorHAnsi"/>
          <w:lang w:eastAsia="en-US"/>
        </w:rPr>
        <w:t xml:space="preserve"> údajov“);</w:t>
      </w:r>
    </w:p>
    <w:p w14:paraId="3FD6D2A3" w14:textId="4122422F"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305/2013 Z. z. o elektronickej podobe </w:t>
      </w:r>
      <w:r w:rsidR="00A05C3B" w:rsidRPr="00A65AC6">
        <w:rPr>
          <w:rFonts w:asciiTheme="majorHAnsi" w:hAnsiTheme="majorHAnsi" w:cstheme="majorHAnsi"/>
          <w:lang w:eastAsia="en-US"/>
        </w:rPr>
        <w:t>výkonu</w:t>
      </w:r>
      <w:r w:rsidRPr="00A65AC6">
        <w:rPr>
          <w:rFonts w:asciiTheme="majorHAnsi" w:hAnsiTheme="majorHAnsi" w:cstheme="majorHAnsi"/>
          <w:lang w:eastAsia="en-US"/>
        </w:rPr>
        <w:t xml:space="preserve"> pôsobnosti orgánov verejnej moci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 (zákon o e-</w:t>
      </w:r>
      <w:proofErr w:type="spellStart"/>
      <w:r w:rsidRPr="00A65AC6">
        <w:rPr>
          <w:rFonts w:asciiTheme="majorHAnsi" w:hAnsiTheme="majorHAnsi" w:cstheme="majorHAnsi"/>
          <w:lang w:eastAsia="en-US"/>
        </w:rPr>
        <w:t>Governmente</w:t>
      </w:r>
      <w:proofErr w:type="spellEnd"/>
      <w:r w:rsidRPr="00A65AC6">
        <w:rPr>
          <w:rFonts w:asciiTheme="majorHAnsi" w:hAnsiTheme="majorHAnsi" w:cstheme="majorHAnsi"/>
          <w:lang w:eastAsia="en-US"/>
        </w:rPr>
        <w:t>)</w:t>
      </w:r>
      <w:r w:rsidR="00E80FD5" w:rsidRPr="00A65AC6">
        <w:rPr>
          <w:rFonts w:asciiTheme="majorHAnsi" w:hAnsiTheme="majorHAnsi" w:cstheme="majorHAnsi"/>
          <w:lang w:eastAsia="en-US"/>
        </w:rPr>
        <w:t xml:space="preserve"> v znení neskorších predpisov (ďalej len „zákon o e-</w:t>
      </w:r>
      <w:proofErr w:type="spellStart"/>
      <w:r w:rsidR="00E80FD5" w:rsidRPr="00A65AC6">
        <w:rPr>
          <w:rFonts w:asciiTheme="majorHAnsi" w:hAnsiTheme="majorHAnsi" w:cstheme="majorHAnsi"/>
          <w:lang w:eastAsia="en-US"/>
        </w:rPr>
        <w:t>Governmente</w:t>
      </w:r>
      <w:proofErr w:type="spellEnd"/>
      <w:r w:rsidR="00E80FD5" w:rsidRPr="00A65AC6">
        <w:rPr>
          <w:rFonts w:asciiTheme="majorHAnsi" w:hAnsiTheme="majorHAnsi" w:cstheme="majorHAnsi"/>
          <w:lang w:eastAsia="en-US"/>
        </w:rPr>
        <w:t>“)</w:t>
      </w:r>
      <w:r w:rsidRPr="00A65AC6">
        <w:rPr>
          <w:rFonts w:asciiTheme="majorHAnsi" w:hAnsiTheme="majorHAnsi" w:cstheme="majorHAnsi"/>
          <w:lang w:eastAsia="en-US"/>
        </w:rPr>
        <w:t>;</w:t>
      </w:r>
    </w:p>
    <w:p w14:paraId="2F5B89F0" w14:textId="18C9746C" w:rsidR="00D4565C" w:rsidRPr="00A65AC6" w:rsidRDefault="00E80FD5"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95/2019 Z. z. o informačných technológiách vo verejnej správe a o zmene a doplnení niektorých zákonov v znení neskorších predpisov</w:t>
      </w:r>
      <w:r w:rsidR="00D4565C" w:rsidRPr="00A65AC6">
        <w:rPr>
          <w:rFonts w:asciiTheme="majorHAnsi" w:hAnsiTheme="majorHAnsi" w:cstheme="majorHAnsi"/>
          <w:lang w:eastAsia="en-US"/>
        </w:rPr>
        <w:t>;</w:t>
      </w:r>
    </w:p>
    <w:p w14:paraId="65C7840B" w14:textId="29572202"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365/2004 Z. z. o rovnakom zaobchádzaní v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oblastiach a o ochrane pred diskrimináciou a o zmene a doplnení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zákonov</w:t>
      </w:r>
      <w:r w:rsidR="00041858" w:rsidRPr="00A65AC6">
        <w:rPr>
          <w:rFonts w:asciiTheme="majorHAnsi" w:hAnsiTheme="majorHAnsi" w:cstheme="majorHAnsi"/>
          <w:lang w:eastAsia="en-US"/>
        </w:rPr>
        <w:t xml:space="preserve"> </w:t>
      </w:r>
      <w:r w:rsidR="00041858" w:rsidRPr="005B4D29">
        <w:rPr>
          <w:rFonts w:asciiTheme="majorHAnsi" w:hAnsiTheme="majorHAnsi" w:cstheme="majorHAnsi"/>
          <w:lang w:eastAsia="en-US"/>
        </w:rPr>
        <w:t>(antidiskriminačný zákon)</w:t>
      </w:r>
      <w:r w:rsidRPr="00A65AC6">
        <w:rPr>
          <w:rFonts w:asciiTheme="majorHAnsi" w:hAnsiTheme="majorHAnsi" w:cstheme="majorHAnsi"/>
          <w:lang w:eastAsia="en-US"/>
        </w:rPr>
        <w:t>;</w:t>
      </w:r>
    </w:p>
    <w:p w14:paraId="32217B41" w14:textId="6250EE03"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lastRenderedPageBreak/>
        <w:t xml:space="preserve">Zákon č. 283/2002 Z. z. o </w:t>
      </w:r>
      <w:r w:rsidR="00A05C3B" w:rsidRPr="00A65AC6">
        <w:rPr>
          <w:rFonts w:asciiTheme="majorHAnsi" w:hAnsiTheme="majorHAnsi" w:cstheme="majorHAnsi"/>
          <w:lang w:eastAsia="en-US"/>
        </w:rPr>
        <w:t>cestovných</w:t>
      </w:r>
      <w:r w:rsidRPr="00A65AC6">
        <w:rPr>
          <w:rFonts w:asciiTheme="majorHAnsi" w:hAnsiTheme="majorHAnsi" w:cstheme="majorHAnsi"/>
          <w:lang w:eastAsia="en-US"/>
        </w:rPr>
        <w:t xml:space="preserve"> náhradách v znení neskorších predpisov;</w:t>
      </w:r>
    </w:p>
    <w:p w14:paraId="49823D9C" w14:textId="415C51EA" w:rsidR="00D4565C"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394/2012 Z. z. o obmedzení platieb v hotovosti;</w:t>
      </w:r>
    </w:p>
    <w:p w14:paraId="24827113" w14:textId="78FAE7A9" w:rsidR="00EE7219" w:rsidRPr="00A65AC6" w:rsidRDefault="00D4565C"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Nariadenie vlády SR č. 498/2011 Z. z., </w:t>
      </w:r>
      <w:r w:rsidR="00A05C3B" w:rsidRPr="00A65AC6">
        <w:rPr>
          <w:rFonts w:asciiTheme="majorHAnsi" w:hAnsiTheme="majorHAnsi" w:cstheme="majorHAnsi"/>
          <w:lang w:eastAsia="en-US"/>
        </w:rPr>
        <w:t>ktorým</w:t>
      </w:r>
      <w:r w:rsidRPr="00A65AC6">
        <w:rPr>
          <w:rFonts w:asciiTheme="majorHAnsi" w:hAnsiTheme="majorHAnsi" w:cstheme="majorHAnsi"/>
          <w:lang w:eastAsia="en-US"/>
        </w:rPr>
        <w:t xml:space="preserve"> sa ustanovujú podrobnosti o zverejňovaní zmlúv v Centrálnom registri zmlúv a náležitosti informácie o uzatvorení zmluvy</w:t>
      </w:r>
      <w:r w:rsidR="00EE7219" w:rsidRPr="00A65AC6">
        <w:rPr>
          <w:rFonts w:asciiTheme="majorHAnsi" w:hAnsiTheme="majorHAnsi" w:cstheme="majorHAnsi"/>
          <w:lang w:eastAsia="en-US"/>
        </w:rPr>
        <w:t>;</w:t>
      </w:r>
    </w:p>
    <w:p w14:paraId="3B38B2DB" w14:textId="2E7B651B" w:rsidR="00EE7219" w:rsidRPr="00A65AC6" w:rsidRDefault="00EE7219"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 xml:space="preserve">Zákon č. 568/2009 Z. z. o celoživotnom vzdelávaní a o zmene a </w:t>
      </w:r>
      <w:r w:rsidR="00A05C3B" w:rsidRPr="00A65AC6">
        <w:rPr>
          <w:rFonts w:asciiTheme="majorHAnsi" w:hAnsiTheme="majorHAnsi" w:cstheme="majorHAnsi"/>
          <w:lang w:eastAsia="en-US"/>
        </w:rPr>
        <w:t>doplnení</w:t>
      </w:r>
      <w:r w:rsidRPr="00A65AC6">
        <w:rPr>
          <w:rFonts w:asciiTheme="majorHAnsi" w:hAnsiTheme="majorHAnsi" w:cstheme="majorHAnsi"/>
          <w:lang w:eastAsia="en-US"/>
        </w:rPr>
        <w:t xml:space="preserve"> </w:t>
      </w:r>
      <w:r w:rsidR="00A05C3B" w:rsidRPr="00A65AC6">
        <w:rPr>
          <w:rFonts w:asciiTheme="majorHAnsi" w:hAnsiTheme="majorHAnsi" w:cstheme="majorHAnsi"/>
          <w:lang w:eastAsia="en-US"/>
        </w:rPr>
        <w:t>niektorých</w:t>
      </w:r>
      <w:r w:rsidRPr="00A65AC6">
        <w:rPr>
          <w:rFonts w:asciiTheme="majorHAnsi" w:hAnsiTheme="majorHAnsi" w:cstheme="majorHAnsi"/>
          <w:lang w:eastAsia="en-US"/>
        </w:rPr>
        <w:t xml:space="preserve"> </w:t>
      </w:r>
      <w:r w:rsidR="00A05C3B" w:rsidRPr="00A65AC6">
        <w:rPr>
          <w:rFonts w:asciiTheme="majorHAnsi" w:hAnsiTheme="majorHAnsi" w:cstheme="majorHAnsi"/>
          <w:lang w:eastAsia="en-US"/>
        </w:rPr>
        <w:t>zákonov</w:t>
      </w:r>
      <w:r w:rsidR="00317490" w:rsidRPr="00A65AC6">
        <w:rPr>
          <w:rFonts w:asciiTheme="majorHAnsi" w:hAnsiTheme="majorHAnsi" w:cstheme="majorHAnsi"/>
          <w:lang w:eastAsia="en-US"/>
        </w:rPr>
        <w:t xml:space="preserve"> v znení neskorších predpisov</w:t>
      </w:r>
      <w:r w:rsidRPr="00A65AC6">
        <w:rPr>
          <w:rFonts w:asciiTheme="majorHAnsi" w:hAnsiTheme="majorHAnsi" w:cstheme="majorHAnsi"/>
          <w:lang w:eastAsia="en-US"/>
        </w:rPr>
        <w:t>;</w:t>
      </w:r>
    </w:p>
    <w:p w14:paraId="686539DB" w14:textId="6E4DA344" w:rsidR="00EE7219" w:rsidRPr="00A65AC6" w:rsidRDefault="00EE7219"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91/2016 Z.</w:t>
      </w:r>
      <w:r w:rsidR="00564AE9">
        <w:rPr>
          <w:rFonts w:asciiTheme="majorHAnsi" w:hAnsiTheme="majorHAnsi" w:cstheme="majorHAnsi"/>
          <w:lang w:eastAsia="en-US"/>
        </w:rPr>
        <w:t xml:space="preserve"> </w:t>
      </w:r>
      <w:r w:rsidRPr="00A65AC6">
        <w:rPr>
          <w:rFonts w:asciiTheme="majorHAnsi" w:hAnsiTheme="majorHAnsi" w:cstheme="majorHAnsi"/>
          <w:lang w:eastAsia="en-US"/>
        </w:rPr>
        <w:t>z. o trestnej zodpovednosti právnických osôb a o zmene a doplnení niektorých zákonov</w:t>
      </w:r>
      <w:r w:rsidR="00F87EBE" w:rsidRPr="005B4D29">
        <w:rPr>
          <w:rFonts w:asciiTheme="majorHAnsi" w:hAnsiTheme="majorHAnsi" w:cstheme="majorHAnsi"/>
          <w:lang w:eastAsia="en-US"/>
        </w:rPr>
        <w:t xml:space="preserve"> </w:t>
      </w:r>
      <w:r w:rsidR="00F87EBE" w:rsidRPr="00A65AC6">
        <w:rPr>
          <w:rFonts w:asciiTheme="majorHAnsi" w:hAnsiTheme="majorHAnsi" w:cstheme="majorHAnsi"/>
          <w:lang w:eastAsia="en-US"/>
        </w:rPr>
        <w:t xml:space="preserve">v znení </w:t>
      </w:r>
      <w:r w:rsidR="00846ED1" w:rsidRPr="00A65AC6">
        <w:rPr>
          <w:rFonts w:asciiTheme="majorHAnsi" w:hAnsiTheme="majorHAnsi" w:cstheme="majorHAnsi"/>
          <w:lang w:eastAsia="en-US"/>
        </w:rPr>
        <w:t>neskorších predpisov</w:t>
      </w:r>
      <w:r w:rsidRPr="00A65AC6">
        <w:rPr>
          <w:rFonts w:asciiTheme="majorHAnsi" w:hAnsiTheme="majorHAnsi" w:cstheme="majorHAnsi"/>
          <w:lang w:eastAsia="en-US"/>
        </w:rPr>
        <w:t>;</w:t>
      </w:r>
    </w:p>
    <w:p w14:paraId="0E698770" w14:textId="6B668674" w:rsidR="00EE7219" w:rsidRPr="00A65AC6" w:rsidRDefault="00EE7219"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Nariadenie vlády SR č. 247/2016 Z.</w:t>
      </w:r>
      <w:r w:rsidR="00564AE9">
        <w:rPr>
          <w:rFonts w:asciiTheme="majorHAnsi" w:hAnsiTheme="majorHAnsi" w:cstheme="majorHAnsi"/>
          <w:lang w:eastAsia="en-US"/>
        </w:rPr>
        <w:t xml:space="preserve"> </w:t>
      </w:r>
      <w:r w:rsidRPr="00A65AC6">
        <w:rPr>
          <w:rFonts w:asciiTheme="majorHAnsi" w:hAnsiTheme="majorHAnsi" w:cstheme="majorHAnsi"/>
          <w:lang w:eastAsia="en-US"/>
        </w:rPr>
        <w:t>z., ktorým sa ustanovuje systém uplatňovania niektorých právomocí Úradu podpredsedu vlády Slovenskej republiky pre investície  a</w:t>
      </w:r>
      <w:r w:rsidR="00B405DE" w:rsidRPr="00A65AC6">
        <w:rPr>
          <w:rFonts w:asciiTheme="majorHAnsi" w:hAnsiTheme="majorHAnsi" w:cstheme="majorHAnsi"/>
          <w:lang w:eastAsia="en-US"/>
        </w:rPr>
        <w:t> </w:t>
      </w:r>
      <w:r w:rsidRPr="00A65AC6">
        <w:rPr>
          <w:rFonts w:asciiTheme="majorHAnsi" w:hAnsiTheme="majorHAnsi" w:cstheme="majorHAnsi"/>
          <w:lang w:eastAsia="en-US"/>
        </w:rPr>
        <w:t>informatizáciu</w:t>
      </w:r>
      <w:r w:rsidR="00B405DE" w:rsidRPr="00A65AC6">
        <w:rPr>
          <w:rFonts w:asciiTheme="majorHAnsi" w:hAnsiTheme="majorHAnsi" w:cstheme="majorHAnsi"/>
          <w:lang w:eastAsia="en-US"/>
        </w:rPr>
        <w:t xml:space="preserve"> v platnom a účinnom znení</w:t>
      </w:r>
      <w:r w:rsidR="00FE3D1B" w:rsidRPr="00A65AC6">
        <w:rPr>
          <w:rFonts w:asciiTheme="majorHAnsi" w:hAnsiTheme="majorHAnsi" w:cstheme="majorHAnsi"/>
          <w:lang w:eastAsia="en-US"/>
        </w:rPr>
        <w:t>;</w:t>
      </w:r>
    </w:p>
    <w:p w14:paraId="017D975A" w14:textId="38CA25E6" w:rsidR="00EE7219" w:rsidRPr="00A65AC6" w:rsidRDefault="00EE7219"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315/2016 Z.</w:t>
      </w:r>
      <w:r w:rsidR="00564AE9">
        <w:rPr>
          <w:rFonts w:asciiTheme="majorHAnsi" w:hAnsiTheme="majorHAnsi" w:cstheme="majorHAnsi"/>
          <w:lang w:eastAsia="en-US"/>
        </w:rPr>
        <w:t xml:space="preserve"> </w:t>
      </w:r>
      <w:r w:rsidRPr="00A65AC6">
        <w:rPr>
          <w:rFonts w:asciiTheme="majorHAnsi" w:hAnsiTheme="majorHAnsi" w:cstheme="majorHAnsi"/>
          <w:lang w:eastAsia="en-US"/>
        </w:rPr>
        <w:t>z. o registri partnerov verejného sektora a o zmene a doplnení niektorých zákonov</w:t>
      </w:r>
      <w:r w:rsidR="00F87EBE" w:rsidRPr="00A65AC6">
        <w:rPr>
          <w:rFonts w:asciiTheme="majorHAnsi" w:hAnsiTheme="majorHAnsi" w:cstheme="majorHAnsi"/>
          <w:lang w:eastAsia="en-US"/>
        </w:rPr>
        <w:t xml:space="preserve"> v znení neskorších predpisov (ďale</w:t>
      </w:r>
      <w:r w:rsidR="00846ED1" w:rsidRPr="00A65AC6">
        <w:rPr>
          <w:rFonts w:asciiTheme="majorHAnsi" w:hAnsiTheme="majorHAnsi" w:cstheme="majorHAnsi"/>
          <w:lang w:eastAsia="en-US"/>
        </w:rPr>
        <w:t>j</w:t>
      </w:r>
      <w:r w:rsidR="00F87EBE" w:rsidRPr="00A65AC6">
        <w:rPr>
          <w:rFonts w:asciiTheme="majorHAnsi" w:hAnsiTheme="majorHAnsi" w:cstheme="majorHAnsi"/>
          <w:lang w:eastAsia="en-US"/>
        </w:rPr>
        <w:t xml:space="preserve"> aj ako „zákon o RPVS“)</w:t>
      </w:r>
      <w:r w:rsidR="00FE3D1B" w:rsidRPr="00A65AC6">
        <w:rPr>
          <w:rFonts w:asciiTheme="majorHAnsi" w:hAnsiTheme="majorHAnsi" w:cstheme="majorHAnsi"/>
          <w:lang w:eastAsia="en-US"/>
        </w:rPr>
        <w:t>;</w:t>
      </w:r>
    </w:p>
    <w:p w14:paraId="4C178EDB" w14:textId="5741070D" w:rsidR="00FE3D1B" w:rsidRPr="00A65AC6" w:rsidRDefault="00AA3F37" w:rsidP="00932683">
      <w:pPr>
        <w:numPr>
          <w:ilvl w:val="0"/>
          <w:numId w:val="8"/>
        </w:numPr>
        <w:spacing w:before="60" w:after="60"/>
        <w:ind w:left="567" w:hanging="567"/>
        <w:rPr>
          <w:rFonts w:asciiTheme="majorHAnsi" w:hAnsiTheme="majorHAnsi" w:cstheme="majorHAnsi"/>
          <w:lang w:eastAsia="en-US"/>
        </w:rPr>
      </w:pPr>
      <w:r w:rsidRPr="00A65AC6">
        <w:rPr>
          <w:rFonts w:asciiTheme="majorHAnsi" w:hAnsiTheme="majorHAnsi" w:cstheme="majorHAnsi"/>
          <w:lang w:eastAsia="en-US"/>
        </w:rPr>
        <w:t>Zákon č. 177/2018 Z.</w:t>
      </w:r>
      <w:r w:rsidR="00564AE9">
        <w:rPr>
          <w:rFonts w:asciiTheme="majorHAnsi" w:hAnsiTheme="majorHAnsi" w:cstheme="majorHAnsi"/>
          <w:lang w:eastAsia="en-US"/>
        </w:rPr>
        <w:t xml:space="preserve"> </w:t>
      </w:r>
      <w:r w:rsidRPr="00A65AC6">
        <w:rPr>
          <w:rFonts w:asciiTheme="majorHAnsi" w:hAnsiTheme="majorHAnsi" w:cstheme="majorHAnsi"/>
          <w:lang w:eastAsia="en-US"/>
        </w:rPr>
        <w:t>z. o niektorých opatreniach na znižovanie administratívnej záťaže využívaním informačných systémov verejnej správy a o zmene a doplnení niektorých zákonov (zákon proti byrokracii)</w:t>
      </w:r>
      <w:r w:rsidR="00FE3D1B" w:rsidRPr="00A65AC6">
        <w:rPr>
          <w:rFonts w:asciiTheme="majorHAnsi" w:hAnsiTheme="majorHAnsi" w:cstheme="majorHAnsi"/>
          <w:lang w:eastAsia="en-US"/>
        </w:rPr>
        <w:t xml:space="preserve"> v znení neskorších predpisov</w:t>
      </w:r>
      <w:r w:rsidR="00754BAC" w:rsidRPr="00A65AC6">
        <w:rPr>
          <w:rFonts w:asciiTheme="majorHAnsi" w:hAnsiTheme="majorHAnsi" w:cstheme="majorHAnsi"/>
          <w:lang w:eastAsia="en-US"/>
        </w:rPr>
        <w:t>.</w:t>
      </w:r>
    </w:p>
    <w:p w14:paraId="1578F626" w14:textId="690D9A62" w:rsidR="00FE3D1B" w:rsidRPr="00A65AC6" w:rsidRDefault="00FE3D1B" w:rsidP="00932683">
      <w:pPr>
        <w:numPr>
          <w:ilvl w:val="0"/>
          <w:numId w:val="8"/>
        </w:numPr>
        <w:spacing w:before="60" w:after="60"/>
        <w:ind w:left="567" w:hanging="567"/>
        <w:rPr>
          <w:rFonts w:asciiTheme="majorHAnsi" w:hAnsiTheme="majorHAnsi" w:cstheme="majorHAnsi"/>
        </w:rPr>
      </w:pPr>
      <w:r w:rsidRPr="00A65AC6">
        <w:rPr>
          <w:rFonts w:asciiTheme="majorHAnsi" w:hAnsiTheme="majorHAnsi" w:cstheme="majorHAnsi"/>
        </w:rPr>
        <w:t>Zákon č. 382/2004 Z. z. o znalcoch, tlmočníkoch a prekladateľoch a o zmene a doplnení niektorých zákonov v znení neskorších predpisov (ďalej len „zákon o znalcoch“);</w:t>
      </w:r>
    </w:p>
    <w:p w14:paraId="2AD8CD96" w14:textId="74B861C0" w:rsidR="003F5CD5" w:rsidRPr="006F7524" w:rsidRDefault="00FE3D1B" w:rsidP="003F5CD5">
      <w:pPr>
        <w:numPr>
          <w:ilvl w:val="0"/>
          <w:numId w:val="8"/>
        </w:numPr>
        <w:spacing w:before="60" w:after="60"/>
        <w:ind w:left="567" w:hanging="567"/>
        <w:rPr>
          <w:rFonts w:asciiTheme="majorHAnsi" w:hAnsiTheme="majorHAnsi" w:cstheme="majorHAnsi"/>
        </w:rPr>
      </w:pPr>
      <w:r w:rsidRPr="00A65AC6">
        <w:rPr>
          <w:rFonts w:asciiTheme="majorHAnsi" w:hAnsiTheme="majorHAnsi" w:cstheme="majorHAnsi"/>
        </w:rPr>
        <w:t>Zákon č. 254/1998 Z. z. o verejných prácach v znení neskorších predpisov (ďalej l</w:t>
      </w:r>
      <w:r w:rsidR="003F5CD5">
        <w:rPr>
          <w:rFonts w:asciiTheme="majorHAnsi" w:hAnsiTheme="majorHAnsi" w:cstheme="majorHAnsi"/>
        </w:rPr>
        <w:t>en „zákon o verejných prácach“).</w:t>
      </w:r>
    </w:p>
    <w:p w14:paraId="3DCCEC52" w14:textId="4B7D737B" w:rsidR="009C04C5" w:rsidRPr="00A65AC6" w:rsidRDefault="009C04C5" w:rsidP="003F5CD5">
      <w:pPr>
        <w:pStyle w:val="Nadpis3"/>
        <w:numPr>
          <w:ilvl w:val="2"/>
          <w:numId w:val="3"/>
        </w:numPr>
        <w:spacing w:after="120"/>
        <w:ind w:left="567" w:hanging="567"/>
        <w:rPr>
          <w:rFonts w:asciiTheme="majorHAnsi" w:hAnsiTheme="majorHAnsi" w:cstheme="majorHAnsi"/>
        </w:rPr>
      </w:pPr>
      <w:r w:rsidRPr="00A65AC6">
        <w:rPr>
          <w:rFonts w:asciiTheme="majorHAnsi" w:hAnsiTheme="majorHAnsi" w:cstheme="majorHAnsi"/>
        </w:rPr>
        <w:t>Programové dokumenty</w:t>
      </w:r>
    </w:p>
    <w:p w14:paraId="1177A23A" w14:textId="608AEF65" w:rsidR="009C04C5" w:rsidRPr="005B4D29" w:rsidRDefault="009C04C5" w:rsidP="006D57A8">
      <w:pPr>
        <w:pStyle w:val="Odsekzoznamu"/>
        <w:numPr>
          <w:ilvl w:val="0"/>
          <w:numId w:val="119"/>
        </w:numPr>
        <w:spacing w:after="120"/>
        <w:ind w:left="567" w:hanging="567"/>
        <w:contextualSpacing w:val="0"/>
        <w:rPr>
          <w:rFonts w:asciiTheme="majorHAnsi" w:hAnsiTheme="majorHAnsi" w:cstheme="majorHAnsi"/>
        </w:rPr>
      </w:pPr>
      <w:r w:rsidRPr="005B4D29">
        <w:rPr>
          <w:rFonts w:asciiTheme="majorHAnsi" w:hAnsiTheme="majorHAnsi" w:cstheme="majorHAnsi"/>
        </w:rPr>
        <w:t xml:space="preserve">Základným programovým dokumentom využitia EPFRV v programovom období 2014 – 2022 podliehajúcim schváleniu EK je PRV. </w:t>
      </w:r>
    </w:p>
    <w:p w14:paraId="6AB63E49" w14:textId="4D0EDE37" w:rsidR="009C04C5" w:rsidRPr="00692E5F" w:rsidRDefault="009C04C5" w:rsidP="006D57A8">
      <w:pPr>
        <w:pStyle w:val="Odsekzoznamu"/>
        <w:numPr>
          <w:ilvl w:val="0"/>
          <w:numId w:val="119"/>
        </w:numPr>
        <w:spacing w:after="120"/>
        <w:ind w:left="567" w:hanging="567"/>
        <w:contextualSpacing w:val="0"/>
        <w:jc w:val="both"/>
        <w:rPr>
          <w:rFonts w:asciiTheme="majorHAnsi" w:hAnsiTheme="majorHAnsi" w:cstheme="majorHAnsi"/>
        </w:rPr>
      </w:pPr>
      <w:r w:rsidRPr="00CB5801">
        <w:rPr>
          <w:rFonts w:asciiTheme="majorHAnsi" w:hAnsiTheme="majorHAnsi" w:cstheme="majorHAnsi"/>
        </w:rPr>
        <w:t xml:space="preserve">Východiskom pre vypracovanie PRV je </w:t>
      </w:r>
      <w:r w:rsidR="00154F15" w:rsidRPr="00692E5F">
        <w:rPr>
          <w:rFonts w:asciiTheme="majorHAnsi" w:hAnsiTheme="majorHAnsi" w:cstheme="majorHAnsi"/>
        </w:rPr>
        <w:t>Partnerská dohoda SR 2014 - 2020</w:t>
      </w:r>
      <w:r w:rsidRPr="00692E5F">
        <w:rPr>
          <w:rFonts w:asciiTheme="majorHAnsi" w:hAnsiTheme="majorHAnsi" w:cstheme="majorHAnsi"/>
        </w:rPr>
        <w:t xml:space="preserve">, Koncepcia rozvoja pôdohospodárstva SR na roky 2013 - 2020, Koncepcia rozvoja potravinárskeho priemyslu 2014 - 2020, Koncepcia podpory pre </w:t>
      </w:r>
      <w:r w:rsidRPr="005B4D29">
        <w:rPr>
          <w:rFonts w:asciiTheme="majorHAnsi" w:hAnsiTheme="majorHAnsi" w:cstheme="majorHAnsi"/>
          <w:i/>
          <w:iCs/>
        </w:rPr>
        <w:t xml:space="preserve">malých, mladých a rodinných farmárov, Koncepcia revitalizácie </w:t>
      </w:r>
      <w:proofErr w:type="spellStart"/>
      <w:r w:rsidRPr="005B4D29">
        <w:rPr>
          <w:rFonts w:asciiTheme="majorHAnsi" w:hAnsiTheme="majorHAnsi" w:cstheme="majorHAnsi"/>
          <w:i/>
          <w:iCs/>
        </w:rPr>
        <w:t>hydromelioračných</w:t>
      </w:r>
      <w:proofErr w:type="spellEnd"/>
      <w:r w:rsidRPr="005B4D29">
        <w:rPr>
          <w:rFonts w:asciiTheme="majorHAnsi" w:hAnsiTheme="majorHAnsi" w:cstheme="majorHAnsi"/>
          <w:i/>
          <w:iCs/>
        </w:rPr>
        <w:t xml:space="preserve"> sústav na Slovensku, Pozičný dokument Európskej komisie, SWOT analýza a dialóg so sociálno-ekonomickými partnermi,</w:t>
      </w:r>
      <w:r w:rsidRPr="00CB5801">
        <w:rPr>
          <w:rFonts w:asciiTheme="majorHAnsi" w:hAnsiTheme="majorHAnsi" w:cstheme="majorHAnsi"/>
        </w:rPr>
        <w:t xml:space="preserve"> ako aj</w:t>
      </w:r>
      <w:r w:rsidRPr="00692E5F">
        <w:rPr>
          <w:rFonts w:asciiTheme="majorHAnsi" w:hAnsiTheme="majorHAnsi" w:cstheme="majorHAnsi"/>
        </w:rPr>
        <w:t xml:space="preserve"> vyhodnotenie dotazníka k PRV SR 2014 - 2020. </w:t>
      </w:r>
    </w:p>
    <w:p w14:paraId="48C5D8E2" w14:textId="0B203A80" w:rsidR="00D8503A" w:rsidRPr="00692E5F" w:rsidRDefault="009C04C5" w:rsidP="006D57A8">
      <w:pPr>
        <w:pStyle w:val="Odsekzoznamu"/>
        <w:numPr>
          <w:ilvl w:val="0"/>
          <w:numId w:val="119"/>
        </w:numPr>
        <w:spacing w:after="240"/>
        <w:ind w:left="567" w:hanging="567"/>
        <w:jc w:val="both"/>
        <w:rPr>
          <w:rFonts w:asciiTheme="majorHAnsi" w:hAnsiTheme="majorHAnsi" w:cstheme="majorHAnsi"/>
        </w:rPr>
      </w:pPr>
      <w:r w:rsidRPr="00692E5F">
        <w:rPr>
          <w:rFonts w:asciiTheme="majorHAnsi" w:hAnsiTheme="majorHAnsi" w:cstheme="majorHAnsi"/>
        </w:rPr>
        <w:t xml:space="preserve">Pri návrhu jednotlivých činností, ktoré by mali byť podporené v programovom období  2014 - 2022, sa vychádzalo aj zo skúseností z implementácie Programu rozvoja vidieka SR 2007 - 2013. </w:t>
      </w:r>
    </w:p>
    <w:bookmarkEnd w:id="1"/>
    <w:bookmarkEnd w:id="54"/>
    <w:p w14:paraId="32E10D57" w14:textId="2D10427C" w:rsidR="005670FE" w:rsidRPr="00A65AC6" w:rsidRDefault="005670FE">
      <w:pPr>
        <w:spacing w:before="0"/>
        <w:jc w:val="left"/>
        <w:rPr>
          <w:rFonts w:asciiTheme="majorHAnsi" w:hAnsiTheme="majorHAnsi" w:cstheme="majorHAnsi"/>
          <w:b/>
          <w:bCs/>
          <w:highlight w:val="yellow"/>
          <w:lang w:eastAsia="en-US"/>
        </w:rPr>
      </w:pPr>
      <w:r w:rsidRPr="00A65AC6">
        <w:rPr>
          <w:rFonts w:asciiTheme="majorHAnsi" w:hAnsiTheme="majorHAnsi" w:cstheme="majorHAnsi"/>
          <w:highlight w:val="yellow"/>
        </w:rPr>
        <w:br w:type="page"/>
      </w:r>
    </w:p>
    <w:p w14:paraId="13D79D61" w14:textId="77777777" w:rsidR="00B76673" w:rsidRPr="005B4D29" w:rsidRDefault="00B76673"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58" w:name="_Toc143785963"/>
      <w:r w:rsidRPr="005B4D29">
        <w:rPr>
          <w:rFonts w:asciiTheme="majorHAnsi" w:hAnsiTheme="majorHAnsi" w:cstheme="majorHAnsi"/>
          <w:bCs w:val="0"/>
          <w:iCs/>
          <w:sz w:val="28"/>
          <w:szCs w:val="28"/>
        </w:rPr>
        <w:lastRenderedPageBreak/>
        <w:t xml:space="preserve">USMERNENIE POSTUPU ŽIADATEĽOV PRI </w:t>
      </w:r>
      <w:r w:rsidR="00AE0130" w:rsidRPr="005B4D29">
        <w:rPr>
          <w:rFonts w:asciiTheme="majorHAnsi" w:hAnsiTheme="majorHAnsi" w:cstheme="majorHAnsi"/>
          <w:bCs w:val="0"/>
          <w:iCs/>
          <w:sz w:val="28"/>
          <w:szCs w:val="28"/>
        </w:rPr>
        <w:t xml:space="preserve">VEREJNOM OBSTARÁVANÍ A </w:t>
      </w:r>
      <w:r w:rsidRPr="005B4D29">
        <w:rPr>
          <w:rFonts w:asciiTheme="majorHAnsi" w:hAnsiTheme="majorHAnsi" w:cstheme="majorHAnsi"/>
          <w:bCs w:val="0"/>
          <w:iCs/>
          <w:sz w:val="28"/>
          <w:szCs w:val="28"/>
        </w:rPr>
        <w:t>OBSTARÁVANÍ TOVAROV, STAVEBNÝCH PRÁC A SLUŽIEB</w:t>
      </w:r>
      <w:bookmarkEnd w:id="58"/>
    </w:p>
    <w:p w14:paraId="65D4C764" w14:textId="77777777" w:rsidR="00FC385B" w:rsidRPr="00A65AC6" w:rsidRDefault="00FC385B" w:rsidP="001C4543">
      <w:pPr>
        <w:pStyle w:val="Nzov"/>
        <w:jc w:val="left"/>
        <w:rPr>
          <w:rFonts w:asciiTheme="majorHAnsi" w:hAnsiTheme="majorHAnsi" w:cstheme="majorHAnsi"/>
          <w:highlight w:val="yellow"/>
        </w:rPr>
      </w:pPr>
    </w:p>
    <w:p w14:paraId="2EF23600" w14:textId="2DA1AB7D" w:rsidR="00B76673" w:rsidRPr="00601839" w:rsidRDefault="00B76673" w:rsidP="00781E0D">
      <w:pPr>
        <w:pStyle w:val="Nadpis2"/>
        <w:numPr>
          <w:ilvl w:val="1"/>
          <w:numId w:val="146"/>
        </w:numPr>
        <w:rPr>
          <w:iCs/>
        </w:rPr>
      </w:pPr>
      <w:bookmarkStart w:id="59" w:name="_Toc143785964"/>
      <w:r w:rsidRPr="00601839">
        <w:t>Všeobecná časť</w:t>
      </w:r>
      <w:bookmarkEnd w:id="59"/>
    </w:p>
    <w:p w14:paraId="77DF64D9" w14:textId="77777777" w:rsidR="00460C6A" w:rsidRDefault="00460C6A" w:rsidP="00460C6A">
      <w:pPr>
        <w:spacing w:before="0"/>
        <w:rPr>
          <w:rFonts w:asciiTheme="majorHAnsi" w:hAnsiTheme="majorHAnsi" w:cstheme="majorHAnsi"/>
        </w:rPr>
      </w:pPr>
      <w:bookmarkStart w:id="60" w:name="_Hlk143663519"/>
    </w:p>
    <w:p w14:paraId="04D6EA02" w14:textId="7085295F" w:rsidR="00E45C16" w:rsidRDefault="00B76673" w:rsidP="00460C6A">
      <w:pPr>
        <w:spacing w:before="0"/>
        <w:rPr>
          <w:rFonts w:asciiTheme="majorHAnsi" w:hAnsiTheme="majorHAnsi" w:cstheme="majorHAnsi"/>
        </w:rPr>
      </w:pPr>
      <w:r w:rsidRPr="00A65AC6">
        <w:rPr>
          <w:rFonts w:asciiTheme="majorHAnsi" w:hAnsiTheme="majorHAnsi" w:cstheme="majorHAnsi"/>
        </w:rPr>
        <w:t xml:space="preserve">Každý žiadateľ </w:t>
      </w:r>
      <w:r w:rsidR="00070382" w:rsidRPr="00541919">
        <w:rPr>
          <w:rFonts w:asciiTheme="majorHAnsi" w:hAnsiTheme="majorHAnsi" w:cstheme="majorHAnsi"/>
        </w:rPr>
        <w:t>pri verejnom obstarávaní (</w:t>
      </w:r>
      <w:r w:rsidR="00070382" w:rsidRPr="00541919">
        <w:rPr>
          <w:rFonts w:asciiTheme="majorHAnsi" w:hAnsiTheme="majorHAnsi" w:cstheme="majorHAnsi"/>
          <w:lang w:eastAsia="en-US"/>
        </w:rPr>
        <w:t>ďalej len „</w:t>
      </w:r>
      <w:r w:rsidR="00070382" w:rsidRPr="00541919">
        <w:rPr>
          <w:rFonts w:asciiTheme="majorHAnsi" w:hAnsiTheme="majorHAnsi" w:cstheme="majorHAnsi"/>
        </w:rPr>
        <w:t>VO“) tovarov, služieb a  stavebných prác bude postupovať v súlade so ZVO. Každý žiadateľ je povinný pri obstarávaní (ďalej len „O“) tovarov, služieb a stavebných prác postupovať podľa Usmernenia Pôdohospodárskej platobnej agentúry č. 8/2017 v platnom znení. Pre VO/</w:t>
      </w:r>
      <w:r w:rsidR="00D50CEC">
        <w:rPr>
          <w:rFonts w:asciiTheme="majorHAnsi" w:hAnsiTheme="majorHAnsi" w:cstheme="majorHAnsi"/>
        </w:rPr>
        <w:t>O</w:t>
      </w:r>
      <w:r w:rsidR="00070382" w:rsidRPr="00541919">
        <w:rPr>
          <w:rFonts w:asciiTheme="majorHAnsi" w:hAnsiTheme="majorHAnsi" w:cstheme="majorHAnsi"/>
        </w:rPr>
        <w:t xml:space="preserve"> </w:t>
      </w:r>
      <w:r w:rsidR="00D50CEC">
        <w:rPr>
          <w:rFonts w:asciiTheme="majorHAnsi" w:hAnsiTheme="majorHAnsi" w:cstheme="majorHAnsi"/>
          <w:lang w:eastAsia="en-US"/>
        </w:rPr>
        <w:t>-</w:t>
      </w:r>
      <w:r w:rsidR="00070382" w:rsidRPr="00541919">
        <w:rPr>
          <w:rFonts w:asciiTheme="majorHAnsi" w:hAnsiTheme="majorHAnsi" w:cstheme="majorHAnsi"/>
          <w:lang w:eastAsia="en-US"/>
        </w:rPr>
        <w:t xml:space="preserve"> </w:t>
      </w:r>
      <w:r w:rsidR="00070382" w:rsidRPr="00541919">
        <w:rPr>
          <w:rFonts w:asciiTheme="majorHAnsi" w:hAnsiTheme="majorHAnsi" w:cstheme="majorHAnsi"/>
        </w:rPr>
        <w:t>sa taktiež vzťahuje Príručka vrátane jej príloh</w:t>
      </w:r>
      <w:r w:rsidR="00070382" w:rsidRPr="00541919" w:rsidDel="00B91CC4">
        <w:rPr>
          <w:rFonts w:asciiTheme="majorHAnsi" w:hAnsiTheme="majorHAnsi" w:cstheme="majorHAnsi"/>
        </w:rPr>
        <w:t xml:space="preserve"> </w:t>
      </w:r>
      <w:r w:rsidR="00070382" w:rsidRPr="00541919">
        <w:rPr>
          <w:rFonts w:asciiTheme="majorHAnsi" w:hAnsiTheme="majorHAnsi" w:cstheme="majorHAnsi"/>
        </w:rPr>
        <w:t>, Katalóg sankcií pre projektové podpory PRV SR 2014 - 2022 v platnom znení, Usmernen</w:t>
      </w:r>
      <w:r w:rsidR="00D50CEC">
        <w:rPr>
          <w:rFonts w:asciiTheme="majorHAnsi" w:hAnsiTheme="majorHAnsi" w:cstheme="majorHAnsi"/>
        </w:rPr>
        <w:t>ie</w:t>
      </w:r>
      <w:r w:rsidR="00070382" w:rsidRPr="00541919">
        <w:rPr>
          <w:rFonts w:asciiTheme="majorHAnsi" w:hAnsiTheme="majorHAnsi" w:cstheme="majorHAnsi"/>
        </w:rPr>
        <w:t xml:space="preserve"> Pôdohospodárskej platobnej agentúry č. 10/2017 k posudzovaniu konfliktu záujmov v procese VO/obstarávania tovarov, stavebných prác a služieb financovaných z PRV SR 2014 – 2022 v platnom znení.</w:t>
      </w:r>
    </w:p>
    <w:bookmarkEnd w:id="60"/>
    <w:p w14:paraId="079C133E" w14:textId="2497C3F8" w:rsidR="00D347DC" w:rsidRPr="00A65AC6" w:rsidRDefault="00B277B6" w:rsidP="00BC6C1C">
      <w:pPr>
        <w:spacing w:after="240"/>
      </w:pPr>
      <w:r w:rsidRPr="005B4D29">
        <w:rPr>
          <w:rFonts w:asciiTheme="majorHAnsi" w:hAnsiTheme="majorHAnsi" w:cstheme="majorHAnsi"/>
        </w:rPr>
        <w:t xml:space="preserve">Termín </w:t>
      </w:r>
      <w:r w:rsidR="002737C2" w:rsidRPr="00A65AC6">
        <w:rPr>
          <w:rFonts w:asciiTheme="majorHAnsi" w:hAnsiTheme="majorHAnsi" w:cstheme="majorHAnsi"/>
        </w:rPr>
        <w:t xml:space="preserve">oprávnenosti </w:t>
      </w:r>
      <w:r w:rsidRPr="005B4D29">
        <w:rPr>
          <w:rFonts w:asciiTheme="majorHAnsi" w:hAnsiTheme="majorHAnsi" w:cstheme="majorHAnsi"/>
        </w:rPr>
        <w:t>začiatk</w:t>
      </w:r>
      <w:r w:rsidRPr="00A65AC6">
        <w:rPr>
          <w:rFonts w:asciiTheme="majorHAnsi" w:hAnsiTheme="majorHAnsi" w:cstheme="majorHAnsi"/>
        </w:rPr>
        <w:t>u</w:t>
      </w:r>
      <w:r w:rsidRPr="005B4D29">
        <w:rPr>
          <w:rFonts w:asciiTheme="majorHAnsi" w:hAnsiTheme="majorHAnsi" w:cstheme="majorHAnsi"/>
        </w:rPr>
        <w:t xml:space="preserve"> procesu</w:t>
      </w:r>
      <w:r w:rsidRPr="00A65AC6">
        <w:rPr>
          <w:rFonts w:asciiTheme="majorHAnsi" w:hAnsiTheme="majorHAnsi" w:cstheme="majorHAnsi"/>
        </w:rPr>
        <w:t xml:space="preserve"> </w:t>
      </w:r>
      <w:r w:rsidR="000F07C0">
        <w:rPr>
          <w:rFonts w:asciiTheme="majorHAnsi" w:hAnsiTheme="majorHAnsi" w:cstheme="majorHAnsi"/>
        </w:rPr>
        <w:t>VO</w:t>
      </w:r>
      <w:r w:rsidRPr="00A65AC6">
        <w:rPr>
          <w:rFonts w:asciiTheme="majorHAnsi" w:hAnsiTheme="majorHAnsi" w:cstheme="majorHAnsi"/>
        </w:rPr>
        <w:t>/</w:t>
      </w:r>
      <w:r w:rsidR="000F07C0">
        <w:rPr>
          <w:rFonts w:asciiTheme="majorHAnsi" w:hAnsiTheme="majorHAnsi" w:cstheme="majorHAnsi"/>
        </w:rPr>
        <w:t>O</w:t>
      </w:r>
      <w:r w:rsidR="000F07C0" w:rsidRPr="00A65AC6">
        <w:rPr>
          <w:rFonts w:asciiTheme="majorHAnsi" w:hAnsiTheme="majorHAnsi" w:cstheme="majorHAnsi"/>
        </w:rPr>
        <w:t xml:space="preserve"> </w:t>
      </w:r>
      <w:r w:rsidRPr="00A65AC6">
        <w:rPr>
          <w:rFonts w:asciiTheme="majorHAnsi" w:hAnsiTheme="majorHAnsi" w:cstheme="majorHAnsi"/>
        </w:rPr>
        <w:t>bude stanovený v príslušnej výzve.</w:t>
      </w:r>
    </w:p>
    <w:p w14:paraId="15FD3F06" w14:textId="0B3A6DED" w:rsidR="00E437D4" w:rsidRPr="00E437D4" w:rsidRDefault="00F2388B" w:rsidP="00070382">
      <w:pPr>
        <w:rPr>
          <w:rFonts w:asciiTheme="majorHAnsi" w:hAnsiTheme="majorHAnsi" w:cstheme="majorHAnsi"/>
          <w:i/>
          <w:iCs/>
          <w:u w:val="single"/>
        </w:rPr>
      </w:pPr>
      <w:r w:rsidRPr="00E437D4">
        <w:rPr>
          <w:rFonts w:asciiTheme="majorHAnsi" w:hAnsiTheme="majorHAnsi" w:cstheme="majorHAnsi"/>
          <w:i/>
          <w:iCs/>
          <w:u w:val="single"/>
        </w:rPr>
        <w:t>PPA vyd</w:t>
      </w:r>
      <w:r w:rsidR="00422AF4" w:rsidRPr="00E437D4">
        <w:rPr>
          <w:rFonts w:asciiTheme="majorHAnsi" w:hAnsiTheme="majorHAnsi" w:cstheme="majorHAnsi"/>
          <w:i/>
          <w:iCs/>
          <w:u w:val="single"/>
        </w:rPr>
        <w:t>al</w:t>
      </w:r>
      <w:r w:rsidR="003A658D" w:rsidRPr="00E437D4">
        <w:rPr>
          <w:rFonts w:asciiTheme="majorHAnsi" w:hAnsiTheme="majorHAnsi" w:cstheme="majorHAnsi"/>
          <w:i/>
          <w:iCs/>
          <w:u w:val="single"/>
        </w:rPr>
        <w:t>a</w:t>
      </w:r>
      <w:r w:rsidRPr="00E437D4">
        <w:rPr>
          <w:rFonts w:asciiTheme="majorHAnsi" w:hAnsiTheme="majorHAnsi" w:cstheme="majorHAnsi"/>
          <w:i/>
          <w:iCs/>
          <w:u w:val="single"/>
        </w:rPr>
        <w:t xml:space="preserve"> </w:t>
      </w:r>
      <w:r w:rsidR="00A60ECF" w:rsidRPr="00E437D4">
        <w:rPr>
          <w:rFonts w:asciiTheme="majorHAnsi" w:hAnsiTheme="majorHAnsi" w:cstheme="majorHAnsi"/>
          <w:i/>
          <w:iCs/>
          <w:u w:val="single"/>
        </w:rPr>
        <w:t>U</w:t>
      </w:r>
      <w:r w:rsidRPr="00E437D4">
        <w:rPr>
          <w:rFonts w:asciiTheme="majorHAnsi" w:hAnsiTheme="majorHAnsi" w:cstheme="majorHAnsi"/>
          <w:i/>
          <w:iCs/>
          <w:u w:val="single"/>
        </w:rPr>
        <w:t>smernenie</w:t>
      </w:r>
      <w:r w:rsidR="00A60ECF" w:rsidRPr="00E437D4">
        <w:rPr>
          <w:rFonts w:asciiTheme="majorHAnsi" w:hAnsiTheme="majorHAnsi" w:cstheme="majorHAnsi"/>
          <w:i/>
          <w:iCs/>
          <w:u w:val="single"/>
        </w:rPr>
        <w:t xml:space="preserve"> č.8/2017</w:t>
      </w:r>
      <w:r w:rsidR="000408B5">
        <w:rPr>
          <w:rFonts w:asciiTheme="majorHAnsi" w:hAnsiTheme="majorHAnsi" w:cstheme="majorHAnsi"/>
          <w:i/>
          <w:iCs/>
          <w:u w:val="single"/>
        </w:rPr>
        <w:t xml:space="preserve"> </w:t>
      </w:r>
      <w:r w:rsidR="00D50CEC">
        <w:rPr>
          <w:rFonts w:asciiTheme="majorHAnsi" w:hAnsiTheme="majorHAnsi" w:cstheme="majorHAnsi"/>
          <w:i/>
          <w:iCs/>
          <w:u w:val="single"/>
        </w:rPr>
        <w:t>ktoré sa vzťahuje na žiadateľa/prijímateľa</w:t>
      </w:r>
      <w:r w:rsidR="00E437D4" w:rsidRPr="00E437D4">
        <w:rPr>
          <w:rFonts w:asciiTheme="majorHAnsi" w:hAnsiTheme="majorHAnsi" w:cstheme="majorHAnsi"/>
          <w:i/>
          <w:iCs/>
          <w:u w:val="single"/>
        </w:rPr>
        <w:t>:</w:t>
      </w:r>
    </w:p>
    <w:p w14:paraId="2F678ABE" w14:textId="77777777" w:rsidR="00E437D4" w:rsidRPr="000408B5" w:rsidRDefault="00E437D4" w:rsidP="006D57A8">
      <w:pPr>
        <w:pStyle w:val="odseky"/>
        <w:numPr>
          <w:ilvl w:val="0"/>
          <w:numId w:val="125"/>
        </w:numPr>
        <w:tabs>
          <w:tab w:val="left" w:pos="1418"/>
        </w:tabs>
        <w:spacing w:before="120" w:after="120"/>
        <w:ind w:left="850" w:hanging="425"/>
        <w:rPr>
          <w:rFonts w:asciiTheme="majorHAnsi" w:hAnsiTheme="majorHAnsi" w:cstheme="majorHAnsi"/>
          <w:lang w:eastAsia="sk-SK"/>
        </w:rPr>
      </w:pPr>
      <w:r w:rsidRPr="000408B5">
        <w:rPr>
          <w:rFonts w:asciiTheme="majorHAnsi" w:hAnsiTheme="majorHAnsi" w:cstheme="majorHAnsi"/>
          <w:lang w:eastAsia="sk-SK"/>
        </w:rPr>
        <w:t>ktorý je v zmysle ZVO tzv. „</w:t>
      </w:r>
      <w:r w:rsidRPr="000408B5">
        <w:rPr>
          <w:rFonts w:asciiTheme="majorHAnsi" w:hAnsiTheme="majorHAnsi" w:cstheme="majorHAnsi"/>
          <w:b/>
          <w:bCs/>
          <w:i/>
          <w:iCs/>
          <w:lang w:eastAsia="sk-SK"/>
        </w:rPr>
        <w:t>dotovaný subjekt</w:t>
      </w:r>
      <w:r w:rsidRPr="000408B5">
        <w:rPr>
          <w:rFonts w:asciiTheme="majorHAnsi" w:hAnsiTheme="majorHAnsi" w:cstheme="majorHAnsi"/>
          <w:lang w:eastAsia="sk-SK"/>
        </w:rPr>
        <w:t>“.</w:t>
      </w:r>
    </w:p>
    <w:p w14:paraId="1F7A6C82" w14:textId="08047C5A" w:rsidR="00E437D4" w:rsidRDefault="004616C6" w:rsidP="00E437D4">
      <w:pPr>
        <w:spacing w:after="240"/>
        <w:rPr>
          <w:rFonts w:asciiTheme="majorHAnsi" w:hAnsiTheme="majorHAnsi" w:cstheme="majorHAnsi"/>
        </w:rPr>
      </w:pPr>
      <w:r>
        <w:rPr>
          <w:rFonts w:asciiTheme="majorHAnsi" w:hAnsiTheme="majorHAnsi" w:cstheme="majorHAnsi"/>
        </w:rPr>
        <w:t>Žiadateľ/p</w:t>
      </w:r>
      <w:r w:rsidR="00E437D4" w:rsidRPr="00E437D4">
        <w:rPr>
          <w:rFonts w:asciiTheme="majorHAnsi" w:hAnsiTheme="majorHAnsi" w:cstheme="majorHAnsi"/>
        </w:rPr>
        <w:t xml:space="preserve">rijímateľ nie je dotovaným subjektom, tzn. je </w:t>
      </w:r>
      <w:r w:rsidR="00E437D4" w:rsidRPr="00E437D4">
        <w:rPr>
          <w:rFonts w:asciiTheme="majorHAnsi" w:hAnsiTheme="majorHAnsi" w:cstheme="majorHAnsi"/>
          <w:b/>
          <w:bCs/>
          <w:i/>
          <w:iCs/>
        </w:rPr>
        <w:t>povinný postupovať ako verejný obstarávateľ</w:t>
      </w:r>
      <w:r w:rsidR="00E437D4" w:rsidRPr="00E437D4">
        <w:rPr>
          <w:rFonts w:asciiTheme="majorHAnsi" w:hAnsiTheme="majorHAnsi" w:cstheme="majorHAnsi"/>
        </w:rPr>
        <w:t>, t. j. podľa ZVO, ak nie je verejným obstarávateľom</w:t>
      </w:r>
      <w:r w:rsidR="00E437D4">
        <w:rPr>
          <w:rStyle w:val="Odkaznapoznmkupodiarou"/>
          <w:rFonts w:asciiTheme="majorHAnsi" w:hAnsiTheme="majorHAnsi"/>
        </w:rPr>
        <w:footnoteReference w:id="2"/>
      </w:r>
      <w:r w:rsidR="00E437D4" w:rsidRPr="00E437D4">
        <w:rPr>
          <w:rFonts w:asciiTheme="majorHAnsi" w:hAnsiTheme="majorHAnsi" w:cstheme="majorHAnsi"/>
        </w:rPr>
        <w:t xml:space="preserve"> ani obstarávateľom,</w:t>
      </w:r>
      <w:r w:rsidR="00E437D4">
        <w:rPr>
          <w:rStyle w:val="Odkaznapoznmkupodiarou"/>
          <w:rFonts w:asciiTheme="majorHAnsi" w:hAnsiTheme="majorHAnsi"/>
        </w:rPr>
        <w:footnoteReference w:id="3"/>
      </w:r>
      <w:r w:rsidR="00E437D4" w:rsidRPr="00E437D4">
        <w:rPr>
          <w:rFonts w:asciiTheme="majorHAnsi" w:hAnsiTheme="majorHAnsi" w:cstheme="majorHAnsi"/>
        </w:rPr>
        <w:t xml:space="preserve"> a verejný obstarávateľ mu poskytol viac ako 50% finančných prostriedkov na zákazku na:</w:t>
      </w:r>
    </w:p>
    <w:p w14:paraId="7A860283" w14:textId="77777777" w:rsidR="00E437D4" w:rsidRPr="000408B5" w:rsidRDefault="00E437D4" w:rsidP="006D57A8">
      <w:pPr>
        <w:pStyle w:val="Odsekzoznamu"/>
        <w:numPr>
          <w:ilvl w:val="0"/>
          <w:numId w:val="126"/>
        </w:numPr>
        <w:jc w:val="both"/>
        <w:rPr>
          <w:rFonts w:asciiTheme="majorHAnsi" w:hAnsiTheme="majorHAnsi" w:cstheme="majorHAnsi"/>
        </w:rPr>
      </w:pPr>
      <w:r w:rsidRPr="000408B5">
        <w:rPr>
          <w:rFonts w:asciiTheme="majorHAnsi" w:hAnsiTheme="majorHAnsi" w:cstheme="majorHAnsi"/>
        </w:rPr>
        <w:t>uskutočnenie stavebných prác, ktorej predpokladaná hodnota je rovnaká alebo vyššia ako finančný limit podľa § 5. ods. 2. ZVO, alebo</w:t>
      </w:r>
    </w:p>
    <w:p w14:paraId="7E16D539" w14:textId="38F30647" w:rsidR="00E437D4" w:rsidRPr="000408B5" w:rsidRDefault="00E437D4" w:rsidP="006D57A8">
      <w:pPr>
        <w:pStyle w:val="Odsekzoznamu"/>
        <w:numPr>
          <w:ilvl w:val="0"/>
          <w:numId w:val="126"/>
        </w:numPr>
        <w:jc w:val="both"/>
        <w:rPr>
          <w:rFonts w:asciiTheme="majorHAnsi" w:hAnsiTheme="majorHAnsi" w:cstheme="majorHAnsi"/>
        </w:rPr>
      </w:pPr>
      <w:r w:rsidRPr="000408B5">
        <w:rPr>
          <w:rFonts w:asciiTheme="majorHAnsi" w:hAnsiTheme="majorHAnsi" w:cstheme="majorHAnsi"/>
        </w:rPr>
        <w:t>na poskytnutie služieb, ktoré sú spojené so zákazkou podľa bodu i.) a ktorej predpokladaná hodnota je rovnaká alebo vyššia ako finančný limit pre nadlimitnú zákazku na poskytnutie služby ustanovený pre verejného obstarávateľa podľa § 7. ods. 1. písm. b) až e) ZVO.</w:t>
      </w:r>
      <w:r w:rsidRPr="00E437D4">
        <w:tab/>
        <w:t xml:space="preserve"> </w:t>
      </w:r>
    </w:p>
    <w:p w14:paraId="4CFEDEF2" w14:textId="52279511" w:rsidR="00E437D4" w:rsidRPr="00E437D4" w:rsidRDefault="00E437D4" w:rsidP="00E437D4">
      <w:pPr>
        <w:rPr>
          <w:rFonts w:asciiTheme="majorHAnsi" w:hAnsiTheme="majorHAnsi" w:cstheme="majorHAnsi"/>
          <w:b/>
          <w:bCs/>
          <w:i/>
          <w:iCs/>
        </w:rPr>
      </w:pPr>
      <w:r w:rsidRPr="00E437D4">
        <w:rPr>
          <w:rFonts w:asciiTheme="majorHAnsi" w:hAnsiTheme="majorHAnsi" w:cstheme="majorHAnsi"/>
          <w:b/>
          <w:bCs/>
          <w:i/>
          <w:iCs/>
        </w:rPr>
        <w:t xml:space="preserve">V ostatných prípadoch je </w:t>
      </w:r>
      <w:r w:rsidR="0047674D">
        <w:rPr>
          <w:rFonts w:asciiTheme="majorHAnsi" w:hAnsiTheme="majorHAnsi" w:cstheme="majorHAnsi"/>
          <w:b/>
          <w:bCs/>
          <w:i/>
          <w:iCs/>
        </w:rPr>
        <w:t>žiadateľ/</w:t>
      </w:r>
      <w:r w:rsidRPr="00E437D4">
        <w:rPr>
          <w:rFonts w:asciiTheme="majorHAnsi" w:hAnsiTheme="majorHAnsi" w:cstheme="majorHAnsi"/>
          <w:b/>
          <w:bCs/>
          <w:i/>
          <w:iCs/>
        </w:rPr>
        <w:t xml:space="preserve">prijímateľ, ktorý nie je ani verejným obstarávateľom ani obstarávateľom podľa ZVO, považovaný za tzv. dotovaný subjekt, </w:t>
      </w:r>
      <w:r w:rsidR="00D50CEC">
        <w:rPr>
          <w:rFonts w:asciiTheme="majorHAnsi" w:hAnsiTheme="majorHAnsi" w:cstheme="majorHAnsi"/>
          <w:b/>
          <w:bCs/>
          <w:i/>
          <w:iCs/>
        </w:rPr>
        <w:t>-</w:t>
      </w:r>
      <w:r w:rsidRPr="00E437D4">
        <w:rPr>
          <w:rFonts w:asciiTheme="majorHAnsi" w:hAnsiTheme="majorHAnsi" w:cstheme="majorHAnsi"/>
          <w:b/>
          <w:bCs/>
          <w:i/>
          <w:iCs/>
        </w:rPr>
        <w:t xml:space="preserve"> povinne </w:t>
      </w:r>
      <w:r w:rsidR="00D50CEC">
        <w:rPr>
          <w:rFonts w:asciiTheme="majorHAnsi" w:hAnsiTheme="majorHAnsi" w:cstheme="majorHAnsi"/>
          <w:b/>
          <w:bCs/>
          <w:i/>
          <w:iCs/>
        </w:rPr>
        <w:t xml:space="preserve">sa na neho </w:t>
      </w:r>
      <w:r w:rsidRPr="00E437D4">
        <w:rPr>
          <w:rFonts w:asciiTheme="majorHAnsi" w:hAnsiTheme="majorHAnsi" w:cstheme="majorHAnsi"/>
          <w:b/>
          <w:bCs/>
          <w:i/>
          <w:iCs/>
        </w:rPr>
        <w:t xml:space="preserve">vzťahuje </w:t>
      </w:r>
      <w:r w:rsidR="00D50CEC">
        <w:rPr>
          <w:rFonts w:asciiTheme="majorHAnsi" w:hAnsiTheme="majorHAnsi" w:cstheme="majorHAnsi"/>
          <w:b/>
          <w:bCs/>
          <w:i/>
          <w:iCs/>
        </w:rPr>
        <w:t>-</w:t>
      </w:r>
      <w:r w:rsidRPr="00E437D4">
        <w:rPr>
          <w:rFonts w:asciiTheme="majorHAnsi" w:hAnsiTheme="majorHAnsi" w:cstheme="majorHAnsi"/>
          <w:b/>
          <w:bCs/>
          <w:i/>
          <w:iCs/>
        </w:rPr>
        <w:t xml:space="preserve"> Usmernenie</w:t>
      </w:r>
      <w:r w:rsidR="00D50CEC">
        <w:rPr>
          <w:rFonts w:asciiTheme="majorHAnsi" w:hAnsiTheme="majorHAnsi" w:cstheme="majorHAnsi"/>
          <w:b/>
          <w:bCs/>
          <w:i/>
          <w:iCs/>
        </w:rPr>
        <w:t xml:space="preserve"> č. 8/2017</w:t>
      </w:r>
      <w:r w:rsidRPr="00E437D4">
        <w:rPr>
          <w:rFonts w:asciiTheme="majorHAnsi" w:hAnsiTheme="majorHAnsi" w:cstheme="majorHAnsi"/>
          <w:b/>
          <w:bCs/>
          <w:i/>
          <w:iCs/>
        </w:rPr>
        <w:t xml:space="preserve">. </w:t>
      </w:r>
    </w:p>
    <w:p w14:paraId="68BBD1D6" w14:textId="5B901353" w:rsidR="00E437D4" w:rsidRPr="00E437D4" w:rsidRDefault="00E437D4" w:rsidP="00E437D4">
      <w:r w:rsidRPr="00E437D4">
        <w:rPr>
          <w:rFonts w:asciiTheme="majorHAnsi" w:hAnsiTheme="majorHAnsi" w:cstheme="majorHAnsi"/>
          <w:i/>
          <w:iCs/>
        </w:rPr>
        <w:t xml:space="preserve">Usmernenie </w:t>
      </w:r>
      <w:r w:rsidR="00D50CEC">
        <w:rPr>
          <w:rFonts w:asciiTheme="majorHAnsi" w:hAnsiTheme="majorHAnsi" w:cstheme="majorHAnsi"/>
          <w:i/>
          <w:iCs/>
        </w:rPr>
        <w:t>č. 8/2017</w:t>
      </w:r>
      <w:r w:rsidRPr="00E437D4">
        <w:rPr>
          <w:rFonts w:asciiTheme="majorHAnsi" w:hAnsiTheme="majorHAnsi" w:cstheme="majorHAnsi"/>
          <w:i/>
          <w:iCs/>
        </w:rPr>
        <w:t xml:space="preserve">sa tak vzťahuje na </w:t>
      </w:r>
      <w:r w:rsidR="0047674D">
        <w:rPr>
          <w:rFonts w:asciiTheme="majorHAnsi" w:hAnsiTheme="majorHAnsi" w:cstheme="majorHAnsi"/>
          <w:i/>
          <w:iCs/>
        </w:rPr>
        <w:t>žiadateľa/</w:t>
      </w:r>
      <w:r w:rsidRPr="00E437D4">
        <w:rPr>
          <w:rFonts w:asciiTheme="majorHAnsi" w:hAnsiTheme="majorHAnsi" w:cstheme="majorHAnsi"/>
          <w:i/>
          <w:iCs/>
        </w:rPr>
        <w:t>prijímateľa, ktorý nie je ani verejný obstarávateľ ani obstarávateľ podľa ZVO, a ide o zákazku na obstaranie:</w:t>
      </w:r>
    </w:p>
    <w:p w14:paraId="086DFC7A" w14:textId="77777777" w:rsidR="00E437D4" w:rsidRPr="000408B5" w:rsidRDefault="00E437D4" w:rsidP="006D57A8">
      <w:pPr>
        <w:pStyle w:val="Odsekzoznamu"/>
        <w:numPr>
          <w:ilvl w:val="0"/>
          <w:numId w:val="127"/>
        </w:numPr>
        <w:rPr>
          <w:rFonts w:asciiTheme="majorHAnsi" w:hAnsiTheme="majorHAnsi" w:cstheme="majorHAnsi"/>
        </w:rPr>
      </w:pPr>
      <w:r w:rsidRPr="000408B5">
        <w:rPr>
          <w:rFonts w:asciiTheme="majorHAnsi" w:hAnsiTheme="majorHAnsi" w:cstheme="majorHAnsi"/>
        </w:rPr>
        <w:t>tovarov;</w:t>
      </w:r>
    </w:p>
    <w:p w14:paraId="7E7B7FDA" w14:textId="65B2EB53" w:rsidR="00E437D4" w:rsidRPr="000408B5" w:rsidRDefault="00E437D4" w:rsidP="006D57A8">
      <w:pPr>
        <w:pStyle w:val="Odsekzoznamu"/>
        <w:numPr>
          <w:ilvl w:val="0"/>
          <w:numId w:val="127"/>
        </w:numPr>
        <w:jc w:val="both"/>
        <w:rPr>
          <w:rFonts w:asciiTheme="majorHAnsi" w:hAnsiTheme="majorHAnsi" w:cstheme="majorHAnsi"/>
        </w:rPr>
      </w:pPr>
      <w:r w:rsidRPr="000408B5">
        <w:rPr>
          <w:rFonts w:asciiTheme="majorHAnsi" w:hAnsiTheme="majorHAnsi" w:cstheme="majorHAnsi"/>
        </w:rPr>
        <w:t xml:space="preserve">stavebných prác </w:t>
      </w:r>
      <w:r w:rsidRPr="00436277">
        <w:rPr>
          <w:rFonts w:asciiTheme="majorHAnsi" w:hAnsiTheme="majorHAnsi" w:cstheme="majorHAnsi"/>
        </w:rPr>
        <w:t>s </w:t>
      </w:r>
      <w:r w:rsidRPr="00436277">
        <w:rPr>
          <w:rFonts w:asciiTheme="majorHAnsi" w:hAnsiTheme="majorHAnsi" w:cstheme="majorHAnsi"/>
          <w:b/>
          <w:bCs/>
          <w:i/>
          <w:iCs/>
        </w:rPr>
        <w:t>výnimkou</w:t>
      </w:r>
      <w:r w:rsidRPr="000408B5">
        <w:rPr>
          <w:rFonts w:asciiTheme="majorHAnsi" w:hAnsiTheme="majorHAnsi" w:cstheme="majorHAnsi"/>
        </w:rPr>
        <w:t xml:space="preserve"> zákaziek uskutočnenie stavebných prác, ktorej predpokladaná hodnota je rovnaká alebo vyššia ako finančný limit podľa § 5. ods. 2. ZVO a verejný obstarávateľ poskytne </w:t>
      </w:r>
      <w:r w:rsidR="0047674D">
        <w:rPr>
          <w:rFonts w:asciiTheme="majorHAnsi" w:hAnsiTheme="majorHAnsi" w:cstheme="majorHAnsi"/>
        </w:rPr>
        <w:t>žiadateľovi/</w:t>
      </w:r>
      <w:r w:rsidRPr="000408B5">
        <w:rPr>
          <w:rFonts w:asciiTheme="majorHAnsi" w:hAnsiTheme="majorHAnsi" w:cstheme="majorHAnsi"/>
        </w:rPr>
        <w:t>prijímateľovi viac ako 50 % finančných prostriedkov na predmetnú zákazku;</w:t>
      </w:r>
    </w:p>
    <w:p w14:paraId="7C1FEFA2" w14:textId="69BB7AB5" w:rsidR="00E437D4" w:rsidRPr="006F7524" w:rsidRDefault="00E437D4" w:rsidP="006D57A8">
      <w:pPr>
        <w:pStyle w:val="Odsekzoznamu"/>
        <w:numPr>
          <w:ilvl w:val="0"/>
          <w:numId w:val="127"/>
        </w:numPr>
        <w:jc w:val="both"/>
        <w:rPr>
          <w:rFonts w:asciiTheme="majorHAnsi" w:hAnsiTheme="majorHAnsi" w:cstheme="majorHAnsi"/>
        </w:rPr>
      </w:pPr>
      <w:r w:rsidRPr="000408B5">
        <w:rPr>
          <w:rFonts w:asciiTheme="majorHAnsi" w:hAnsiTheme="majorHAnsi" w:cstheme="majorHAnsi"/>
        </w:rPr>
        <w:t>služieb s </w:t>
      </w:r>
      <w:r w:rsidRPr="00436277">
        <w:rPr>
          <w:rFonts w:asciiTheme="majorHAnsi" w:hAnsiTheme="majorHAnsi" w:cstheme="majorHAnsi"/>
          <w:b/>
          <w:bCs/>
          <w:i/>
          <w:iCs/>
        </w:rPr>
        <w:t>výnimkou</w:t>
      </w:r>
      <w:r w:rsidRPr="000408B5">
        <w:rPr>
          <w:rFonts w:asciiTheme="majorHAnsi" w:hAnsiTheme="majorHAnsi" w:cstheme="majorHAnsi"/>
        </w:rPr>
        <w:t xml:space="preserve"> zákaziek na poskytnutie služieb, ktoré sú spojené so zákazkou podľa bodu i.) a ktorej predpokladaná hodnota je rovnaká alebo vyššia ako finančný limit pre nadlimitnú zákazku na poskytnutie služby ustanovený pre verejného obstarávateľa podľa § 7. ods. 1. písm. b) až e) ZVO, a verejný obstarávateľ poskytne </w:t>
      </w:r>
      <w:r w:rsidR="0047674D">
        <w:rPr>
          <w:rFonts w:asciiTheme="majorHAnsi" w:hAnsiTheme="majorHAnsi" w:cstheme="majorHAnsi"/>
        </w:rPr>
        <w:t>žiadateľovi/</w:t>
      </w:r>
      <w:r w:rsidRPr="000408B5">
        <w:rPr>
          <w:rFonts w:asciiTheme="majorHAnsi" w:hAnsiTheme="majorHAnsi" w:cstheme="majorHAnsi"/>
        </w:rPr>
        <w:t>prijímateľovi viac ako 50 % finančných prostriedkov na predmetnú zákazku.</w:t>
      </w:r>
    </w:p>
    <w:p w14:paraId="70390D17" w14:textId="1994C465" w:rsidR="00E437D4" w:rsidRPr="000408B5" w:rsidRDefault="00E437D4" w:rsidP="006D57A8">
      <w:pPr>
        <w:pStyle w:val="Odsekzoznamu"/>
        <w:numPr>
          <w:ilvl w:val="0"/>
          <w:numId w:val="125"/>
        </w:numPr>
        <w:ind w:hanging="436"/>
        <w:jc w:val="both"/>
        <w:rPr>
          <w:rFonts w:asciiTheme="majorHAnsi" w:hAnsiTheme="majorHAnsi" w:cstheme="majorHAnsi"/>
        </w:rPr>
      </w:pPr>
      <w:r w:rsidRPr="000408B5">
        <w:rPr>
          <w:rFonts w:asciiTheme="majorHAnsi" w:hAnsiTheme="majorHAnsi" w:cstheme="majorHAnsi"/>
        </w:rPr>
        <w:lastRenderedPageBreak/>
        <w:t xml:space="preserve">bez ohľadu na to, či je tzv. „dotovaným subjektom“ podľa písm. a) (teda aj </w:t>
      </w:r>
      <w:r w:rsidR="0047674D">
        <w:rPr>
          <w:rFonts w:asciiTheme="majorHAnsi" w:hAnsiTheme="majorHAnsi" w:cstheme="majorHAnsi"/>
        </w:rPr>
        <w:t>žiadateľ/</w:t>
      </w:r>
      <w:r w:rsidRPr="000408B5">
        <w:rPr>
          <w:rFonts w:asciiTheme="majorHAnsi" w:hAnsiTheme="majorHAnsi" w:cstheme="majorHAnsi"/>
        </w:rPr>
        <w:t>prijímateľ, ktorý je verejným obstarávateľom alebo obstarávateľom podľa ZVO), len ak predpokladaná hodnota zákazky (ďalej len „PHZ“) je nižšia ako 10.000,00 EUR</w:t>
      </w:r>
      <w:r w:rsidR="000408B5">
        <w:rPr>
          <w:rStyle w:val="Odkaznapoznmkupodiarou"/>
          <w:rFonts w:asciiTheme="majorHAnsi" w:hAnsiTheme="majorHAnsi"/>
        </w:rPr>
        <w:footnoteReference w:id="4"/>
      </w:r>
      <w:r w:rsidRPr="000408B5">
        <w:rPr>
          <w:rFonts w:asciiTheme="majorHAnsi" w:hAnsiTheme="majorHAnsi" w:cstheme="majorHAnsi"/>
        </w:rPr>
        <w:t xml:space="preserve"> v priebehu kalendárneho roka alebo počas platnosti zmluvy, ak sa zmluva uzatvára na obdobie dlhšie ako jeden kalendárny rok. Ide o </w:t>
      </w:r>
      <w:r w:rsidRPr="000408B5">
        <w:rPr>
          <w:rFonts w:asciiTheme="majorHAnsi" w:hAnsiTheme="majorHAnsi" w:cstheme="majorHAnsi"/>
          <w:b/>
          <w:bCs/>
          <w:i/>
          <w:iCs/>
        </w:rPr>
        <w:t>zákazky tzv. malého rozsahu</w:t>
      </w:r>
      <w:r w:rsidRPr="000408B5">
        <w:rPr>
          <w:rFonts w:asciiTheme="majorHAnsi" w:hAnsiTheme="majorHAnsi" w:cstheme="majorHAnsi"/>
        </w:rPr>
        <w:t xml:space="preserve"> v </w:t>
      </w:r>
      <w:r w:rsidRPr="000408B5">
        <w:rPr>
          <w:rFonts w:asciiTheme="majorHAnsi" w:hAnsiTheme="majorHAnsi" w:cstheme="majorHAnsi"/>
          <w:i/>
          <w:iCs/>
        </w:rPr>
        <w:t>zmysle čl. 5. tohto Usmernenia</w:t>
      </w:r>
      <w:r w:rsidR="000408B5" w:rsidRPr="000408B5">
        <w:rPr>
          <w:rFonts w:asciiTheme="majorHAnsi" w:hAnsiTheme="majorHAnsi" w:cstheme="majorHAnsi"/>
          <w:i/>
          <w:iCs/>
        </w:rPr>
        <w:t xml:space="preserve"> č. 8/2017.</w:t>
      </w:r>
    </w:p>
    <w:p w14:paraId="4AF9543D" w14:textId="613AB6D2" w:rsidR="0019795F" w:rsidRPr="00E437D4" w:rsidRDefault="00D347DC" w:rsidP="00592C22">
      <w:pPr>
        <w:rPr>
          <w:rFonts w:ascii="Calibri Light" w:hAnsi="Calibri Light" w:cs="Calibri Light"/>
          <w:sz w:val="22"/>
          <w:szCs w:val="22"/>
        </w:rPr>
      </w:pPr>
      <w:r w:rsidRPr="00A65AC6">
        <w:rPr>
          <w:rFonts w:asciiTheme="majorHAnsi" w:hAnsiTheme="majorHAnsi" w:cstheme="majorHAnsi"/>
        </w:rPr>
        <w:t xml:space="preserve">Ak sa </w:t>
      </w:r>
      <w:r w:rsidR="00751978">
        <w:rPr>
          <w:rFonts w:asciiTheme="majorHAnsi" w:hAnsiTheme="majorHAnsi" w:cstheme="majorHAnsi"/>
        </w:rPr>
        <w:t>NFP</w:t>
      </w:r>
      <w:r w:rsidRPr="00A65AC6">
        <w:rPr>
          <w:rFonts w:asciiTheme="majorHAnsi" w:hAnsiTheme="majorHAnsi" w:cstheme="majorHAnsi"/>
        </w:rPr>
        <w:t xml:space="preserve"> poskytuje na základe zjednodušeného vykazovania oprávnených výdavkov, žiadateľ nie je povinný postupovať podľa </w:t>
      </w:r>
      <w:r w:rsidR="00D50CEC">
        <w:rPr>
          <w:rFonts w:asciiTheme="majorHAnsi" w:hAnsiTheme="majorHAnsi" w:cstheme="majorHAnsi"/>
        </w:rPr>
        <w:t xml:space="preserve">ZVO a </w:t>
      </w:r>
      <w:r w:rsidRPr="005B4D29">
        <w:rPr>
          <w:rFonts w:asciiTheme="majorHAnsi" w:hAnsiTheme="majorHAnsi" w:cstheme="majorHAnsi"/>
          <w:i/>
          <w:iCs/>
          <w:u w:val="single"/>
        </w:rPr>
        <w:t>Usmernenia PPA č. 8</w:t>
      </w:r>
      <w:r w:rsidRPr="005B4D29">
        <w:rPr>
          <w:rFonts w:asciiTheme="majorHAnsi" w:hAnsiTheme="majorHAnsi" w:cstheme="majorHAnsi"/>
        </w:rPr>
        <w:t xml:space="preserve"> a </w:t>
      </w:r>
      <w:r w:rsidR="00743848" w:rsidRPr="005B4D29">
        <w:rPr>
          <w:rFonts w:asciiTheme="majorHAnsi" w:hAnsiTheme="majorHAnsi" w:cstheme="majorHAnsi"/>
        </w:rPr>
        <w:t xml:space="preserve"> </w:t>
      </w:r>
      <w:r w:rsidR="00743848" w:rsidRPr="005B4D29">
        <w:rPr>
          <w:rFonts w:asciiTheme="majorHAnsi" w:hAnsiTheme="majorHAnsi" w:cstheme="majorHAnsi"/>
          <w:i/>
          <w:iCs/>
          <w:u w:val="single"/>
        </w:rPr>
        <w:t xml:space="preserve">Katalógu sankcií PPA </w:t>
      </w:r>
      <w:r w:rsidR="003A658D" w:rsidRPr="00A65AC6">
        <w:rPr>
          <w:rFonts w:asciiTheme="majorHAnsi" w:hAnsiTheme="majorHAnsi" w:cstheme="majorHAnsi"/>
          <w:i/>
          <w:iCs/>
          <w:u w:val="single"/>
        </w:rPr>
        <w:t xml:space="preserve">pre projektové podpory PRV SR 2014 – 2022 </w:t>
      </w:r>
      <w:r w:rsidR="00743848" w:rsidRPr="005B4D29">
        <w:rPr>
          <w:rFonts w:asciiTheme="majorHAnsi" w:hAnsiTheme="majorHAnsi" w:cstheme="majorHAnsi"/>
          <w:i/>
          <w:iCs/>
          <w:u w:val="single"/>
        </w:rPr>
        <w:t>v platnom znení</w:t>
      </w:r>
      <w:r w:rsidRPr="005B4D29">
        <w:rPr>
          <w:rFonts w:asciiTheme="majorHAnsi" w:hAnsiTheme="majorHAnsi" w:cstheme="majorHAnsi"/>
        </w:rPr>
        <w:t>.</w:t>
      </w:r>
      <w:r w:rsidR="00E437D4" w:rsidRPr="00E437D4">
        <w:rPr>
          <w:rFonts w:ascii="Calibri Light" w:hAnsi="Calibri Light" w:cs="Calibri Light"/>
        </w:rPr>
        <w:t xml:space="preserve"> </w:t>
      </w:r>
      <w:r w:rsidR="00E437D4" w:rsidRPr="00E437D4">
        <w:rPr>
          <w:rFonts w:asciiTheme="majorHAnsi" w:hAnsiTheme="majorHAnsi" w:cstheme="majorHAnsi"/>
          <w:b/>
          <w:bCs/>
          <w:i/>
          <w:iCs/>
        </w:rPr>
        <w:t>Výnimka platí pri animačných výdavko</w:t>
      </w:r>
      <w:r w:rsidR="006C6D6B">
        <w:rPr>
          <w:rFonts w:asciiTheme="majorHAnsi" w:hAnsiTheme="majorHAnsi" w:cstheme="majorHAnsi"/>
          <w:b/>
          <w:bCs/>
          <w:i/>
          <w:iCs/>
        </w:rPr>
        <w:t>ch</w:t>
      </w:r>
      <w:r w:rsidR="00E437D4" w:rsidRPr="00E437D4">
        <w:rPr>
          <w:rFonts w:asciiTheme="majorHAnsi" w:hAnsiTheme="majorHAnsi" w:cstheme="majorHAnsi"/>
          <w:b/>
          <w:bCs/>
          <w:i/>
          <w:iCs/>
        </w:rPr>
        <w:t xml:space="preserve"> v prípade uplatňovania 22% paušálneho financovania pre LEADER.</w:t>
      </w:r>
      <w:r w:rsidR="00E437D4">
        <w:rPr>
          <w:rFonts w:ascii="Calibri Light" w:hAnsi="Calibri Light" w:cs="Calibri Light"/>
          <w:sz w:val="22"/>
          <w:szCs w:val="22"/>
        </w:rPr>
        <w:t xml:space="preserve"> </w:t>
      </w:r>
      <w:r w:rsidRPr="00A65AC6">
        <w:rPr>
          <w:rFonts w:asciiTheme="majorHAnsi" w:hAnsiTheme="majorHAnsi" w:cstheme="majorHAnsi"/>
        </w:rPr>
        <w:t xml:space="preserve"> Zjednodušené vykazovanie výdavkov sú formy podpory po</w:t>
      </w:r>
      <w:r w:rsidR="00712ED2" w:rsidRPr="00A65AC6">
        <w:rPr>
          <w:rFonts w:asciiTheme="majorHAnsi" w:hAnsiTheme="majorHAnsi" w:cstheme="majorHAnsi"/>
        </w:rPr>
        <w:t>d</w:t>
      </w:r>
      <w:r w:rsidRPr="00A65AC6">
        <w:rPr>
          <w:rFonts w:asciiTheme="majorHAnsi" w:hAnsiTheme="majorHAnsi" w:cstheme="majorHAnsi"/>
        </w:rPr>
        <w:t>ľa čl.</w:t>
      </w:r>
      <w:r w:rsidR="00FE3D1B" w:rsidRPr="00A65AC6">
        <w:rPr>
          <w:rFonts w:asciiTheme="majorHAnsi" w:hAnsiTheme="majorHAnsi" w:cstheme="majorHAnsi"/>
        </w:rPr>
        <w:t xml:space="preserve"> </w:t>
      </w:r>
      <w:r w:rsidRPr="00A65AC6">
        <w:rPr>
          <w:rFonts w:asciiTheme="majorHAnsi" w:hAnsiTheme="majorHAnsi" w:cstheme="majorHAnsi"/>
        </w:rPr>
        <w:t xml:space="preserve">67 ods. 1 písm. b) až e) </w:t>
      </w:r>
      <w:r w:rsidR="00FE3D1B" w:rsidRPr="00A65AC6">
        <w:rPr>
          <w:rFonts w:asciiTheme="majorHAnsi" w:hAnsiTheme="majorHAnsi" w:cstheme="majorHAnsi"/>
        </w:rPr>
        <w:t xml:space="preserve">všeobecného </w:t>
      </w:r>
      <w:r w:rsidRPr="00A65AC6">
        <w:rPr>
          <w:rFonts w:asciiTheme="majorHAnsi" w:hAnsiTheme="majorHAnsi" w:cstheme="majorHAnsi"/>
        </w:rPr>
        <w:t>nariadenia</w:t>
      </w:r>
      <w:r w:rsidR="00BF6A79" w:rsidRPr="00A65AC6">
        <w:rPr>
          <w:rFonts w:asciiTheme="majorHAnsi" w:hAnsiTheme="majorHAnsi" w:cstheme="majorHAnsi"/>
        </w:rPr>
        <w:t>;</w:t>
      </w:r>
      <w:r w:rsidRPr="00A65AC6">
        <w:rPr>
          <w:rFonts w:asciiTheme="majorHAnsi" w:hAnsiTheme="majorHAnsi" w:cstheme="majorHAnsi"/>
        </w:rPr>
        <w:t xml:space="preserve"> </w:t>
      </w:r>
      <w:r w:rsidR="00BF6A79" w:rsidRPr="00A65AC6">
        <w:rPr>
          <w:rFonts w:asciiTheme="majorHAnsi" w:hAnsiTheme="majorHAnsi" w:cstheme="majorHAnsi"/>
        </w:rPr>
        <w:t>v</w:t>
      </w:r>
      <w:r w:rsidRPr="00A65AC6">
        <w:rPr>
          <w:rFonts w:asciiTheme="majorHAnsi" w:hAnsiTheme="majorHAnsi" w:cstheme="majorHAnsi"/>
        </w:rPr>
        <w:t> rámci PRV sú</w:t>
      </w:r>
      <w:r w:rsidR="00A46E45">
        <w:rPr>
          <w:rFonts w:asciiTheme="majorHAnsi" w:hAnsiTheme="majorHAnsi" w:cstheme="majorHAnsi"/>
        </w:rPr>
        <w:t xml:space="preserve"> pri relevantných opatreniach</w:t>
      </w:r>
      <w:r w:rsidRPr="00A65AC6">
        <w:rPr>
          <w:rFonts w:asciiTheme="majorHAnsi" w:hAnsiTheme="majorHAnsi" w:cstheme="majorHAnsi"/>
        </w:rPr>
        <w:t xml:space="preserve"> zavedené podľa čl. 67 ods. 1 písm. b), c) a d) </w:t>
      </w:r>
      <w:r w:rsidR="00FE3D1B" w:rsidRPr="00A65AC6">
        <w:rPr>
          <w:rFonts w:asciiTheme="majorHAnsi" w:hAnsiTheme="majorHAnsi" w:cstheme="majorHAnsi"/>
        </w:rPr>
        <w:t xml:space="preserve">všeobecného </w:t>
      </w:r>
      <w:r w:rsidRPr="00A65AC6">
        <w:rPr>
          <w:rFonts w:asciiTheme="majorHAnsi" w:hAnsiTheme="majorHAnsi" w:cstheme="majorHAnsi"/>
        </w:rPr>
        <w:t xml:space="preserve">nariadenia. </w:t>
      </w:r>
      <w:r w:rsidRPr="00A65AC6">
        <w:rPr>
          <w:rFonts w:asciiTheme="majorHAnsi" w:hAnsiTheme="majorHAnsi" w:cstheme="majorHAnsi"/>
          <w:i/>
          <w:iCs/>
        </w:rPr>
        <w:t xml:space="preserve">Štandardná stupnica nákladov je napr. sadzba za výkony pestovných činností v lesoch (opatrenie 8), alebo napr. sadzba osobných nákladov (poradenstvo, spolupráca); </w:t>
      </w:r>
      <w:r w:rsidR="002C3819">
        <w:rPr>
          <w:rFonts w:asciiTheme="majorHAnsi" w:hAnsiTheme="majorHAnsi" w:cstheme="majorHAnsi"/>
          <w:i/>
          <w:iCs/>
        </w:rPr>
        <w:t>paušálna</w:t>
      </w:r>
      <w:r w:rsidRPr="00A65AC6">
        <w:rPr>
          <w:rFonts w:asciiTheme="majorHAnsi" w:hAnsiTheme="majorHAnsi" w:cstheme="majorHAnsi"/>
          <w:i/>
          <w:iCs/>
        </w:rPr>
        <w:t xml:space="preserve"> platba je napr. v prípade mladých poľnohospodárov a paušálne financovanie je uplatnené napr. pre nepriame výdavky v prípade vzdelávania</w:t>
      </w:r>
      <w:r w:rsidRPr="005B4D29">
        <w:rPr>
          <w:rFonts w:asciiTheme="majorHAnsi" w:hAnsiTheme="majorHAnsi" w:cstheme="majorHAnsi"/>
        </w:rPr>
        <w:t>.</w:t>
      </w:r>
      <w:r w:rsidR="00F81DAB" w:rsidRPr="00A65AC6">
        <w:rPr>
          <w:rFonts w:asciiTheme="majorHAnsi" w:hAnsiTheme="majorHAnsi" w:cstheme="majorHAnsi"/>
        </w:rPr>
        <w:t xml:space="preserve"> </w:t>
      </w:r>
      <w:r w:rsidRPr="00A65AC6">
        <w:rPr>
          <w:rFonts w:asciiTheme="majorHAnsi" w:hAnsiTheme="majorHAnsi" w:cstheme="majorHAnsi"/>
        </w:rPr>
        <w:t>Uplatnenie týchto zjednodušených foriem vykazovania výdavkov je explicitne popísané v PRV a v príslušnej výzve. Verejným obstarávateľom podľa § 7 ZVO a obstarávateľom podľa §</w:t>
      </w:r>
      <w:r w:rsidR="00576BC6" w:rsidRPr="00A65AC6">
        <w:rPr>
          <w:rFonts w:asciiTheme="majorHAnsi" w:hAnsiTheme="majorHAnsi" w:cstheme="majorHAnsi"/>
        </w:rPr>
        <w:t xml:space="preserve"> </w:t>
      </w:r>
      <w:r w:rsidRPr="00A65AC6">
        <w:rPr>
          <w:rFonts w:asciiTheme="majorHAnsi" w:hAnsiTheme="majorHAnsi" w:cstheme="majorHAnsi"/>
        </w:rPr>
        <w:t>9 ZVO však uplatnenie zjednodušeného vykazovania výdavkov neneguje povinnosti im vyplývajúce zo ZVO.</w:t>
      </w:r>
    </w:p>
    <w:p w14:paraId="51E81FAC" w14:textId="77777777" w:rsidR="001A4F42" w:rsidRPr="00A65AC6" w:rsidRDefault="001A4F42" w:rsidP="00B76673">
      <w:pPr>
        <w:pStyle w:val="Odsekzoznamu"/>
        <w:spacing w:after="0"/>
        <w:ind w:left="0"/>
        <w:jc w:val="both"/>
        <w:rPr>
          <w:rFonts w:asciiTheme="majorHAnsi" w:hAnsiTheme="majorHAnsi" w:cstheme="majorHAnsi"/>
          <w:szCs w:val="24"/>
        </w:rPr>
      </w:pPr>
    </w:p>
    <w:p w14:paraId="29DBD5FE" w14:textId="0A8B603A" w:rsidR="00070382" w:rsidRPr="009602F5" w:rsidRDefault="00070382" w:rsidP="00070382">
      <w:pPr>
        <w:pStyle w:val="Odsekzoznamu"/>
        <w:spacing w:after="0"/>
        <w:ind w:left="0"/>
        <w:jc w:val="both"/>
        <w:rPr>
          <w:rFonts w:asciiTheme="majorHAnsi" w:hAnsiTheme="majorHAnsi" w:cstheme="majorHAnsi"/>
          <w:i/>
          <w:iCs/>
          <w:szCs w:val="24"/>
        </w:rPr>
      </w:pPr>
      <w:r w:rsidRPr="009602F5">
        <w:rPr>
          <w:rFonts w:asciiTheme="majorHAnsi" w:hAnsiTheme="majorHAnsi" w:cstheme="majorHAnsi"/>
          <w:i/>
          <w:iCs/>
          <w:szCs w:val="24"/>
        </w:rPr>
        <w:t xml:space="preserve">Poskytovateľ pri kontrole </w:t>
      </w:r>
      <w:r w:rsidR="009602F5" w:rsidRPr="009602F5">
        <w:rPr>
          <w:rFonts w:asciiTheme="majorHAnsi" w:hAnsiTheme="majorHAnsi" w:cstheme="majorHAnsi"/>
          <w:i/>
          <w:iCs/>
          <w:szCs w:val="24"/>
        </w:rPr>
        <w:t>VO/O</w:t>
      </w:r>
      <w:r w:rsidRPr="009602F5">
        <w:rPr>
          <w:rFonts w:asciiTheme="majorHAnsi" w:hAnsiTheme="majorHAnsi" w:cstheme="majorHAnsi"/>
          <w:i/>
          <w:iCs/>
          <w:szCs w:val="24"/>
        </w:rPr>
        <w:t xml:space="preserve"> </w:t>
      </w:r>
      <w:r w:rsidR="009602F5" w:rsidRPr="009602F5">
        <w:rPr>
          <w:rFonts w:asciiTheme="majorHAnsi" w:hAnsiTheme="majorHAnsi" w:cstheme="majorHAnsi"/>
          <w:i/>
          <w:iCs/>
          <w:szCs w:val="24"/>
        </w:rPr>
        <w:t xml:space="preserve">vrátane dokumentácie k určeniu PHZ, poskytovateľ </w:t>
      </w:r>
      <w:r w:rsidRPr="009602F5">
        <w:rPr>
          <w:rFonts w:asciiTheme="majorHAnsi" w:hAnsiTheme="majorHAnsi" w:cstheme="majorHAnsi"/>
          <w:i/>
          <w:iCs/>
          <w:szCs w:val="24"/>
        </w:rPr>
        <w:t>uplatňuje postupy v zmysle ZVO</w:t>
      </w:r>
      <w:r w:rsidR="009602F5" w:rsidRPr="009602F5">
        <w:rPr>
          <w:rFonts w:asciiTheme="majorHAnsi" w:hAnsiTheme="majorHAnsi" w:cstheme="majorHAnsi"/>
          <w:i/>
          <w:iCs/>
          <w:szCs w:val="24"/>
        </w:rPr>
        <w:t xml:space="preserve">, resp. </w:t>
      </w:r>
      <w:r w:rsidRPr="009602F5">
        <w:rPr>
          <w:rFonts w:asciiTheme="majorHAnsi" w:hAnsiTheme="majorHAnsi" w:cstheme="majorHAnsi"/>
          <w:i/>
          <w:iCs/>
          <w:szCs w:val="24"/>
        </w:rPr>
        <w:t>v</w:t>
      </w:r>
      <w:r w:rsidR="009602F5" w:rsidRPr="009602F5">
        <w:rPr>
          <w:rFonts w:asciiTheme="majorHAnsi" w:hAnsiTheme="majorHAnsi" w:cstheme="majorHAnsi"/>
          <w:i/>
          <w:iCs/>
          <w:szCs w:val="24"/>
        </w:rPr>
        <w:t xml:space="preserve"> zmysle</w:t>
      </w:r>
      <w:r w:rsidRPr="009602F5">
        <w:rPr>
          <w:rFonts w:asciiTheme="majorHAnsi" w:hAnsiTheme="majorHAnsi" w:cstheme="majorHAnsi"/>
          <w:i/>
          <w:iCs/>
          <w:szCs w:val="24"/>
        </w:rPr>
        <w:t xml:space="preserve"> </w:t>
      </w:r>
      <w:r w:rsidRPr="009602F5">
        <w:rPr>
          <w:rFonts w:asciiTheme="majorHAnsi" w:hAnsiTheme="majorHAnsi" w:cstheme="majorHAnsi"/>
          <w:i/>
          <w:iCs/>
          <w:szCs w:val="24"/>
          <w:u w:val="single"/>
        </w:rPr>
        <w:t>Usmerneniach PPA č. 8/2017 v ich platnom znení</w:t>
      </w:r>
      <w:r w:rsidRPr="009602F5">
        <w:rPr>
          <w:rFonts w:asciiTheme="majorHAnsi" w:hAnsiTheme="majorHAnsi" w:cstheme="majorHAnsi"/>
          <w:i/>
          <w:iCs/>
          <w:szCs w:val="24"/>
        </w:rPr>
        <w:t>:</w:t>
      </w:r>
    </w:p>
    <w:p w14:paraId="53675F59" w14:textId="77777777" w:rsidR="002E62F9" w:rsidRPr="00A65AC6" w:rsidRDefault="002E62F9" w:rsidP="00070382">
      <w:pPr>
        <w:pStyle w:val="Odsekzoznamu"/>
        <w:spacing w:after="0"/>
        <w:ind w:left="0"/>
        <w:jc w:val="both"/>
        <w:rPr>
          <w:rFonts w:asciiTheme="majorHAnsi" w:hAnsiTheme="majorHAnsi" w:cstheme="majorHAnsi"/>
          <w:szCs w:val="24"/>
        </w:rPr>
      </w:pPr>
    </w:p>
    <w:p w14:paraId="54E39062" w14:textId="24883897" w:rsidR="0019795F" w:rsidRPr="00A65AC6" w:rsidRDefault="0019795F" w:rsidP="00932683">
      <w:pPr>
        <w:pStyle w:val="Odsekzoznamu"/>
        <w:numPr>
          <w:ilvl w:val="0"/>
          <w:numId w:val="38"/>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Poskytovateľ vykonáva kontrolu dodržania pravidiel SR a EÚ pri </w:t>
      </w:r>
      <w:r w:rsidR="001408DD">
        <w:rPr>
          <w:rFonts w:asciiTheme="majorHAnsi" w:hAnsiTheme="majorHAnsi" w:cstheme="majorHAnsi"/>
          <w:szCs w:val="24"/>
        </w:rPr>
        <w:t>VO</w:t>
      </w:r>
      <w:r w:rsidR="003060D9" w:rsidRPr="00A65AC6">
        <w:rPr>
          <w:rFonts w:asciiTheme="majorHAnsi" w:hAnsiTheme="majorHAnsi" w:cstheme="majorHAnsi"/>
          <w:szCs w:val="24"/>
        </w:rPr>
        <w:t>/</w:t>
      </w:r>
      <w:r w:rsidRPr="00A65AC6">
        <w:rPr>
          <w:rFonts w:asciiTheme="majorHAnsi" w:hAnsiTheme="majorHAnsi" w:cstheme="majorHAnsi"/>
          <w:szCs w:val="24"/>
        </w:rPr>
        <w:t>obstarávaní tovarov, služieb, stavebných prác a súvisiacich postupov, ktoré zahŕňajú kontrolu:</w:t>
      </w:r>
    </w:p>
    <w:p w14:paraId="3926E5CE" w14:textId="47B898F8" w:rsidR="0019795F" w:rsidRPr="00A65AC6" w:rsidRDefault="0019795F" w:rsidP="00932683">
      <w:pPr>
        <w:pStyle w:val="Odsekzoznamu"/>
        <w:numPr>
          <w:ilvl w:val="0"/>
          <w:numId w:val="3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princípov a postupov stanovených </w:t>
      </w:r>
      <w:r w:rsidR="00FE3D1B" w:rsidRPr="00A65AC6">
        <w:rPr>
          <w:rFonts w:asciiTheme="majorHAnsi" w:hAnsiTheme="majorHAnsi" w:cstheme="majorHAnsi"/>
          <w:szCs w:val="24"/>
        </w:rPr>
        <w:t>ZVO</w:t>
      </w:r>
      <w:r w:rsidRPr="00A65AC6">
        <w:rPr>
          <w:rFonts w:asciiTheme="majorHAnsi" w:hAnsiTheme="majorHAnsi" w:cstheme="majorHAnsi"/>
          <w:szCs w:val="24"/>
        </w:rPr>
        <w:t xml:space="preserve"> ( ďalej len „kontrola VO“); </w:t>
      </w:r>
    </w:p>
    <w:p w14:paraId="57AA2A75" w14:textId="52430E4C" w:rsidR="002E62F9" w:rsidRPr="00A65AC6" w:rsidRDefault="0019795F" w:rsidP="00932683">
      <w:pPr>
        <w:pStyle w:val="Odsekzoznamu"/>
        <w:numPr>
          <w:ilvl w:val="0"/>
          <w:numId w:val="3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postupov pri obstaraní zákazky, na ktorú sa </w:t>
      </w:r>
      <w:r w:rsidR="0072740B" w:rsidRPr="00A65AC6">
        <w:rPr>
          <w:rFonts w:asciiTheme="majorHAnsi" w:hAnsiTheme="majorHAnsi" w:cstheme="majorHAnsi"/>
          <w:szCs w:val="24"/>
        </w:rPr>
        <w:t>ZVO</w:t>
      </w:r>
      <w:r w:rsidRPr="00A65AC6">
        <w:rPr>
          <w:rFonts w:asciiTheme="majorHAnsi" w:hAnsiTheme="majorHAnsi" w:cstheme="majorHAnsi"/>
          <w:szCs w:val="24"/>
        </w:rPr>
        <w:t xml:space="preserve"> nevzťahuje (ďalej len „kontrola obstarávania“).</w:t>
      </w:r>
    </w:p>
    <w:p w14:paraId="678EF38E" w14:textId="362BB5E1" w:rsidR="0019795F" w:rsidRPr="00A65AC6" w:rsidRDefault="0019795F">
      <w:pPr>
        <w:pStyle w:val="Odsekzoznamu"/>
        <w:spacing w:after="0"/>
        <w:ind w:left="0"/>
        <w:jc w:val="both"/>
        <w:rPr>
          <w:rFonts w:asciiTheme="majorHAnsi" w:hAnsiTheme="majorHAnsi" w:cstheme="majorHAnsi"/>
          <w:i/>
          <w:iCs/>
          <w:szCs w:val="24"/>
        </w:rPr>
      </w:pPr>
      <w:r w:rsidRPr="005B4D29">
        <w:rPr>
          <w:rFonts w:asciiTheme="majorHAnsi" w:hAnsiTheme="majorHAnsi" w:cstheme="majorHAnsi"/>
          <w:i/>
          <w:iCs/>
          <w:szCs w:val="24"/>
        </w:rPr>
        <w:t xml:space="preserve">Cieľom kontroly VO a kontroly obstarávania je kontrola súladu finančnej operácie s právom SR a EÚ a metodickými usmerneniami Poskytovateľa a metodickými pokynmi Úradu pre verejné obstarávanie (ďalej len „ÚVO“). </w:t>
      </w:r>
    </w:p>
    <w:p w14:paraId="45ED4E62" w14:textId="77777777" w:rsidR="002E62F9" w:rsidRPr="005B4D29" w:rsidRDefault="002E62F9" w:rsidP="005B4D29">
      <w:pPr>
        <w:pStyle w:val="Odsekzoznamu"/>
        <w:spacing w:after="0"/>
        <w:ind w:left="0"/>
        <w:jc w:val="both"/>
        <w:rPr>
          <w:rFonts w:asciiTheme="majorHAnsi" w:hAnsiTheme="majorHAnsi" w:cstheme="majorHAnsi"/>
          <w:i/>
          <w:iCs/>
        </w:rPr>
      </w:pPr>
    </w:p>
    <w:p w14:paraId="72227443" w14:textId="05F14D96" w:rsidR="0019795F" w:rsidRPr="00D50CEC"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strike/>
          <w:szCs w:val="24"/>
        </w:rPr>
      </w:pPr>
      <w:bookmarkStart w:id="61" w:name="_Hlk143071032"/>
      <w:r w:rsidRPr="00A65AC6">
        <w:rPr>
          <w:rFonts w:asciiTheme="majorHAnsi" w:hAnsiTheme="majorHAnsi" w:cstheme="majorHAnsi"/>
          <w:szCs w:val="24"/>
        </w:rPr>
        <w:t xml:space="preserve">Činnosťou Poskytovateľa nie je dotknutá výlučná a konečná zodpovednosť prijímateľa ako verejného </w:t>
      </w:r>
      <w:bookmarkEnd w:id="61"/>
      <w:r w:rsidRPr="00A65AC6">
        <w:rPr>
          <w:rFonts w:asciiTheme="majorHAnsi" w:hAnsiTheme="majorHAnsi" w:cstheme="majorHAnsi"/>
          <w:szCs w:val="24"/>
        </w:rPr>
        <w:t xml:space="preserve">obstarávateľa, obstarávateľa za vykonanie </w:t>
      </w:r>
      <w:r w:rsidR="00F25E39">
        <w:rPr>
          <w:rFonts w:asciiTheme="majorHAnsi" w:hAnsiTheme="majorHAnsi" w:cstheme="majorHAnsi"/>
          <w:szCs w:val="24"/>
        </w:rPr>
        <w:t>VO</w:t>
      </w:r>
      <w:r w:rsidRPr="00A65AC6">
        <w:rPr>
          <w:rFonts w:asciiTheme="majorHAnsi" w:hAnsiTheme="majorHAnsi" w:cstheme="majorHAnsi"/>
          <w:szCs w:val="24"/>
        </w:rPr>
        <w:t xml:space="preserve"> pri dodržaní všeobecne záväzných právnych predpisov SR a EÚ, základných princípov </w:t>
      </w:r>
      <w:r w:rsidR="006E2537" w:rsidRPr="00A65AC6">
        <w:rPr>
          <w:rFonts w:asciiTheme="majorHAnsi" w:hAnsiTheme="majorHAnsi" w:cstheme="majorHAnsi"/>
          <w:szCs w:val="24"/>
        </w:rPr>
        <w:t>VO</w:t>
      </w:r>
      <w:r w:rsidRPr="00A65AC6">
        <w:rPr>
          <w:rFonts w:asciiTheme="majorHAnsi" w:hAnsiTheme="majorHAnsi" w:cstheme="majorHAnsi"/>
          <w:szCs w:val="24"/>
        </w:rPr>
        <w:t xml:space="preserve"> a Zmluvy o NFP. Rovnako činnosťou Poskytovateľa nie je dotknutá výlučná a konečná zodpovednosť </w:t>
      </w:r>
      <w:r w:rsidR="00861898">
        <w:rPr>
          <w:rFonts w:asciiTheme="majorHAnsi" w:hAnsiTheme="majorHAnsi" w:cstheme="majorHAnsi"/>
          <w:szCs w:val="24"/>
        </w:rPr>
        <w:t>žiadateľa</w:t>
      </w:r>
      <w:r w:rsidR="00861898" w:rsidRPr="00A65AC6">
        <w:rPr>
          <w:rFonts w:asciiTheme="majorHAnsi" w:hAnsiTheme="majorHAnsi" w:cstheme="majorHAnsi"/>
          <w:szCs w:val="24"/>
        </w:rPr>
        <w:t xml:space="preserve"> </w:t>
      </w:r>
      <w:r w:rsidRPr="00A65AC6">
        <w:rPr>
          <w:rFonts w:asciiTheme="majorHAnsi" w:hAnsiTheme="majorHAnsi" w:cstheme="majorHAnsi"/>
          <w:szCs w:val="24"/>
        </w:rPr>
        <w:t xml:space="preserve">za </w:t>
      </w:r>
      <w:r w:rsidR="00D50CEC">
        <w:rPr>
          <w:rFonts w:asciiTheme="majorHAnsi" w:hAnsiTheme="majorHAnsi" w:cstheme="majorHAnsi"/>
          <w:szCs w:val="24"/>
        </w:rPr>
        <w:t xml:space="preserve"> vykonanie </w:t>
      </w:r>
      <w:r w:rsidR="001408DD">
        <w:rPr>
          <w:rFonts w:asciiTheme="majorHAnsi" w:hAnsiTheme="majorHAnsi" w:cstheme="majorHAnsi"/>
          <w:szCs w:val="24"/>
        </w:rPr>
        <w:t>O</w:t>
      </w:r>
      <w:r w:rsidR="00D50CEC">
        <w:rPr>
          <w:rFonts w:asciiTheme="majorHAnsi" w:hAnsiTheme="majorHAnsi" w:cstheme="majorHAnsi"/>
          <w:szCs w:val="24"/>
        </w:rPr>
        <w:t> v súlade s Usmernením č. 8/2017</w:t>
      </w:r>
      <w:r w:rsidR="008200BB">
        <w:rPr>
          <w:rFonts w:asciiTheme="majorHAnsi" w:hAnsiTheme="majorHAnsi" w:cstheme="majorHAnsi"/>
          <w:szCs w:val="24"/>
        </w:rPr>
        <w:t>.</w:t>
      </w:r>
    </w:p>
    <w:p w14:paraId="2ED31AD6" w14:textId="721A641A" w:rsidR="0019795F" w:rsidRPr="00A65AC6"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 zmysle článku 7 nariadenia (EÚ) č. 1306/2013 je platobná agentúra zodpovedná za riadenie a kontrolu výdavkov EPFRV. Uvedená povinnosť sa vzťahuje aj na kontrolu VO a kontrolu </w:t>
      </w:r>
      <w:r w:rsidR="001408DD">
        <w:rPr>
          <w:rFonts w:asciiTheme="majorHAnsi" w:hAnsiTheme="majorHAnsi" w:cstheme="majorHAnsi"/>
          <w:szCs w:val="24"/>
        </w:rPr>
        <w:t>O</w:t>
      </w:r>
      <w:r w:rsidRPr="00A65AC6">
        <w:rPr>
          <w:rFonts w:asciiTheme="majorHAnsi" w:hAnsiTheme="majorHAnsi" w:cstheme="majorHAnsi"/>
          <w:szCs w:val="24"/>
        </w:rPr>
        <w:t xml:space="preserve">. </w:t>
      </w:r>
    </w:p>
    <w:p w14:paraId="73B95E2E" w14:textId="31696005" w:rsidR="0019795F" w:rsidRPr="00A65AC6"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Poskytovateľ </w:t>
      </w:r>
      <w:r w:rsidR="00AE1F22">
        <w:rPr>
          <w:rFonts w:asciiTheme="majorHAnsi" w:hAnsiTheme="majorHAnsi" w:cstheme="majorHAnsi"/>
          <w:szCs w:val="24"/>
        </w:rPr>
        <w:t xml:space="preserve">je </w:t>
      </w:r>
      <w:r w:rsidR="00E17E6C">
        <w:rPr>
          <w:rFonts w:asciiTheme="majorHAnsi" w:hAnsiTheme="majorHAnsi" w:cstheme="majorHAnsi"/>
          <w:szCs w:val="24"/>
        </w:rPr>
        <w:t>kontrolou VO</w:t>
      </w:r>
      <w:r w:rsidR="00003B00">
        <w:rPr>
          <w:rFonts w:asciiTheme="majorHAnsi" w:hAnsiTheme="majorHAnsi" w:cstheme="majorHAnsi"/>
          <w:szCs w:val="24"/>
        </w:rPr>
        <w:t>/O</w:t>
      </w:r>
      <w:r w:rsidR="00AE1F22" w:rsidRPr="00AE1F22">
        <w:t xml:space="preserve"> </w:t>
      </w:r>
      <w:r w:rsidR="00AE1F22" w:rsidRPr="00AE1F22">
        <w:rPr>
          <w:rFonts w:asciiTheme="majorHAnsi" w:hAnsiTheme="majorHAnsi" w:cstheme="majorHAnsi"/>
          <w:szCs w:val="24"/>
        </w:rPr>
        <w:t>pri zadávaní zákaziek povinní</w:t>
      </w:r>
      <w:r w:rsidR="00AE1F22">
        <w:rPr>
          <w:rFonts w:asciiTheme="majorHAnsi" w:hAnsiTheme="majorHAnsi" w:cstheme="majorHAnsi"/>
          <w:szCs w:val="24"/>
        </w:rPr>
        <w:t>,</w:t>
      </w:r>
      <w:r w:rsidR="00AE1F22" w:rsidRPr="00AE1F22">
        <w:rPr>
          <w:rFonts w:asciiTheme="majorHAnsi" w:hAnsiTheme="majorHAnsi" w:cstheme="majorHAnsi"/>
          <w:szCs w:val="24"/>
        </w:rPr>
        <w:t xml:space="preserve"> rešpektovať základné princípy práva Európskej únie, zakotvené v zákone o </w:t>
      </w:r>
      <w:r w:rsidR="001408DD">
        <w:rPr>
          <w:rFonts w:asciiTheme="majorHAnsi" w:hAnsiTheme="majorHAnsi" w:cstheme="majorHAnsi"/>
          <w:szCs w:val="24"/>
        </w:rPr>
        <w:t>VO</w:t>
      </w:r>
      <w:r w:rsidR="00AE1F22" w:rsidRPr="00AE1F22">
        <w:rPr>
          <w:rFonts w:asciiTheme="majorHAnsi" w:hAnsiTheme="majorHAnsi" w:cstheme="majorHAnsi"/>
          <w:szCs w:val="24"/>
        </w:rPr>
        <w:t xml:space="preserve">. </w:t>
      </w:r>
      <w:r w:rsidR="00AE1F22" w:rsidRPr="00AE1F22">
        <w:rPr>
          <w:rFonts w:asciiTheme="majorHAnsi" w:hAnsiTheme="majorHAnsi" w:cstheme="majorHAnsi"/>
          <w:b/>
          <w:bCs/>
          <w:i/>
          <w:iCs/>
          <w:szCs w:val="24"/>
        </w:rPr>
        <w:t xml:space="preserve">Podľa § </w:t>
      </w:r>
      <w:r w:rsidR="00113E88">
        <w:rPr>
          <w:rFonts w:asciiTheme="majorHAnsi" w:hAnsiTheme="majorHAnsi" w:cstheme="majorHAnsi"/>
          <w:b/>
          <w:bCs/>
          <w:i/>
          <w:iCs/>
          <w:szCs w:val="24"/>
        </w:rPr>
        <w:t>10</w:t>
      </w:r>
      <w:r w:rsidR="00AE1F22" w:rsidRPr="00AE1F22">
        <w:rPr>
          <w:rFonts w:asciiTheme="majorHAnsi" w:hAnsiTheme="majorHAnsi" w:cstheme="majorHAnsi"/>
          <w:b/>
          <w:bCs/>
          <w:i/>
          <w:iCs/>
          <w:szCs w:val="24"/>
        </w:rPr>
        <w:t xml:space="preserve"> ods. </w:t>
      </w:r>
      <w:r w:rsidR="00113E88">
        <w:rPr>
          <w:rFonts w:asciiTheme="majorHAnsi" w:hAnsiTheme="majorHAnsi" w:cstheme="majorHAnsi"/>
          <w:b/>
          <w:bCs/>
          <w:i/>
          <w:iCs/>
          <w:szCs w:val="24"/>
        </w:rPr>
        <w:t>2</w:t>
      </w:r>
      <w:r w:rsidR="00AE1F22" w:rsidRPr="00AE1F22">
        <w:rPr>
          <w:rFonts w:asciiTheme="majorHAnsi" w:hAnsiTheme="majorHAnsi" w:cstheme="majorHAnsi"/>
          <w:b/>
          <w:bCs/>
          <w:i/>
          <w:iCs/>
          <w:szCs w:val="24"/>
        </w:rPr>
        <w:t xml:space="preserve"> zákona o </w:t>
      </w:r>
      <w:r w:rsidR="001408DD">
        <w:rPr>
          <w:rFonts w:asciiTheme="majorHAnsi" w:hAnsiTheme="majorHAnsi" w:cstheme="majorHAnsi"/>
          <w:b/>
          <w:bCs/>
          <w:i/>
          <w:iCs/>
          <w:szCs w:val="24"/>
        </w:rPr>
        <w:t>VO</w:t>
      </w:r>
      <w:r w:rsidR="00AE1F22" w:rsidRPr="00AE1F22">
        <w:rPr>
          <w:rFonts w:asciiTheme="majorHAnsi" w:hAnsiTheme="majorHAnsi" w:cstheme="majorHAnsi"/>
          <w:b/>
          <w:bCs/>
          <w:i/>
          <w:iCs/>
          <w:szCs w:val="24"/>
        </w:rPr>
        <w:t xml:space="preserve"> </w:t>
      </w:r>
      <w:r w:rsidR="00AE1F22" w:rsidRPr="00AE1F22">
        <w:rPr>
          <w:rFonts w:asciiTheme="majorHAnsi" w:hAnsiTheme="majorHAnsi" w:cstheme="majorHAnsi"/>
          <w:b/>
          <w:bCs/>
          <w:i/>
          <w:iCs/>
          <w:szCs w:val="24"/>
        </w:rPr>
        <w:lastRenderedPageBreak/>
        <w:t xml:space="preserve">pri zadávaní zákaziek sa musí </w:t>
      </w:r>
      <w:r w:rsidR="00113E88">
        <w:rPr>
          <w:rFonts w:asciiTheme="majorHAnsi" w:hAnsiTheme="majorHAnsi" w:cstheme="majorHAnsi"/>
          <w:szCs w:val="24"/>
        </w:rPr>
        <w:t xml:space="preserve">preskúmať a </w:t>
      </w:r>
      <w:r w:rsidR="00AE1F22" w:rsidRPr="00A65AC6">
        <w:rPr>
          <w:rFonts w:asciiTheme="majorHAnsi" w:hAnsiTheme="majorHAnsi" w:cstheme="majorHAnsi"/>
          <w:szCs w:val="24"/>
        </w:rPr>
        <w:t>kontrol</w:t>
      </w:r>
      <w:r w:rsidR="00AE1F22">
        <w:rPr>
          <w:rFonts w:asciiTheme="majorHAnsi" w:hAnsiTheme="majorHAnsi" w:cstheme="majorHAnsi"/>
          <w:szCs w:val="24"/>
        </w:rPr>
        <w:t>ovať</w:t>
      </w:r>
      <w:r w:rsidR="00AE1F22" w:rsidRPr="00A65AC6">
        <w:rPr>
          <w:rFonts w:asciiTheme="majorHAnsi" w:hAnsiTheme="majorHAnsi" w:cstheme="majorHAnsi"/>
          <w:szCs w:val="24"/>
        </w:rPr>
        <w:t xml:space="preserve"> </w:t>
      </w:r>
      <w:r w:rsidRPr="005B4D29">
        <w:rPr>
          <w:rFonts w:asciiTheme="majorHAnsi" w:hAnsiTheme="majorHAnsi" w:cstheme="majorHAnsi"/>
          <w:i/>
          <w:iCs/>
          <w:szCs w:val="24"/>
          <w:u w:val="single"/>
        </w:rPr>
        <w:t xml:space="preserve">dodržiavanie základných princípov </w:t>
      </w:r>
      <w:r w:rsidR="000F07C0">
        <w:rPr>
          <w:rFonts w:asciiTheme="majorHAnsi" w:hAnsiTheme="majorHAnsi" w:cstheme="majorHAnsi"/>
          <w:i/>
          <w:iCs/>
          <w:szCs w:val="24"/>
          <w:u w:val="single"/>
        </w:rPr>
        <w:t>VO</w:t>
      </w:r>
      <w:r w:rsidRPr="00A65AC6">
        <w:rPr>
          <w:rFonts w:asciiTheme="majorHAnsi" w:hAnsiTheme="majorHAnsi" w:cstheme="majorHAnsi"/>
          <w:szCs w:val="24"/>
        </w:rPr>
        <w:t>, ktorými sú:</w:t>
      </w:r>
    </w:p>
    <w:p w14:paraId="295EEDC5" w14:textId="77777777" w:rsidR="0019795F" w:rsidRPr="00A65AC6" w:rsidRDefault="0019795F" w:rsidP="00932683">
      <w:pPr>
        <w:pStyle w:val="Odsekzoznamu"/>
        <w:numPr>
          <w:ilvl w:val="0"/>
          <w:numId w:val="40"/>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rovnaké zaobchádzanie;</w:t>
      </w:r>
    </w:p>
    <w:p w14:paraId="39D45723" w14:textId="77777777" w:rsidR="0019795F" w:rsidRPr="00A65AC6" w:rsidRDefault="0019795F" w:rsidP="00932683">
      <w:pPr>
        <w:pStyle w:val="Odsekzoznamu"/>
        <w:numPr>
          <w:ilvl w:val="0"/>
          <w:numId w:val="40"/>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nediskriminácia uchádzačov alebo záujemcov;</w:t>
      </w:r>
    </w:p>
    <w:p w14:paraId="221FB8E0" w14:textId="77777777" w:rsidR="0019795F" w:rsidRPr="00A65AC6" w:rsidRDefault="0019795F" w:rsidP="00932683">
      <w:pPr>
        <w:pStyle w:val="Odsekzoznamu"/>
        <w:numPr>
          <w:ilvl w:val="0"/>
          <w:numId w:val="40"/>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transparentnosť vrátane vylúčenia konfliktu záujmov;</w:t>
      </w:r>
    </w:p>
    <w:p w14:paraId="36043714" w14:textId="1878875D" w:rsidR="0019795F" w:rsidRPr="00A65AC6" w:rsidRDefault="0019795F" w:rsidP="00932683">
      <w:pPr>
        <w:pStyle w:val="Odsekzoznamu"/>
        <w:numPr>
          <w:ilvl w:val="0"/>
          <w:numId w:val="40"/>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hospodárnosť a</w:t>
      </w:r>
      <w:r w:rsidR="00C66CE9" w:rsidRPr="00A65AC6">
        <w:rPr>
          <w:rFonts w:asciiTheme="majorHAnsi" w:hAnsiTheme="majorHAnsi" w:cstheme="majorHAnsi"/>
          <w:szCs w:val="24"/>
        </w:rPr>
        <w:t> </w:t>
      </w:r>
      <w:r w:rsidRPr="00A65AC6">
        <w:rPr>
          <w:rFonts w:asciiTheme="majorHAnsi" w:hAnsiTheme="majorHAnsi" w:cstheme="majorHAnsi"/>
          <w:szCs w:val="24"/>
        </w:rPr>
        <w:t>efektívnosť</w:t>
      </w:r>
      <w:r w:rsidR="00C66CE9" w:rsidRPr="00A65AC6">
        <w:rPr>
          <w:rFonts w:asciiTheme="majorHAnsi" w:hAnsiTheme="majorHAnsi" w:cstheme="majorHAnsi"/>
          <w:szCs w:val="24"/>
        </w:rPr>
        <w:t>;</w:t>
      </w:r>
    </w:p>
    <w:p w14:paraId="413171FF" w14:textId="6A0FEA7B" w:rsidR="00032C1A" w:rsidRPr="006F7524" w:rsidRDefault="00C66CE9" w:rsidP="006F7524">
      <w:pPr>
        <w:pStyle w:val="Odsekzoznamu"/>
        <w:numPr>
          <w:ilvl w:val="0"/>
          <w:numId w:val="40"/>
        </w:numPr>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proporcionalita</w:t>
      </w:r>
      <w:r w:rsidR="00032C1A">
        <w:rPr>
          <w:rFonts w:asciiTheme="majorHAnsi" w:hAnsiTheme="majorHAnsi" w:cstheme="majorHAnsi"/>
          <w:szCs w:val="24"/>
        </w:rPr>
        <w:t>;</w:t>
      </w:r>
    </w:p>
    <w:p w14:paraId="2CADBA1E" w14:textId="7EDF299D" w:rsidR="00032C1A" w:rsidRPr="00032C1A" w:rsidRDefault="00032C1A" w:rsidP="00032C1A">
      <w:pPr>
        <w:pStyle w:val="Odsekzoznamu"/>
        <w:spacing w:after="0"/>
        <w:ind w:left="0"/>
        <w:jc w:val="both"/>
        <w:rPr>
          <w:rFonts w:asciiTheme="majorHAnsi" w:hAnsiTheme="majorHAnsi" w:cstheme="majorHAnsi"/>
          <w:szCs w:val="24"/>
        </w:rPr>
      </w:pPr>
      <w:r w:rsidRPr="00032C1A">
        <w:rPr>
          <w:rFonts w:asciiTheme="majorHAnsi" w:hAnsiTheme="majorHAnsi" w:cstheme="majorHAnsi"/>
          <w:b/>
          <w:bCs/>
          <w:i/>
          <w:iCs/>
          <w:szCs w:val="24"/>
        </w:rPr>
        <w:t xml:space="preserve">a zároveň kontroluje princípy </w:t>
      </w:r>
      <w:r w:rsidR="001408DD">
        <w:rPr>
          <w:rFonts w:asciiTheme="majorHAnsi" w:hAnsiTheme="majorHAnsi" w:cstheme="majorHAnsi"/>
          <w:b/>
          <w:bCs/>
          <w:i/>
          <w:iCs/>
          <w:szCs w:val="24"/>
        </w:rPr>
        <w:t>O</w:t>
      </w:r>
      <w:r w:rsidRPr="00032C1A">
        <w:rPr>
          <w:rFonts w:asciiTheme="majorHAnsi" w:hAnsiTheme="majorHAnsi" w:cstheme="majorHAnsi"/>
          <w:b/>
          <w:bCs/>
          <w:i/>
          <w:iCs/>
          <w:szCs w:val="24"/>
        </w:rPr>
        <w:t xml:space="preserve"> v zmysle Usmernenia PPA č. 8/2017, čl. 3, ktorými sú</w:t>
      </w:r>
      <w:r w:rsidRPr="00032C1A">
        <w:rPr>
          <w:rFonts w:asciiTheme="majorHAnsi" w:hAnsiTheme="majorHAnsi" w:cstheme="majorHAnsi"/>
          <w:szCs w:val="24"/>
        </w:rPr>
        <w:t>:</w:t>
      </w:r>
    </w:p>
    <w:p w14:paraId="1FC9EC47" w14:textId="77777777" w:rsidR="00032C1A" w:rsidRPr="00032C1A" w:rsidRDefault="00032C1A" w:rsidP="006D57A8">
      <w:pPr>
        <w:pStyle w:val="Odsekzoznamu"/>
        <w:numPr>
          <w:ilvl w:val="0"/>
          <w:numId w:val="128"/>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rovnaké zaobchádzanie a nediskriminácia potenciálnych dodávateľov;</w:t>
      </w:r>
    </w:p>
    <w:p w14:paraId="207A13AF" w14:textId="77777777" w:rsidR="00032C1A" w:rsidRPr="00032C1A" w:rsidRDefault="00032C1A" w:rsidP="006D57A8">
      <w:pPr>
        <w:pStyle w:val="Odsekzoznamu"/>
        <w:numPr>
          <w:ilvl w:val="0"/>
          <w:numId w:val="128"/>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transparentnosť;</w:t>
      </w:r>
    </w:p>
    <w:p w14:paraId="0651DF08" w14:textId="77777777" w:rsidR="00032C1A" w:rsidRPr="00032C1A" w:rsidRDefault="00032C1A" w:rsidP="006D57A8">
      <w:pPr>
        <w:pStyle w:val="Odsekzoznamu"/>
        <w:numPr>
          <w:ilvl w:val="0"/>
          <w:numId w:val="128"/>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vylúčenie konfliktu záujmov;</w:t>
      </w:r>
    </w:p>
    <w:p w14:paraId="0DE5E574" w14:textId="77777777" w:rsidR="00032C1A" w:rsidRPr="00032C1A" w:rsidRDefault="00032C1A" w:rsidP="006D57A8">
      <w:pPr>
        <w:pStyle w:val="Odsekzoznamu"/>
        <w:numPr>
          <w:ilvl w:val="0"/>
          <w:numId w:val="128"/>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hospodárnosť, efektívnosť, účinnosť a účelnosť;</w:t>
      </w:r>
    </w:p>
    <w:p w14:paraId="47A03D10" w14:textId="77777777" w:rsidR="00032C1A" w:rsidRPr="00032C1A" w:rsidRDefault="00032C1A" w:rsidP="006D57A8">
      <w:pPr>
        <w:pStyle w:val="Odsekzoznamu"/>
        <w:numPr>
          <w:ilvl w:val="0"/>
          <w:numId w:val="128"/>
        </w:numPr>
        <w:autoSpaceDE w:val="0"/>
        <w:autoSpaceDN w:val="0"/>
        <w:adjustRightInd w:val="0"/>
        <w:spacing w:before="120" w:after="120" w:line="276" w:lineRule="auto"/>
        <w:ind w:left="851" w:hanging="425"/>
        <w:jc w:val="both"/>
        <w:rPr>
          <w:rFonts w:asciiTheme="majorHAnsi" w:hAnsiTheme="majorHAnsi" w:cstheme="majorHAnsi"/>
          <w:szCs w:val="24"/>
        </w:rPr>
      </w:pPr>
      <w:r w:rsidRPr="00032C1A">
        <w:rPr>
          <w:rFonts w:asciiTheme="majorHAnsi" w:hAnsiTheme="majorHAnsi" w:cstheme="majorHAnsi"/>
          <w:szCs w:val="24"/>
        </w:rPr>
        <w:t>správnosť a pravdivosť dokumentácie; alebo</w:t>
      </w:r>
    </w:p>
    <w:p w14:paraId="69536D8F" w14:textId="77777777" w:rsidR="00032C1A" w:rsidRPr="00032C1A" w:rsidRDefault="00032C1A" w:rsidP="006D57A8">
      <w:pPr>
        <w:pStyle w:val="Odsekzoznamu"/>
        <w:numPr>
          <w:ilvl w:val="0"/>
          <w:numId w:val="128"/>
        </w:numPr>
        <w:autoSpaceDE w:val="0"/>
        <w:autoSpaceDN w:val="0"/>
        <w:adjustRightInd w:val="0"/>
        <w:spacing w:after="0" w:line="276" w:lineRule="auto"/>
        <w:ind w:left="851" w:hanging="425"/>
        <w:jc w:val="both"/>
        <w:rPr>
          <w:rFonts w:asciiTheme="majorHAnsi" w:hAnsiTheme="majorHAnsi" w:cstheme="majorHAnsi"/>
          <w:szCs w:val="24"/>
        </w:rPr>
      </w:pPr>
      <w:r w:rsidRPr="00032C1A">
        <w:rPr>
          <w:rFonts w:asciiTheme="majorHAnsi" w:hAnsiTheme="majorHAnsi" w:cstheme="majorHAnsi"/>
          <w:szCs w:val="24"/>
        </w:rPr>
        <w:t>princíp proporcionality.</w:t>
      </w:r>
    </w:p>
    <w:p w14:paraId="5477B9D8" w14:textId="77777777" w:rsidR="00AE1F22" w:rsidRDefault="00AE1F22" w:rsidP="00AE1F22">
      <w:pPr>
        <w:pStyle w:val="Odsekzoznamu"/>
        <w:spacing w:after="0"/>
        <w:ind w:left="1134"/>
        <w:contextualSpacing w:val="0"/>
        <w:jc w:val="both"/>
        <w:rPr>
          <w:rFonts w:asciiTheme="majorHAnsi" w:hAnsiTheme="majorHAnsi" w:cstheme="majorHAnsi"/>
          <w:szCs w:val="24"/>
        </w:rPr>
      </w:pPr>
    </w:p>
    <w:p w14:paraId="3D13C3B5" w14:textId="142D3E4C" w:rsidR="00AE1F22" w:rsidRDefault="00AE1F22" w:rsidP="00AE1F22">
      <w:pPr>
        <w:pStyle w:val="Odsekzoznamu"/>
        <w:spacing w:after="0"/>
        <w:ind w:left="0"/>
        <w:jc w:val="both"/>
        <w:rPr>
          <w:rFonts w:asciiTheme="majorHAnsi" w:hAnsiTheme="majorHAnsi" w:cstheme="majorHAnsi"/>
          <w:i/>
          <w:iCs/>
          <w:szCs w:val="24"/>
        </w:rPr>
      </w:pPr>
      <w:r w:rsidRPr="00AE1F22">
        <w:rPr>
          <w:rFonts w:asciiTheme="majorHAnsi" w:hAnsiTheme="majorHAnsi" w:cstheme="majorHAnsi"/>
          <w:i/>
          <w:iCs/>
          <w:szCs w:val="24"/>
        </w:rPr>
        <w:t xml:space="preserve">V súlade s uvedenými princípmi sa uchádzači/záujemcovia musia nachádzať v rovnakej situácii, a to tak v čase vypracovania ponúk, resp. žiadostí o účasť, ako aj v čase ich vyhodnotenia. Akékoľvek konanie subjektu uskutočňujúceho </w:t>
      </w:r>
      <w:r w:rsidR="00DE0A27">
        <w:rPr>
          <w:rFonts w:asciiTheme="majorHAnsi" w:hAnsiTheme="majorHAnsi" w:cstheme="majorHAnsi"/>
          <w:i/>
          <w:iCs/>
          <w:szCs w:val="24"/>
        </w:rPr>
        <w:t>VO</w:t>
      </w:r>
      <w:r w:rsidRPr="00AE1F22">
        <w:rPr>
          <w:rFonts w:asciiTheme="majorHAnsi" w:hAnsiTheme="majorHAnsi" w:cstheme="majorHAnsi"/>
          <w:i/>
          <w:iCs/>
          <w:szCs w:val="24"/>
        </w:rPr>
        <w:t xml:space="preserve">, ktoré by robilo </w:t>
      </w:r>
      <w:r w:rsidR="000F07C0">
        <w:rPr>
          <w:rFonts w:asciiTheme="majorHAnsi" w:hAnsiTheme="majorHAnsi" w:cstheme="majorHAnsi"/>
          <w:i/>
          <w:iCs/>
          <w:szCs w:val="24"/>
        </w:rPr>
        <w:t xml:space="preserve">VO </w:t>
      </w:r>
      <w:r w:rsidRPr="00AE1F22">
        <w:rPr>
          <w:rFonts w:asciiTheme="majorHAnsi" w:hAnsiTheme="majorHAnsi" w:cstheme="majorHAnsi"/>
          <w:i/>
          <w:iCs/>
          <w:szCs w:val="24"/>
        </w:rPr>
        <w:t>nečitateľné, nekontrolovateľné alebo horšie kontrolovateľné, je v rozpore s princípom transparentnosti.</w:t>
      </w:r>
    </w:p>
    <w:p w14:paraId="1009D22C" w14:textId="77777777" w:rsidR="00AE1F22" w:rsidRPr="00AE1F22" w:rsidRDefault="00AE1F22" w:rsidP="00AE1F22">
      <w:pPr>
        <w:pStyle w:val="Odsekzoznamu"/>
        <w:spacing w:after="0"/>
        <w:ind w:left="0"/>
        <w:jc w:val="both"/>
        <w:rPr>
          <w:rFonts w:asciiTheme="majorHAnsi" w:hAnsiTheme="majorHAnsi" w:cstheme="majorHAnsi"/>
          <w:i/>
          <w:iCs/>
          <w:szCs w:val="24"/>
        </w:rPr>
      </w:pPr>
    </w:p>
    <w:p w14:paraId="66670C51" w14:textId="755561B3" w:rsidR="00E570BF" w:rsidRPr="003F5CD5" w:rsidRDefault="0019795F" w:rsidP="003F5CD5">
      <w:pPr>
        <w:pStyle w:val="Odsekzoznamu"/>
        <w:numPr>
          <w:ilvl w:val="0"/>
          <w:numId w:val="38"/>
        </w:numPr>
        <w:spacing w:before="60" w:after="120"/>
        <w:ind w:left="567" w:hanging="567"/>
        <w:contextualSpacing w:val="0"/>
        <w:jc w:val="both"/>
        <w:rPr>
          <w:rFonts w:asciiTheme="majorHAnsi" w:hAnsiTheme="majorHAnsi" w:cstheme="majorHAnsi"/>
          <w:szCs w:val="24"/>
        </w:rPr>
      </w:pPr>
      <w:r w:rsidRPr="003F5CD5">
        <w:rPr>
          <w:rFonts w:asciiTheme="majorHAnsi" w:hAnsiTheme="majorHAnsi" w:cstheme="majorHAnsi"/>
        </w:rPr>
        <w:t xml:space="preserve">Účelom kontroly VO a kontroly </w:t>
      </w:r>
      <w:r w:rsidR="001408DD">
        <w:rPr>
          <w:rFonts w:asciiTheme="majorHAnsi" w:hAnsiTheme="majorHAnsi" w:cstheme="majorHAnsi"/>
        </w:rPr>
        <w:t>O</w:t>
      </w:r>
      <w:r w:rsidR="001408DD" w:rsidRPr="003F5CD5">
        <w:rPr>
          <w:rFonts w:asciiTheme="majorHAnsi" w:hAnsiTheme="majorHAnsi" w:cstheme="majorHAnsi"/>
        </w:rPr>
        <w:t xml:space="preserve"> </w:t>
      </w:r>
      <w:r w:rsidRPr="003F5CD5">
        <w:rPr>
          <w:rFonts w:asciiTheme="majorHAnsi" w:hAnsiTheme="majorHAnsi" w:cstheme="majorHAnsi"/>
        </w:rPr>
        <w:t>je</w:t>
      </w:r>
      <w:r w:rsidR="00C312F1">
        <w:rPr>
          <w:rFonts w:asciiTheme="majorHAnsi" w:hAnsiTheme="majorHAnsi" w:cstheme="majorHAnsi"/>
        </w:rPr>
        <w:t xml:space="preserve"> skúmať</w:t>
      </w:r>
      <w:r w:rsidRPr="003F5CD5">
        <w:rPr>
          <w:rFonts w:asciiTheme="majorHAnsi" w:hAnsiTheme="majorHAnsi" w:cstheme="majorHAnsi"/>
        </w:rPr>
        <w:t xml:space="preserve"> hospodárne a</w:t>
      </w:r>
      <w:r w:rsidR="00C66CE9" w:rsidRPr="003F5CD5">
        <w:rPr>
          <w:rFonts w:asciiTheme="majorHAnsi" w:hAnsiTheme="majorHAnsi" w:cstheme="majorHAnsi"/>
        </w:rPr>
        <w:t> </w:t>
      </w:r>
      <w:r w:rsidRPr="003F5CD5">
        <w:rPr>
          <w:rFonts w:asciiTheme="majorHAnsi" w:hAnsiTheme="majorHAnsi" w:cstheme="majorHAnsi"/>
        </w:rPr>
        <w:t>efektívne</w:t>
      </w:r>
      <w:r w:rsidR="00C66CE9" w:rsidRPr="003F5CD5">
        <w:rPr>
          <w:rFonts w:asciiTheme="majorHAnsi" w:hAnsiTheme="majorHAnsi" w:cstheme="majorHAnsi"/>
        </w:rPr>
        <w:t xml:space="preserve">, účinné a účelné </w:t>
      </w:r>
      <w:r w:rsidRPr="003F5CD5">
        <w:rPr>
          <w:rFonts w:asciiTheme="majorHAnsi" w:hAnsiTheme="majorHAnsi" w:cstheme="majorHAnsi"/>
        </w:rPr>
        <w:t xml:space="preserve">využitie prostriedkov rozpočtu verejnej správy vyčlenených na PRV a overiť primeranosť nárokovaných výdavkov pri dodržaní </w:t>
      </w:r>
      <w:r w:rsidR="00C66CE9" w:rsidRPr="003F5CD5">
        <w:rPr>
          <w:rFonts w:asciiTheme="majorHAnsi" w:hAnsiTheme="majorHAnsi" w:cstheme="majorHAnsi"/>
        </w:rPr>
        <w:t xml:space="preserve">podmienok </w:t>
      </w:r>
      <w:r w:rsidRPr="003F5CD5">
        <w:rPr>
          <w:rFonts w:asciiTheme="majorHAnsi" w:hAnsiTheme="majorHAnsi" w:cstheme="majorHAnsi"/>
        </w:rPr>
        <w:t xml:space="preserve">Zmluvy o NFP a príslušných všeobecne záväzných právnych predpisov SR a EÚ. </w:t>
      </w:r>
      <w:bookmarkStart w:id="62" w:name="_Hlk143071943"/>
      <w:r w:rsidRPr="003F5CD5">
        <w:rPr>
          <w:rFonts w:asciiTheme="majorHAnsi" w:hAnsiTheme="majorHAnsi" w:cstheme="majorHAnsi"/>
        </w:rPr>
        <w:t xml:space="preserve">Poskytovateľ postupuje pri overovaní hospodárnosti a primeranosti výdavkov v rámci kontroly VO a kontroly </w:t>
      </w:r>
      <w:r w:rsidR="001408DD">
        <w:rPr>
          <w:rFonts w:asciiTheme="majorHAnsi" w:hAnsiTheme="majorHAnsi" w:cstheme="majorHAnsi"/>
        </w:rPr>
        <w:t xml:space="preserve">O </w:t>
      </w:r>
      <w:r w:rsidRPr="003F5CD5">
        <w:rPr>
          <w:rFonts w:asciiTheme="majorHAnsi" w:hAnsiTheme="majorHAnsi" w:cstheme="majorHAnsi"/>
        </w:rPr>
        <w:t>podľa základných pravidiel overovania hospodárnosti</w:t>
      </w:r>
      <w:r w:rsidR="00C312F1">
        <w:rPr>
          <w:rFonts w:asciiTheme="majorHAnsi" w:hAnsiTheme="majorHAnsi" w:cstheme="majorHAnsi"/>
        </w:rPr>
        <w:t xml:space="preserve"> </w:t>
      </w:r>
      <w:r w:rsidR="00B70348" w:rsidRPr="003F5CD5">
        <w:rPr>
          <w:rFonts w:asciiTheme="majorHAnsi" w:hAnsiTheme="majorHAnsi" w:cstheme="majorHAnsi"/>
        </w:rPr>
        <w:t xml:space="preserve">a efektívnosti </w:t>
      </w:r>
      <w:r w:rsidRPr="003F5CD5">
        <w:rPr>
          <w:rFonts w:asciiTheme="majorHAnsi" w:hAnsiTheme="majorHAnsi" w:cstheme="majorHAnsi"/>
        </w:rPr>
        <w:t>výdavkov.</w:t>
      </w:r>
      <w:r w:rsidR="009F22B9" w:rsidRPr="003F5CD5">
        <w:rPr>
          <w:rFonts w:asciiTheme="majorHAnsi" w:hAnsiTheme="majorHAnsi" w:cstheme="majorHAnsi"/>
        </w:rPr>
        <w:t xml:space="preserve"> </w:t>
      </w:r>
    </w:p>
    <w:p w14:paraId="6F57F186" w14:textId="5F5FB584" w:rsidR="00E570BF" w:rsidRPr="00A65AC6" w:rsidRDefault="00E570B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rPr>
      </w:pPr>
      <w:bookmarkStart w:id="63" w:name="_Hlk143167387"/>
      <w:bookmarkEnd w:id="62"/>
      <w:r w:rsidRPr="00A65AC6">
        <w:rPr>
          <w:rFonts w:asciiTheme="majorHAnsi" w:hAnsiTheme="majorHAnsi" w:cstheme="majorHAnsi"/>
        </w:rPr>
        <w:t>Overovanie primeranosti/hospodárnosti výdavkov bude vychádzať z dostupných zdrojov a údajov o cenách jednotlivých tovarov, stavebných prác a</w:t>
      </w:r>
      <w:r w:rsidR="00C312F1">
        <w:rPr>
          <w:rFonts w:asciiTheme="majorHAnsi" w:hAnsiTheme="majorHAnsi" w:cstheme="majorHAnsi"/>
        </w:rPr>
        <w:t> </w:t>
      </w:r>
      <w:r w:rsidRPr="00A65AC6">
        <w:rPr>
          <w:rFonts w:asciiTheme="majorHAnsi" w:hAnsiTheme="majorHAnsi" w:cstheme="majorHAnsi"/>
        </w:rPr>
        <w:t>služieb</w:t>
      </w:r>
      <w:r w:rsidR="00C312F1">
        <w:rPr>
          <w:rFonts w:asciiTheme="majorHAnsi" w:hAnsiTheme="majorHAnsi" w:cstheme="majorHAnsi"/>
        </w:rPr>
        <w:t>.</w:t>
      </w:r>
      <w:r w:rsidRPr="00A65AC6">
        <w:rPr>
          <w:rFonts w:asciiTheme="majorHAnsi" w:hAnsiTheme="majorHAnsi" w:cstheme="majorHAnsi"/>
        </w:rPr>
        <w:t xml:space="preserve"> V prípade stavebných prác napr. </w:t>
      </w:r>
      <w:r w:rsidRPr="005B4D29">
        <w:rPr>
          <w:rFonts w:asciiTheme="majorHAnsi" w:hAnsiTheme="majorHAnsi" w:cstheme="majorHAnsi"/>
          <w:i/>
          <w:iCs/>
          <w:szCs w:val="24"/>
          <w:lang w:eastAsia="sk-SK"/>
        </w:rPr>
        <w:t>databázy CENEKON, CENKROS, ODIS</w:t>
      </w:r>
      <w:r w:rsidRPr="00A65AC6">
        <w:rPr>
          <w:rFonts w:asciiTheme="majorHAnsi" w:hAnsiTheme="majorHAnsi" w:cstheme="majorHAnsi"/>
        </w:rPr>
        <w:t xml:space="preserve">, v prípade obstarávaní tovarov a služieb vlastným prieskumom trhových cien – napr. </w:t>
      </w:r>
      <w:r w:rsidRPr="005B4D29">
        <w:rPr>
          <w:rFonts w:asciiTheme="majorHAnsi" w:hAnsiTheme="majorHAnsi" w:cstheme="majorHAnsi"/>
          <w:i/>
          <w:iCs/>
          <w:szCs w:val="24"/>
          <w:lang w:eastAsia="sk-SK"/>
        </w:rPr>
        <w:t>znaleckým posudkom, využitím cenníkov a katalógov, vyžiadaním cenových ponúk, cien z databázy zrealizovaných</w:t>
      </w:r>
      <w:r w:rsidR="005C0EA9">
        <w:rPr>
          <w:rFonts w:asciiTheme="majorHAnsi" w:hAnsiTheme="majorHAnsi" w:cstheme="majorHAnsi"/>
          <w:i/>
          <w:iCs/>
          <w:szCs w:val="24"/>
          <w:lang w:eastAsia="sk-SK"/>
        </w:rPr>
        <w:t xml:space="preserve"> </w:t>
      </w:r>
      <w:r w:rsidR="00BA18AD">
        <w:rPr>
          <w:rFonts w:asciiTheme="majorHAnsi" w:hAnsiTheme="majorHAnsi" w:cstheme="majorHAnsi"/>
          <w:i/>
          <w:iCs/>
          <w:szCs w:val="24"/>
          <w:lang w:eastAsia="sk-SK"/>
        </w:rPr>
        <w:t>VO</w:t>
      </w:r>
      <w:r w:rsidRPr="00A65AC6">
        <w:rPr>
          <w:rFonts w:asciiTheme="majorHAnsi" w:hAnsiTheme="majorHAnsi" w:cstheme="majorHAnsi"/>
        </w:rPr>
        <w:t>.</w:t>
      </w:r>
      <w:r w:rsidR="00BA18AD">
        <w:rPr>
          <w:rFonts w:asciiTheme="majorHAnsi" w:hAnsiTheme="majorHAnsi" w:cstheme="majorHAnsi"/>
        </w:rPr>
        <w:t xml:space="preserve"> </w:t>
      </w:r>
      <w:r w:rsidRPr="00A65AC6">
        <w:rPr>
          <w:rFonts w:asciiTheme="majorHAnsi" w:hAnsiTheme="majorHAnsi" w:cstheme="majorHAnsi"/>
        </w:rPr>
        <w:t>Primeranosť/hospodárnosť výdavkov môže byť</w:t>
      </w:r>
      <w:r w:rsidR="00E25639" w:rsidRPr="00A65AC6">
        <w:rPr>
          <w:rFonts w:asciiTheme="majorHAnsi" w:hAnsiTheme="majorHAnsi" w:cstheme="majorHAnsi"/>
        </w:rPr>
        <w:t xml:space="preserve"> </w:t>
      </w:r>
      <w:r w:rsidRPr="00A65AC6">
        <w:rPr>
          <w:rFonts w:asciiTheme="majorHAnsi" w:hAnsiTheme="majorHAnsi" w:cstheme="majorHAnsi"/>
        </w:rPr>
        <w:t xml:space="preserve">upravená/posudzovaná aj limitmi výdavkov/cenovými stropmi alebo referenčnými cenami. </w:t>
      </w:r>
    </w:p>
    <w:bookmarkEnd w:id="63"/>
    <w:p w14:paraId="5546EBC5" w14:textId="543D2176" w:rsidR="009F22B9" w:rsidRPr="00A65AC6" w:rsidRDefault="00FD7E03"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V prípade, že</w:t>
      </w:r>
      <w:r w:rsidR="009F22B9" w:rsidRPr="00A65AC6">
        <w:rPr>
          <w:rFonts w:asciiTheme="majorHAnsi" w:hAnsiTheme="majorHAnsi" w:cstheme="majorHAnsi"/>
        </w:rPr>
        <w:t xml:space="preserve"> dôjde zo strany </w:t>
      </w:r>
      <w:r w:rsidR="00D11424" w:rsidRPr="00A65AC6">
        <w:rPr>
          <w:rFonts w:asciiTheme="majorHAnsi" w:hAnsiTheme="majorHAnsi" w:cstheme="majorHAnsi"/>
        </w:rPr>
        <w:t>RO</w:t>
      </w:r>
      <w:r w:rsidR="009F22B9" w:rsidRPr="00A65AC6">
        <w:rPr>
          <w:rFonts w:asciiTheme="majorHAnsi" w:hAnsiTheme="majorHAnsi" w:cstheme="majorHAnsi"/>
        </w:rPr>
        <w:t xml:space="preserve"> k</w:t>
      </w:r>
      <w:r w:rsidR="00F65117" w:rsidRPr="00A65AC6">
        <w:rPr>
          <w:rFonts w:asciiTheme="majorHAnsi" w:hAnsiTheme="majorHAnsi" w:cstheme="majorHAnsi"/>
        </w:rPr>
        <w:t> </w:t>
      </w:r>
      <w:r w:rsidR="009F22B9" w:rsidRPr="00A65AC6">
        <w:rPr>
          <w:rFonts w:asciiTheme="majorHAnsi" w:hAnsiTheme="majorHAnsi" w:cstheme="majorHAnsi"/>
        </w:rPr>
        <w:t>vypracovaniu</w:t>
      </w:r>
      <w:r w:rsidR="00F65117" w:rsidRPr="00A65AC6">
        <w:rPr>
          <w:rFonts w:asciiTheme="majorHAnsi" w:hAnsiTheme="majorHAnsi" w:cstheme="majorHAnsi"/>
        </w:rPr>
        <w:t xml:space="preserve"> štandardnej stupnice jednotkových nákladov</w:t>
      </w:r>
      <w:r w:rsidR="00D11424" w:rsidRPr="00A65AC6">
        <w:rPr>
          <w:rFonts w:asciiTheme="majorHAnsi" w:hAnsiTheme="majorHAnsi" w:cstheme="majorHAnsi"/>
        </w:rPr>
        <w:t xml:space="preserve"> a táto bude prílohou výzvy</w:t>
      </w:r>
      <w:r w:rsidR="009F22B9" w:rsidRPr="00A65AC6">
        <w:rPr>
          <w:rFonts w:asciiTheme="majorHAnsi" w:hAnsiTheme="majorHAnsi" w:cstheme="majorHAnsi"/>
        </w:rPr>
        <w:t xml:space="preserve">, budú </w:t>
      </w:r>
      <w:r w:rsidRPr="00A65AC6">
        <w:rPr>
          <w:rFonts w:asciiTheme="majorHAnsi" w:hAnsiTheme="majorHAnsi" w:cstheme="majorHAnsi"/>
        </w:rPr>
        <w:t>cenové sadzby</w:t>
      </w:r>
      <w:r w:rsidR="00803A26" w:rsidRPr="00A65AC6">
        <w:rPr>
          <w:rFonts w:asciiTheme="majorHAnsi" w:hAnsiTheme="majorHAnsi" w:cstheme="majorHAnsi"/>
        </w:rPr>
        <w:t xml:space="preserve"> </w:t>
      </w:r>
      <w:r w:rsidR="009F22B9" w:rsidRPr="00A65AC6">
        <w:rPr>
          <w:rFonts w:asciiTheme="majorHAnsi" w:hAnsiTheme="majorHAnsi" w:cstheme="majorHAnsi"/>
        </w:rPr>
        <w:t>stanovené v</w:t>
      </w:r>
      <w:r w:rsidR="00D11424" w:rsidRPr="00A65AC6">
        <w:rPr>
          <w:rFonts w:asciiTheme="majorHAnsi" w:hAnsiTheme="majorHAnsi" w:cstheme="majorHAnsi"/>
        </w:rPr>
        <w:t> tejto stupnici</w:t>
      </w:r>
      <w:r w:rsidR="009F22B9" w:rsidRPr="00A65AC6">
        <w:rPr>
          <w:rFonts w:asciiTheme="majorHAnsi" w:hAnsiTheme="majorHAnsi" w:cstheme="majorHAnsi"/>
        </w:rPr>
        <w:t xml:space="preserve"> záväzné pre </w:t>
      </w:r>
      <w:r w:rsidR="00794B3A" w:rsidRPr="00A65AC6">
        <w:rPr>
          <w:rFonts w:asciiTheme="majorHAnsi" w:hAnsiTheme="majorHAnsi" w:cstheme="majorHAnsi"/>
        </w:rPr>
        <w:t>PPA</w:t>
      </w:r>
      <w:r w:rsidR="009F22B9" w:rsidRPr="00A65AC6">
        <w:rPr>
          <w:rFonts w:asciiTheme="majorHAnsi" w:hAnsiTheme="majorHAnsi" w:cstheme="majorHAnsi"/>
        </w:rPr>
        <w:t xml:space="preserve"> a </w:t>
      </w:r>
      <w:r w:rsidR="00861898">
        <w:rPr>
          <w:rFonts w:asciiTheme="majorHAnsi" w:hAnsiTheme="majorHAnsi" w:cstheme="majorHAnsi"/>
        </w:rPr>
        <w:t>žiadateľa</w:t>
      </w:r>
      <w:r w:rsidR="00861898" w:rsidRPr="00A65AC6">
        <w:rPr>
          <w:rFonts w:asciiTheme="majorHAnsi" w:hAnsiTheme="majorHAnsi" w:cstheme="majorHAnsi"/>
        </w:rPr>
        <w:t xml:space="preserve"> </w:t>
      </w:r>
      <w:r w:rsidR="009F22B9" w:rsidRPr="00A65AC6">
        <w:rPr>
          <w:rFonts w:asciiTheme="majorHAnsi" w:hAnsiTheme="majorHAnsi" w:cstheme="majorHAnsi"/>
        </w:rPr>
        <w:t xml:space="preserve">dňom zverejnenia na webovom sídle poskytovateľa. </w:t>
      </w:r>
      <w:r w:rsidRPr="00A65AC6">
        <w:rPr>
          <w:rFonts w:asciiTheme="majorHAnsi" w:hAnsiTheme="majorHAnsi" w:cstheme="majorHAnsi"/>
        </w:rPr>
        <w:t xml:space="preserve">Informácia o ich </w:t>
      </w:r>
      <w:r w:rsidR="0038129A" w:rsidRPr="00A65AC6">
        <w:rPr>
          <w:rFonts w:asciiTheme="majorHAnsi" w:hAnsiTheme="majorHAnsi" w:cstheme="majorHAnsi"/>
        </w:rPr>
        <w:t>a</w:t>
      </w:r>
      <w:r w:rsidRPr="00A65AC6">
        <w:rPr>
          <w:rFonts w:asciiTheme="majorHAnsi" w:hAnsiTheme="majorHAnsi" w:cstheme="majorHAnsi"/>
        </w:rPr>
        <w:t>plikácii bude</w:t>
      </w:r>
      <w:r w:rsidR="001A5EDB" w:rsidRPr="00A65AC6">
        <w:rPr>
          <w:rFonts w:asciiTheme="majorHAnsi" w:hAnsiTheme="majorHAnsi" w:cstheme="majorHAnsi"/>
        </w:rPr>
        <w:t xml:space="preserve"> </w:t>
      </w:r>
      <w:r w:rsidRPr="00A65AC6">
        <w:rPr>
          <w:rFonts w:asciiTheme="majorHAnsi" w:hAnsiTheme="majorHAnsi" w:cstheme="majorHAnsi"/>
        </w:rPr>
        <w:t>uvedená</w:t>
      </w:r>
      <w:r w:rsidR="00DF6863" w:rsidRPr="00A65AC6">
        <w:rPr>
          <w:rFonts w:asciiTheme="majorHAnsi" w:hAnsiTheme="majorHAnsi" w:cstheme="majorHAnsi"/>
        </w:rPr>
        <w:t xml:space="preserve"> </w:t>
      </w:r>
      <w:r w:rsidRPr="00A65AC6">
        <w:rPr>
          <w:rFonts w:asciiTheme="majorHAnsi" w:hAnsiTheme="majorHAnsi" w:cstheme="majorHAnsi"/>
        </w:rPr>
        <w:t>vo výzve</w:t>
      </w:r>
      <w:r w:rsidR="00F65117" w:rsidRPr="00A65AC6">
        <w:rPr>
          <w:rFonts w:asciiTheme="majorHAnsi" w:hAnsiTheme="majorHAnsi" w:cstheme="majorHAnsi"/>
        </w:rPr>
        <w:t xml:space="preserve"> a </w:t>
      </w:r>
      <w:r w:rsidR="00794B3A" w:rsidRPr="00A65AC6">
        <w:rPr>
          <w:rFonts w:asciiTheme="majorHAnsi" w:hAnsiTheme="majorHAnsi" w:cstheme="majorHAnsi"/>
        </w:rPr>
        <w:t>PPA</w:t>
      </w:r>
      <w:r w:rsidR="00F65117" w:rsidRPr="00A65AC6">
        <w:rPr>
          <w:rFonts w:asciiTheme="majorHAnsi" w:hAnsiTheme="majorHAnsi" w:cstheme="majorHAnsi"/>
        </w:rPr>
        <w:t xml:space="preserve"> ich bude</w:t>
      </w:r>
      <w:r w:rsidRPr="00A65AC6">
        <w:rPr>
          <w:rFonts w:asciiTheme="majorHAnsi" w:hAnsiTheme="majorHAnsi" w:cstheme="majorHAnsi"/>
        </w:rPr>
        <w:t xml:space="preserve"> uplatňovať v rámci overovania </w:t>
      </w:r>
      <w:r w:rsidR="00794B3A" w:rsidRPr="00A65AC6">
        <w:rPr>
          <w:rFonts w:asciiTheme="majorHAnsi" w:hAnsiTheme="majorHAnsi" w:cstheme="majorHAnsi"/>
        </w:rPr>
        <w:t>primeranosti/</w:t>
      </w:r>
      <w:r w:rsidRPr="00A65AC6">
        <w:rPr>
          <w:rFonts w:asciiTheme="majorHAnsi" w:hAnsiTheme="majorHAnsi" w:cstheme="majorHAnsi"/>
        </w:rPr>
        <w:t>hospodárnosti</w:t>
      </w:r>
      <w:r w:rsidR="00794B3A" w:rsidRPr="00A65AC6">
        <w:rPr>
          <w:rFonts w:asciiTheme="majorHAnsi" w:hAnsiTheme="majorHAnsi" w:cstheme="majorHAnsi"/>
        </w:rPr>
        <w:t xml:space="preserve"> výdavkov</w:t>
      </w:r>
      <w:r w:rsidR="0032116B" w:rsidRPr="00A65AC6">
        <w:rPr>
          <w:rFonts w:asciiTheme="majorHAnsi" w:hAnsiTheme="majorHAnsi" w:cstheme="majorHAnsi"/>
        </w:rPr>
        <w:t>, pri subsidiárnom použití postupu podľa predchádzajúceho odseku</w:t>
      </w:r>
      <w:r w:rsidR="00794B3A" w:rsidRPr="00A65AC6">
        <w:rPr>
          <w:rFonts w:asciiTheme="majorHAnsi" w:hAnsiTheme="majorHAnsi" w:cstheme="majorHAnsi"/>
        </w:rPr>
        <w:t xml:space="preserve">. </w:t>
      </w:r>
    </w:p>
    <w:p w14:paraId="697205D2" w14:textId="5D639255" w:rsidR="0019795F" w:rsidRPr="00A65AC6"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Poskytovateľ vykonáva kontrolu VO a kontrolu </w:t>
      </w:r>
      <w:r w:rsidR="00BA18AD">
        <w:rPr>
          <w:rFonts w:asciiTheme="majorHAnsi" w:hAnsiTheme="majorHAnsi" w:cstheme="majorHAnsi"/>
          <w:szCs w:val="24"/>
        </w:rPr>
        <w:t>O</w:t>
      </w:r>
      <w:r w:rsidR="00BA18AD" w:rsidRPr="00A65AC6">
        <w:rPr>
          <w:rFonts w:asciiTheme="majorHAnsi" w:hAnsiTheme="majorHAnsi" w:cstheme="majorHAnsi"/>
          <w:szCs w:val="24"/>
        </w:rPr>
        <w:t xml:space="preserve"> </w:t>
      </w:r>
      <w:r w:rsidRPr="00A65AC6">
        <w:rPr>
          <w:rFonts w:asciiTheme="majorHAnsi" w:hAnsiTheme="majorHAnsi" w:cstheme="majorHAnsi"/>
          <w:szCs w:val="24"/>
        </w:rPr>
        <w:t>pred uzatvorením Zmluvy o NFP alebo v lehote stanovenej v Zmluve o NFP najneskôr pred predložením prvej žiadosti o</w:t>
      </w:r>
      <w:r w:rsidR="0032116B" w:rsidRPr="00A65AC6">
        <w:rPr>
          <w:rFonts w:asciiTheme="majorHAnsi" w:hAnsiTheme="majorHAnsi" w:cstheme="majorHAnsi"/>
          <w:szCs w:val="24"/>
        </w:rPr>
        <w:t> </w:t>
      </w:r>
      <w:r w:rsidRPr="00A65AC6">
        <w:rPr>
          <w:rFonts w:asciiTheme="majorHAnsi" w:hAnsiTheme="majorHAnsi" w:cstheme="majorHAnsi"/>
          <w:szCs w:val="24"/>
        </w:rPr>
        <w:t>platbu</w:t>
      </w:r>
      <w:r w:rsidR="0032116B" w:rsidRPr="00A65AC6">
        <w:rPr>
          <w:rFonts w:asciiTheme="majorHAnsi" w:hAnsiTheme="majorHAnsi" w:cstheme="majorHAnsi"/>
          <w:szCs w:val="24"/>
        </w:rPr>
        <w:t xml:space="preserve"> (ďalej len „ŽoP“)</w:t>
      </w:r>
      <w:r w:rsidRPr="00A65AC6">
        <w:rPr>
          <w:rFonts w:asciiTheme="majorHAnsi" w:hAnsiTheme="majorHAnsi" w:cstheme="majorHAnsi"/>
          <w:szCs w:val="24"/>
        </w:rPr>
        <w:t xml:space="preserve"> (v prípade ak žiadateľ nebol povinný predložiť dokumentáciu k</w:t>
      </w:r>
      <w:r w:rsidR="00C66CE9" w:rsidRPr="00A65AC6">
        <w:rPr>
          <w:rFonts w:asciiTheme="majorHAnsi" w:hAnsiTheme="majorHAnsi" w:cstheme="majorHAnsi"/>
          <w:szCs w:val="24"/>
        </w:rPr>
        <w:t> </w:t>
      </w:r>
      <w:r w:rsidRPr="00A65AC6">
        <w:rPr>
          <w:rFonts w:asciiTheme="majorHAnsi" w:hAnsiTheme="majorHAnsi" w:cstheme="majorHAnsi"/>
          <w:szCs w:val="24"/>
        </w:rPr>
        <w:t>VO</w:t>
      </w:r>
      <w:r w:rsidR="00C66CE9" w:rsidRPr="00A65AC6">
        <w:rPr>
          <w:rFonts w:asciiTheme="majorHAnsi" w:hAnsiTheme="majorHAnsi" w:cstheme="majorHAnsi"/>
          <w:szCs w:val="24"/>
        </w:rPr>
        <w:t>/O</w:t>
      </w:r>
      <w:r w:rsidRPr="00A65AC6">
        <w:rPr>
          <w:rFonts w:asciiTheme="majorHAnsi" w:hAnsiTheme="majorHAnsi" w:cstheme="majorHAnsi"/>
          <w:szCs w:val="24"/>
        </w:rPr>
        <w:t xml:space="preserve"> súčasne so ŽoNFP v zmysle výzvy na predkladanie ŽoNFP) zo strany prijímateľa, s výnimkou zálohových platieb.</w:t>
      </w:r>
    </w:p>
    <w:p w14:paraId="56563C14" w14:textId="5937368B" w:rsidR="0019795F" w:rsidRPr="00A65AC6"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lastRenderedPageBreak/>
        <w:t xml:space="preserve">V prípade zálohových platieb sa kontrola </w:t>
      </w:r>
      <w:r w:rsidR="00957823">
        <w:rPr>
          <w:rFonts w:asciiTheme="majorHAnsi" w:hAnsiTheme="majorHAnsi" w:cstheme="majorHAnsi"/>
          <w:szCs w:val="24"/>
        </w:rPr>
        <w:t xml:space="preserve">VO </w:t>
      </w:r>
      <w:r w:rsidR="000B5900">
        <w:rPr>
          <w:rFonts w:asciiTheme="majorHAnsi" w:hAnsiTheme="majorHAnsi" w:cstheme="majorHAnsi"/>
          <w:szCs w:val="24"/>
        </w:rPr>
        <w:t>a</w:t>
      </w:r>
      <w:r w:rsidR="00957823">
        <w:rPr>
          <w:rFonts w:asciiTheme="majorHAnsi" w:hAnsiTheme="majorHAnsi" w:cstheme="majorHAnsi"/>
          <w:szCs w:val="24"/>
        </w:rPr>
        <w:t xml:space="preserve"> </w:t>
      </w:r>
      <w:r w:rsidR="00BA18AD">
        <w:rPr>
          <w:rFonts w:asciiTheme="majorHAnsi" w:hAnsiTheme="majorHAnsi" w:cstheme="majorHAnsi"/>
          <w:szCs w:val="24"/>
        </w:rPr>
        <w:t>O</w:t>
      </w:r>
      <w:r w:rsidR="00957823">
        <w:rPr>
          <w:rFonts w:asciiTheme="majorHAnsi" w:hAnsiTheme="majorHAnsi" w:cstheme="majorHAnsi"/>
          <w:szCs w:val="24"/>
        </w:rPr>
        <w:t xml:space="preserve"> </w:t>
      </w:r>
      <w:r w:rsidRPr="00A65AC6">
        <w:rPr>
          <w:rFonts w:asciiTheme="majorHAnsi" w:hAnsiTheme="majorHAnsi" w:cstheme="majorHAnsi"/>
          <w:szCs w:val="24"/>
        </w:rPr>
        <w:t xml:space="preserve">vykonáva najneskôr pred prvým zúčtovaním výdavkov projektu, ktoré vznikli v súvislosti s realizáciou súvisiaceho výsledku </w:t>
      </w:r>
      <w:r w:rsidR="00BE7396" w:rsidRPr="00A65AC6">
        <w:rPr>
          <w:rFonts w:asciiTheme="majorHAnsi" w:hAnsiTheme="majorHAnsi" w:cstheme="majorHAnsi"/>
          <w:szCs w:val="24"/>
        </w:rPr>
        <w:t>VO</w:t>
      </w:r>
      <w:r w:rsidRPr="00A65AC6">
        <w:rPr>
          <w:rFonts w:asciiTheme="majorHAnsi" w:hAnsiTheme="majorHAnsi" w:cstheme="majorHAnsi"/>
          <w:szCs w:val="24"/>
        </w:rPr>
        <w:t xml:space="preserve"> alebo</w:t>
      </w:r>
      <w:r w:rsidR="005C0EA9">
        <w:rPr>
          <w:rFonts w:asciiTheme="majorHAnsi" w:hAnsiTheme="majorHAnsi" w:cstheme="majorHAnsi"/>
          <w:szCs w:val="24"/>
        </w:rPr>
        <w:t xml:space="preserve"> </w:t>
      </w:r>
      <w:r w:rsidR="00BA18AD">
        <w:rPr>
          <w:rFonts w:asciiTheme="majorHAnsi" w:hAnsiTheme="majorHAnsi" w:cstheme="majorHAnsi"/>
          <w:szCs w:val="24"/>
        </w:rPr>
        <w:t>O</w:t>
      </w:r>
      <w:r w:rsidRPr="00A65AC6">
        <w:rPr>
          <w:rFonts w:asciiTheme="majorHAnsi" w:hAnsiTheme="majorHAnsi" w:cstheme="majorHAnsi"/>
          <w:szCs w:val="24"/>
        </w:rPr>
        <w:t xml:space="preserve">. Prijímateľ nie je oprávnený predložiť </w:t>
      </w:r>
      <w:r w:rsidRPr="005B4D29">
        <w:rPr>
          <w:rFonts w:asciiTheme="majorHAnsi" w:hAnsiTheme="majorHAnsi" w:cstheme="majorHAnsi"/>
          <w:szCs w:val="24"/>
        </w:rPr>
        <w:t>Poskytovateľovi</w:t>
      </w:r>
      <w:r w:rsidRPr="00A65AC6">
        <w:rPr>
          <w:rFonts w:asciiTheme="majorHAnsi" w:hAnsiTheme="majorHAnsi" w:cstheme="majorHAnsi"/>
          <w:szCs w:val="24"/>
        </w:rPr>
        <w:t xml:space="preserve"> žiadosť o platbu resp. žiadosť o zúčtovanie skôr ako </w:t>
      </w:r>
      <w:r w:rsidRPr="005B4D29">
        <w:rPr>
          <w:rFonts w:asciiTheme="majorHAnsi" w:hAnsiTheme="majorHAnsi" w:cstheme="majorHAnsi"/>
          <w:szCs w:val="24"/>
        </w:rPr>
        <w:t>Poskytovateľ</w:t>
      </w:r>
      <w:r w:rsidRPr="00A65AC6">
        <w:rPr>
          <w:rFonts w:asciiTheme="majorHAnsi" w:hAnsiTheme="majorHAnsi" w:cstheme="majorHAnsi"/>
          <w:szCs w:val="24"/>
        </w:rPr>
        <w:t xml:space="preserve"> ukončí kontrolu súvisiaceho </w:t>
      </w:r>
      <w:r w:rsidR="00BE7396" w:rsidRPr="00A65AC6">
        <w:rPr>
          <w:rFonts w:asciiTheme="majorHAnsi" w:hAnsiTheme="majorHAnsi" w:cstheme="majorHAnsi"/>
          <w:szCs w:val="24"/>
        </w:rPr>
        <w:t>VO</w:t>
      </w:r>
      <w:r w:rsidRPr="00A65AC6">
        <w:rPr>
          <w:rFonts w:asciiTheme="majorHAnsi" w:hAnsiTheme="majorHAnsi" w:cstheme="majorHAnsi"/>
          <w:szCs w:val="24"/>
        </w:rPr>
        <w:t xml:space="preserve"> alebo </w:t>
      </w:r>
      <w:r w:rsidR="00BA18AD">
        <w:rPr>
          <w:rFonts w:asciiTheme="majorHAnsi" w:hAnsiTheme="majorHAnsi" w:cstheme="majorHAnsi"/>
          <w:szCs w:val="24"/>
        </w:rPr>
        <w:t>O</w:t>
      </w:r>
      <w:r w:rsidRPr="00A65AC6">
        <w:rPr>
          <w:rFonts w:asciiTheme="majorHAnsi" w:hAnsiTheme="majorHAnsi" w:cstheme="majorHAnsi"/>
          <w:szCs w:val="24"/>
        </w:rPr>
        <w:t xml:space="preserve">. V prípade, že napriek uvedenému prijímateľ predloží takúto ŽoP </w:t>
      </w:r>
      <w:r w:rsidRPr="005B4D29">
        <w:rPr>
          <w:rFonts w:asciiTheme="majorHAnsi" w:hAnsiTheme="majorHAnsi" w:cstheme="majorHAnsi"/>
          <w:szCs w:val="24"/>
        </w:rPr>
        <w:t>Poskytovateľovi</w:t>
      </w:r>
      <w:r w:rsidRPr="00A65AC6">
        <w:rPr>
          <w:rFonts w:asciiTheme="majorHAnsi" w:hAnsiTheme="majorHAnsi" w:cstheme="majorHAnsi"/>
          <w:szCs w:val="24"/>
        </w:rPr>
        <w:t xml:space="preserve"> ten takúto ŽoP zamietne. V prípade, že ju nezamietne, lehoty na výkon jej kontroly začnú plynúť až momentom ukončenia kontroly VO alebo kontroly </w:t>
      </w:r>
      <w:r w:rsidR="00BA18AD">
        <w:rPr>
          <w:rFonts w:asciiTheme="majorHAnsi" w:hAnsiTheme="majorHAnsi" w:cstheme="majorHAnsi"/>
          <w:szCs w:val="24"/>
        </w:rPr>
        <w:t>O</w:t>
      </w:r>
      <w:r w:rsidRPr="00A65AC6">
        <w:rPr>
          <w:rFonts w:asciiTheme="majorHAnsi" w:hAnsiTheme="majorHAnsi" w:cstheme="majorHAnsi"/>
          <w:szCs w:val="24"/>
        </w:rPr>
        <w:t>.</w:t>
      </w:r>
    </w:p>
    <w:p w14:paraId="454BAF98" w14:textId="0493E07A" w:rsidR="0019795F" w:rsidRPr="00A65AC6"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Predmetom kontroly</w:t>
      </w:r>
      <w:r w:rsidR="00957823">
        <w:rPr>
          <w:rFonts w:asciiTheme="majorHAnsi" w:hAnsiTheme="majorHAnsi" w:cstheme="majorHAnsi"/>
          <w:szCs w:val="24"/>
        </w:rPr>
        <w:t xml:space="preserve"> VO </w:t>
      </w:r>
      <w:r w:rsidR="00B50163">
        <w:rPr>
          <w:rFonts w:asciiTheme="majorHAnsi" w:hAnsiTheme="majorHAnsi" w:cstheme="majorHAnsi"/>
          <w:szCs w:val="24"/>
        </w:rPr>
        <w:t>a</w:t>
      </w:r>
      <w:r w:rsidR="00957823">
        <w:rPr>
          <w:rFonts w:asciiTheme="majorHAnsi" w:hAnsiTheme="majorHAnsi" w:cstheme="majorHAnsi"/>
          <w:szCs w:val="24"/>
        </w:rPr>
        <w:t xml:space="preserve"> </w:t>
      </w:r>
      <w:r w:rsidR="00BA18AD">
        <w:rPr>
          <w:rFonts w:asciiTheme="majorHAnsi" w:hAnsiTheme="majorHAnsi" w:cstheme="majorHAnsi"/>
          <w:szCs w:val="24"/>
        </w:rPr>
        <w:t>O</w:t>
      </w:r>
      <w:r w:rsidRPr="00A65AC6">
        <w:rPr>
          <w:rFonts w:asciiTheme="majorHAnsi" w:hAnsiTheme="majorHAnsi" w:cstheme="majorHAnsi"/>
          <w:szCs w:val="24"/>
        </w:rPr>
        <w:t xml:space="preserve"> je aj kontrola vecného súladu predmetu</w:t>
      </w:r>
      <w:r w:rsidR="00957823">
        <w:rPr>
          <w:rFonts w:asciiTheme="majorHAnsi" w:hAnsiTheme="majorHAnsi" w:cstheme="majorHAnsi"/>
          <w:szCs w:val="24"/>
        </w:rPr>
        <w:t xml:space="preserve"> </w:t>
      </w:r>
      <w:r w:rsidR="00B50163">
        <w:rPr>
          <w:rFonts w:asciiTheme="majorHAnsi" w:hAnsiTheme="majorHAnsi" w:cstheme="majorHAnsi"/>
          <w:szCs w:val="24"/>
        </w:rPr>
        <w:t>VO a</w:t>
      </w:r>
      <w:r w:rsidR="00BA18AD">
        <w:rPr>
          <w:rFonts w:asciiTheme="majorHAnsi" w:hAnsiTheme="majorHAnsi" w:cstheme="majorHAnsi"/>
          <w:szCs w:val="24"/>
        </w:rPr>
        <w:t xml:space="preserve"> O</w:t>
      </w:r>
      <w:r w:rsidRPr="00A65AC6">
        <w:rPr>
          <w:rFonts w:asciiTheme="majorHAnsi" w:hAnsiTheme="majorHAnsi" w:cstheme="majorHAnsi"/>
          <w:szCs w:val="24"/>
        </w:rPr>
        <w:t xml:space="preserve">, návrhu zmluvných podmienok a iných údajov so schválenou </w:t>
      </w:r>
      <w:r w:rsidR="00BE7396" w:rsidRPr="00A65AC6">
        <w:rPr>
          <w:rFonts w:asciiTheme="majorHAnsi" w:hAnsiTheme="majorHAnsi" w:cstheme="majorHAnsi"/>
          <w:szCs w:val="24"/>
        </w:rPr>
        <w:t>Žo</w:t>
      </w:r>
      <w:r w:rsidRPr="00A65AC6">
        <w:rPr>
          <w:rFonts w:asciiTheme="majorHAnsi" w:hAnsiTheme="majorHAnsi" w:cstheme="majorHAnsi"/>
          <w:szCs w:val="24"/>
        </w:rPr>
        <w:t xml:space="preserve">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w:t>
      </w:r>
      <w:r w:rsidR="00BE7396" w:rsidRPr="00A65AC6">
        <w:rPr>
          <w:rFonts w:asciiTheme="majorHAnsi" w:hAnsiTheme="majorHAnsi" w:cstheme="majorHAnsi"/>
          <w:szCs w:val="24"/>
        </w:rPr>
        <w:t>VO</w:t>
      </w:r>
      <w:r w:rsidR="00B50163">
        <w:rPr>
          <w:rFonts w:asciiTheme="majorHAnsi" w:hAnsiTheme="majorHAnsi" w:cstheme="majorHAnsi"/>
          <w:szCs w:val="24"/>
        </w:rPr>
        <w:t xml:space="preserve"> a </w:t>
      </w:r>
      <w:r w:rsidR="00BA18AD">
        <w:rPr>
          <w:rFonts w:asciiTheme="majorHAnsi" w:hAnsiTheme="majorHAnsi" w:cstheme="majorHAnsi"/>
          <w:szCs w:val="24"/>
        </w:rPr>
        <w:t>O</w:t>
      </w:r>
      <w:r w:rsidRPr="00A65AC6">
        <w:rPr>
          <w:rFonts w:asciiTheme="majorHAnsi" w:hAnsiTheme="majorHAnsi" w:cstheme="majorHAnsi"/>
          <w:szCs w:val="24"/>
        </w:rPr>
        <w:t xml:space="preserve"> pred podpisom Zmluvy o NFP alebo pred predložením prvej </w:t>
      </w:r>
      <w:r w:rsidR="00BE7396" w:rsidRPr="00A65AC6">
        <w:rPr>
          <w:rFonts w:asciiTheme="majorHAnsi" w:hAnsiTheme="majorHAnsi" w:cstheme="majorHAnsi"/>
          <w:szCs w:val="24"/>
        </w:rPr>
        <w:t>ŽoP</w:t>
      </w:r>
      <w:r w:rsidRPr="00A65AC6">
        <w:rPr>
          <w:rFonts w:asciiTheme="majorHAnsi" w:hAnsiTheme="majorHAnsi" w:cstheme="majorHAnsi"/>
          <w:szCs w:val="24"/>
        </w:rPr>
        <w:t>. Ustanovenia tohto bodu sa vzťahujú aj na údaje v Rozhodnutí o schválení NFP v prípade, ak prijímateľ a Poskytovateľ je tá istá osoba.</w:t>
      </w:r>
    </w:p>
    <w:p w14:paraId="1BC506C5" w14:textId="1FBF0386" w:rsidR="00D414B5" w:rsidRDefault="0019795F" w:rsidP="00932683">
      <w:pPr>
        <w:pStyle w:val="Odsekzoznamu"/>
        <w:numPr>
          <w:ilvl w:val="0"/>
          <w:numId w:val="38"/>
        </w:numPr>
        <w:tabs>
          <w:tab w:val="left" w:pos="709"/>
        </w:tabs>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Lehoty na výkon kontroly VO alebo kontroly </w:t>
      </w:r>
      <w:r w:rsidR="00BA18AD">
        <w:rPr>
          <w:rFonts w:asciiTheme="majorHAnsi" w:hAnsiTheme="majorHAnsi" w:cstheme="majorHAnsi"/>
        </w:rPr>
        <w:t>O</w:t>
      </w:r>
      <w:r w:rsidR="00BA18AD" w:rsidRPr="00A65AC6">
        <w:rPr>
          <w:rFonts w:asciiTheme="majorHAnsi" w:hAnsiTheme="majorHAnsi" w:cstheme="majorHAnsi"/>
        </w:rPr>
        <w:t xml:space="preserve"> </w:t>
      </w:r>
      <w:r w:rsidRPr="00A65AC6">
        <w:rPr>
          <w:rFonts w:asciiTheme="majorHAnsi" w:hAnsiTheme="majorHAnsi" w:cstheme="majorHAnsi"/>
        </w:rPr>
        <w:t xml:space="preserve">začínajú pre Poskytovateľa plynúť </w:t>
      </w:r>
      <w:r w:rsidR="00337075" w:rsidRPr="00A65AC6">
        <w:rPr>
          <w:rFonts w:asciiTheme="majorHAnsi" w:hAnsiTheme="majorHAnsi" w:cstheme="majorHAnsi"/>
        </w:rPr>
        <w:t xml:space="preserve">prvým pracovným </w:t>
      </w:r>
      <w:r w:rsidRPr="00A65AC6">
        <w:rPr>
          <w:rFonts w:asciiTheme="majorHAnsi" w:hAnsiTheme="majorHAnsi" w:cstheme="majorHAnsi"/>
        </w:rPr>
        <w:t xml:space="preserve">dňom nasledujúcim po dni doručenia dokumentácie, resp. odo dňa doplnenia tejto dokumentácie, ktorá je predmetom kontroly. </w:t>
      </w:r>
    </w:p>
    <w:p w14:paraId="2D67E01A" w14:textId="77777777" w:rsidR="00784F12" w:rsidRPr="005B4D29" w:rsidRDefault="00784F12" w:rsidP="00784F12">
      <w:pPr>
        <w:pStyle w:val="Odsekzoznamu"/>
        <w:tabs>
          <w:tab w:val="left" w:pos="709"/>
        </w:tabs>
        <w:autoSpaceDE w:val="0"/>
        <w:autoSpaceDN w:val="0"/>
        <w:adjustRightInd w:val="0"/>
        <w:spacing w:before="60" w:after="60"/>
        <w:ind w:left="567"/>
        <w:contextualSpacing w:val="0"/>
        <w:jc w:val="both"/>
        <w:rPr>
          <w:rFonts w:asciiTheme="majorHAnsi" w:hAnsiTheme="majorHAnsi" w:cstheme="majorHAnsi"/>
        </w:rPr>
      </w:pPr>
    </w:p>
    <w:p w14:paraId="70A16983" w14:textId="10186726" w:rsidR="00D414B5" w:rsidRPr="00601839" w:rsidRDefault="0019795F" w:rsidP="00781E0D">
      <w:pPr>
        <w:pStyle w:val="Nadpis2"/>
        <w:numPr>
          <w:ilvl w:val="1"/>
          <w:numId w:val="145"/>
        </w:numPr>
        <w:rPr>
          <w:iCs/>
        </w:rPr>
      </w:pPr>
      <w:bookmarkStart w:id="64" w:name="_Toc478594259"/>
      <w:bookmarkStart w:id="65" w:name="_Toc143785965"/>
      <w:r w:rsidRPr="00A65AC6">
        <w:t>Kontrola nadlimitných a podlimitných zákaziek pred podpisom Zmluvy o</w:t>
      </w:r>
      <w:r w:rsidR="00D414B5" w:rsidRPr="00A65AC6">
        <w:t> </w:t>
      </w:r>
      <w:r w:rsidRPr="00A65AC6">
        <w:t>NFP</w:t>
      </w:r>
      <w:bookmarkEnd w:id="64"/>
      <w:bookmarkEnd w:id="65"/>
    </w:p>
    <w:p w14:paraId="395A33FD" w14:textId="77777777" w:rsidR="008572F8" w:rsidRDefault="008572F8" w:rsidP="008572F8">
      <w:pPr>
        <w:spacing w:before="0"/>
        <w:ind w:left="567"/>
        <w:rPr>
          <w:rFonts w:asciiTheme="majorHAnsi" w:hAnsiTheme="majorHAnsi" w:cstheme="majorHAnsi"/>
        </w:rPr>
      </w:pPr>
    </w:p>
    <w:p w14:paraId="3CEA39FA" w14:textId="425B1D20" w:rsidR="0019795F" w:rsidRPr="00A65AC6" w:rsidRDefault="0019795F" w:rsidP="00932683">
      <w:pPr>
        <w:numPr>
          <w:ilvl w:val="0"/>
          <w:numId w:val="56"/>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kontroluje postupy VO na základe dokumentácie predloženej žiadateľom vo fáze </w:t>
      </w:r>
      <w:r w:rsidR="007267A1" w:rsidRPr="00A65AC6">
        <w:rPr>
          <w:rFonts w:asciiTheme="majorHAnsi" w:hAnsiTheme="majorHAnsi" w:cstheme="majorHAnsi"/>
        </w:rPr>
        <w:t>po podpise</w:t>
      </w:r>
      <w:r w:rsidRPr="00A65AC6">
        <w:rPr>
          <w:rFonts w:asciiTheme="majorHAnsi" w:hAnsiTheme="majorHAnsi" w:cstheme="majorHAnsi"/>
        </w:rPr>
        <w:t xml:space="preserve"> zmluvy s úspešným uchádzačom</w:t>
      </w:r>
      <w:r w:rsidR="00592C22" w:rsidRPr="00A65AC6">
        <w:rPr>
          <w:rFonts w:asciiTheme="majorHAnsi" w:hAnsiTheme="majorHAnsi" w:cstheme="majorHAnsi"/>
        </w:rPr>
        <w:t xml:space="preserve">, </w:t>
      </w:r>
      <w:r w:rsidRPr="00A65AC6">
        <w:rPr>
          <w:rFonts w:asciiTheme="majorHAnsi" w:hAnsiTheme="majorHAnsi" w:cstheme="majorHAnsi"/>
        </w:rPr>
        <w:t>pričom táto zmluva je už platná a účinná.</w:t>
      </w:r>
      <w:r w:rsidR="00DC34C4" w:rsidRPr="00A65AC6">
        <w:rPr>
          <w:rFonts w:asciiTheme="majorHAnsi" w:hAnsiTheme="majorHAnsi" w:cstheme="majorHAnsi"/>
        </w:rPr>
        <w:t xml:space="preserve"> PPA akceptuje aj zmluvu s odkladnou podmienkou účinnosti, ktorá však musí byť </w:t>
      </w:r>
      <w:r w:rsidR="001D6A71">
        <w:rPr>
          <w:rFonts w:asciiTheme="majorHAnsi" w:hAnsiTheme="majorHAnsi" w:cstheme="majorHAnsi"/>
        </w:rPr>
        <w:t xml:space="preserve">  </w:t>
      </w:r>
      <w:r w:rsidR="00DC34C4" w:rsidRPr="00A65AC6">
        <w:rPr>
          <w:rFonts w:asciiTheme="majorHAnsi" w:hAnsiTheme="majorHAnsi" w:cstheme="majorHAnsi"/>
        </w:rPr>
        <w:t>adekvátne odôvodnená.</w:t>
      </w:r>
      <w:r w:rsidRPr="00A65AC6">
        <w:rPr>
          <w:rFonts w:asciiTheme="majorHAnsi" w:hAnsiTheme="majorHAnsi" w:cstheme="majorHAnsi"/>
        </w:rPr>
        <w:t xml:space="preserve"> Poskytovateľ môže od žiadateľa v závislosti od opatrenia požadovať predloženie dokumentácie z </w:t>
      </w:r>
      <w:r w:rsidR="00897179">
        <w:rPr>
          <w:rFonts w:asciiTheme="majorHAnsi" w:hAnsiTheme="majorHAnsi" w:cstheme="majorHAnsi"/>
        </w:rPr>
        <w:t>VO</w:t>
      </w:r>
      <w:r w:rsidRPr="00A65AC6">
        <w:rPr>
          <w:rFonts w:asciiTheme="majorHAnsi" w:hAnsiTheme="majorHAnsi" w:cstheme="majorHAnsi"/>
        </w:rPr>
        <w:t xml:space="preserve"> buď v plnom rozsahu alebo stanoví rozsah požadovanej dokumentácie z VO výzve na predkladanie projektov. </w:t>
      </w:r>
    </w:p>
    <w:p w14:paraId="00BF0D75" w14:textId="0120BDDB" w:rsidR="0019795F" w:rsidRPr="00A65AC6" w:rsidRDefault="0019795F" w:rsidP="00932683">
      <w:pPr>
        <w:numPr>
          <w:ilvl w:val="0"/>
          <w:numId w:val="56"/>
        </w:numPr>
        <w:spacing w:before="60" w:after="60"/>
        <w:ind w:left="567" w:hanging="567"/>
        <w:rPr>
          <w:rFonts w:asciiTheme="majorHAnsi" w:hAnsiTheme="majorHAnsi" w:cstheme="majorHAnsi"/>
        </w:rPr>
      </w:pPr>
      <w:r w:rsidRPr="00A65AC6">
        <w:rPr>
          <w:rFonts w:asciiTheme="majorHAnsi" w:hAnsiTheme="majorHAnsi" w:cstheme="majorHAnsi"/>
        </w:rPr>
        <w:t xml:space="preserve">Pokiaľ má žiadateľ informáciu o skutočnosti, že v rámci daného </w:t>
      </w:r>
      <w:r w:rsidR="000F07C0">
        <w:rPr>
          <w:rFonts w:asciiTheme="majorHAnsi" w:hAnsiTheme="majorHAnsi" w:cstheme="majorHAnsi"/>
        </w:rPr>
        <w:t>VO</w:t>
      </w:r>
      <w:r w:rsidRPr="00A65AC6">
        <w:rPr>
          <w:rFonts w:asciiTheme="majorHAnsi" w:hAnsiTheme="majorHAnsi" w:cstheme="majorHAnsi"/>
        </w:rPr>
        <w:t xml:space="preserve"> bola vykonaná kontrola VO v zmysle § 169 </w:t>
      </w:r>
      <w:r w:rsidR="00337075" w:rsidRPr="00A65AC6">
        <w:rPr>
          <w:rFonts w:asciiTheme="majorHAnsi" w:hAnsiTheme="majorHAnsi" w:cstheme="majorHAnsi"/>
        </w:rPr>
        <w:t xml:space="preserve">ods. 3 </w:t>
      </w:r>
      <w:r w:rsidRPr="00A65AC6">
        <w:rPr>
          <w:rFonts w:asciiTheme="majorHAnsi" w:hAnsiTheme="majorHAnsi" w:cstheme="majorHAnsi"/>
        </w:rPr>
        <w:t xml:space="preserve">ZVO, informuje Poskytovateľa aj o tejto skutočnosti a súčasne s dokumentáciou predloží aj výsledok tejto kontroly resp. iným spôsobom identifikuje jej výsledok. Rovnakým spôsobom je žiadateľ povinný informovať Poskytovateľa aj o všetkých revíznych postupoch týkajúcich sa predmetnej zákazky. </w:t>
      </w:r>
    </w:p>
    <w:p w14:paraId="3C73E89E" w14:textId="2F32C5CE" w:rsidR="0019795F" w:rsidRPr="00A65AC6" w:rsidRDefault="0019795F" w:rsidP="00932683">
      <w:pPr>
        <w:numPr>
          <w:ilvl w:val="0"/>
          <w:numId w:val="56"/>
        </w:numPr>
        <w:spacing w:before="60" w:after="60"/>
        <w:ind w:left="567" w:hanging="567"/>
        <w:rPr>
          <w:rFonts w:asciiTheme="majorHAnsi" w:hAnsiTheme="majorHAnsi" w:cstheme="majorHAnsi"/>
        </w:rPr>
      </w:pPr>
      <w:r w:rsidRPr="005B4D29">
        <w:rPr>
          <w:rFonts w:asciiTheme="majorHAnsi" w:hAnsiTheme="majorHAnsi" w:cstheme="majorHAnsi"/>
          <w:i/>
          <w:iCs/>
          <w:u w:val="single"/>
        </w:rPr>
        <w:t>Pre potreby kontroly VO žiadateľ predkladá Poskytovateľovi kópiu originálnej dokumentácie</w:t>
      </w:r>
      <w:r w:rsidR="006B327B" w:rsidRPr="00A65AC6">
        <w:rPr>
          <w:rFonts w:asciiTheme="majorHAnsi" w:hAnsiTheme="majorHAnsi" w:cstheme="majorHAnsi"/>
          <w:u w:val="single"/>
        </w:rPr>
        <w:t xml:space="preserve"> </w:t>
      </w:r>
      <w:r w:rsidR="00EA04E1" w:rsidRPr="00A65AC6">
        <w:rPr>
          <w:rFonts w:asciiTheme="majorHAnsi" w:hAnsiTheme="majorHAnsi" w:cstheme="majorHAnsi"/>
        </w:rPr>
        <w:t>resp. ak je vo výzve na predkladanie žiadosti o</w:t>
      </w:r>
      <w:r w:rsidR="00751978">
        <w:rPr>
          <w:rFonts w:asciiTheme="majorHAnsi" w:hAnsiTheme="majorHAnsi" w:cstheme="majorHAnsi"/>
        </w:rPr>
        <w:t xml:space="preserve"> NFP </w:t>
      </w:r>
      <w:r w:rsidR="00EA04E1" w:rsidRPr="00A65AC6">
        <w:rPr>
          <w:rFonts w:asciiTheme="majorHAnsi" w:hAnsiTheme="majorHAnsi" w:cstheme="majorHAnsi"/>
        </w:rPr>
        <w:t>uvedená povinnosť, tak cez určený elektronický obstarávací systém</w:t>
      </w:r>
      <w:r w:rsidR="00B262FF" w:rsidRPr="00A65AC6">
        <w:rPr>
          <w:rFonts w:asciiTheme="majorHAnsi" w:hAnsiTheme="majorHAnsi" w:cstheme="majorHAnsi"/>
        </w:rPr>
        <w:t xml:space="preserve">. </w:t>
      </w:r>
      <w:r w:rsidRPr="00A65AC6">
        <w:rPr>
          <w:rFonts w:asciiTheme="majorHAnsi" w:hAnsiTheme="majorHAnsi" w:cstheme="majorHAnsi"/>
        </w:rPr>
        <w:t xml:space="preserve">Súčasne s dokumentáciou predkladá Poskytovateľovi aj čestné vyhlásenie, v rámci ktorého jasne identifikuje projekt a predkladané </w:t>
      </w:r>
      <w:r w:rsidR="00DE0A27">
        <w:rPr>
          <w:rFonts w:asciiTheme="majorHAnsi" w:hAnsiTheme="majorHAnsi" w:cstheme="majorHAnsi"/>
        </w:rPr>
        <w:t>VO</w:t>
      </w:r>
      <w:r w:rsidRPr="00A65AC6">
        <w:rPr>
          <w:rFonts w:asciiTheme="majorHAnsi" w:hAnsiTheme="majorHAnsi" w:cstheme="majorHAnsi"/>
        </w:rPr>
        <w:t xml:space="preserve">. Súčasťou tohto dokumentu je vyhlásenie, že dokumentácia predložená na kontrolu VO je úplná, kompletná v zmysle požadovanej dokumentácie, a je totožná s originálom dokumentácie z </w:t>
      </w:r>
      <w:r w:rsidR="000F07C0">
        <w:rPr>
          <w:rFonts w:asciiTheme="majorHAnsi" w:hAnsiTheme="majorHAnsi" w:cstheme="majorHAnsi"/>
        </w:rPr>
        <w:t>VO</w:t>
      </w:r>
      <w:r w:rsidRPr="00A65AC6">
        <w:rPr>
          <w:rFonts w:asciiTheme="majorHAnsi" w:hAnsiTheme="majorHAnsi" w:cstheme="majorHAnsi"/>
        </w:rPr>
        <w:t xml:space="preserve">. Zároveň žiadateľ prehlási, že si je vedomý, že na základe predloženej dokumentácie Poskytovateľ rozhodne o schválení/ neschválení výdavkov súvisiacich s predmetným </w:t>
      </w:r>
      <w:r w:rsidR="00BA18AD">
        <w:rPr>
          <w:rFonts w:asciiTheme="majorHAnsi" w:hAnsiTheme="majorHAnsi" w:cstheme="majorHAnsi"/>
        </w:rPr>
        <w:t>VO</w:t>
      </w:r>
      <w:r w:rsidRPr="00A65AC6">
        <w:rPr>
          <w:rFonts w:asciiTheme="majorHAnsi" w:hAnsiTheme="majorHAnsi" w:cstheme="majorHAnsi"/>
        </w:rPr>
        <w:t xml:space="preserve"> do financovania, o korekciách, resp. o ďalších krokoch, ktoré bude potrebné vykonať na základe zistení Poskytovateľa v rámci kontroly tejto dokumentácie. </w:t>
      </w:r>
    </w:p>
    <w:p w14:paraId="45AFC832" w14:textId="5540A3C6" w:rsidR="0019795F" w:rsidRPr="00A65AC6" w:rsidRDefault="0019795F" w:rsidP="00932683">
      <w:pPr>
        <w:numPr>
          <w:ilvl w:val="0"/>
          <w:numId w:val="56"/>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w:t>
      </w:r>
      <w:r w:rsidR="00592171" w:rsidRPr="00A65AC6">
        <w:rPr>
          <w:rFonts w:asciiTheme="majorHAnsi" w:hAnsiTheme="majorHAnsi" w:cstheme="majorHAnsi"/>
        </w:rPr>
        <w:t>v prípade</w:t>
      </w:r>
      <w:r w:rsidRPr="00A65AC6">
        <w:rPr>
          <w:rFonts w:asciiTheme="majorHAnsi" w:hAnsiTheme="majorHAnsi" w:cstheme="majorHAnsi"/>
        </w:rPr>
        <w:t xml:space="preserve"> </w:t>
      </w:r>
      <w:r w:rsidRPr="005B4D29">
        <w:rPr>
          <w:rFonts w:asciiTheme="majorHAnsi" w:hAnsiTheme="majorHAnsi" w:cstheme="majorHAnsi"/>
          <w:i/>
          <w:iCs/>
          <w:u w:val="single"/>
        </w:rPr>
        <w:t>korekcií oprávnených výdavkov</w:t>
      </w:r>
      <w:r w:rsidRPr="00A65AC6">
        <w:rPr>
          <w:rFonts w:asciiTheme="majorHAnsi" w:hAnsiTheme="majorHAnsi" w:cstheme="majorHAnsi"/>
        </w:rPr>
        <w:t xml:space="preserve"> za nedodržanie postupov pri vykonávaní </w:t>
      </w:r>
      <w:r w:rsidR="00BE7396" w:rsidRPr="00A65AC6">
        <w:rPr>
          <w:rFonts w:asciiTheme="majorHAnsi" w:hAnsiTheme="majorHAnsi" w:cstheme="majorHAnsi"/>
        </w:rPr>
        <w:t>VO</w:t>
      </w:r>
      <w:r w:rsidRPr="00A65AC6">
        <w:rPr>
          <w:rFonts w:asciiTheme="majorHAnsi" w:hAnsiTheme="majorHAnsi" w:cstheme="majorHAnsi"/>
        </w:rPr>
        <w:t xml:space="preserve"> žiadateľov/prijímateľov </w:t>
      </w:r>
      <w:r w:rsidR="00592171" w:rsidRPr="00A65AC6">
        <w:rPr>
          <w:rFonts w:asciiTheme="majorHAnsi" w:hAnsiTheme="majorHAnsi" w:cstheme="majorHAnsi"/>
        </w:rPr>
        <w:t xml:space="preserve">postupuje podľa </w:t>
      </w:r>
      <w:r w:rsidR="00BE7396" w:rsidRPr="00A65AC6">
        <w:rPr>
          <w:rFonts w:asciiTheme="majorHAnsi" w:hAnsiTheme="majorHAnsi" w:cstheme="majorHAnsi"/>
        </w:rPr>
        <w:t xml:space="preserve">platného </w:t>
      </w:r>
      <w:r w:rsidR="00A457E4" w:rsidRPr="00A65AC6">
        <w:rPr>
          <w:rFonts w:asciiTheme="majorHAnsi" w:hAnsiTheme="majorHAnsi" w:cstheme="majorHAnsi"/>
        </w:rPr>
        <w:t>Katalóg</w:t>
      </w:r>
      <w:r w:rsidR="00BE7396" w:rsidRPr="00A65AC6">
        <w:rPr>
          <w:rFonts w:asciiTheme="majorHAnsi" w:hAnsiTheme="majorHAnsi" w:cstheme="majorHAnsi"/>
        </w:rPr>
        <w:t>u</w:t>
      </w:r>
      <w:r w:rsidR="00A457E4" w:rsidRPr="00A65AC6">
        <w:rPr>
          <w:rFonts w:asciiTheme="majorHAnsi" w:hAnsiTheme="majorHAnsi" w:cstheme="majorHAnsi"/>
        </w:rPr>
        <w:t xml:space="preserve"> sankcií </w:t>
      </w:r>
      <w:r w:rsidR="00A457E4" w:rsidRPr="00A65AC6">
        <w:rPr>
          <w:rFonts w:asciiTheme="majorHAnsi" w:hAnsiTheme="majorHAnsi" w:cstheme="majorHAnsi"/>
        </w:rPr>
        <w:lastRenderedPageBreak/>
        <w:t>Pôdohospodárskej platobnej agentúry pre projektové podpory Programu rozvoja vidieka SR 2014 –2022</w:t>
      </w:r>
      <w:r w:rsidRPr="00A65AC6">
        <w:rPr>
          <w:rFonts w:asciiTheme="majorHAnsi" w:hAnsiTheme="majorHAnsi" w:cstheme="majorHAnsi"/>
        </w:rPr>
        <w:t>.</w:t>
      </w:r>
    </w:p>
    <w:p w14:paraId="03A00075" w14:textId="7CBDC20F" w:rsidR="0019795F" w:rsidRPr="00A65AC6" w:rsidRDefault="0019795F" w:rsidP="00932683">
      <w:pPr>
        <w:numPr>
          <w:ilvl w:val="0"/>
          <w:numId w:val="56"/>
        </w:numPr>
        <w:spacing w:before="60" w:after="60"/>
        <w:ind w:left="567" w:hanging="567"/>
        <w:rPr>
          <w:rFonts w:asciiTheme="majorHAnsi" w:hAnsiTheme="majorHAnsi" w:cstheme="majorHAnsi"/>
        </w:rPr>
      </w:pPr>
      <w:r w:rsidRPr="00A65AC6">
        <w:rPr>
          <w:rFonts w:asciiTheme="majorHAnsi" w:hAnsiTheme="majorHAnsi" w:cstheme="majorHAnsi"/>
          <w:color w:val="000000" w:themeColor="text1"/>
        </w:rPr>
        <w:t xml:space="preserve">V prípade, že Poskytovateľ požiada žiadateľa o vysvetlenie alebo doplnenie dokumentácie, určí v tejto žiadosti lehotu na zaslanie vysvetlenia alebo doplnenia zo strany žiadateľa, ktorá nesmie byť </w:t>
      </w:r>
      <w:r w:rsidRPr="005B4D29">
        <w:rPr>
          <w:rFonts w:asciiTheme="majorHAnsi" w:hAnsiTheme="majorHAnsi" w:cstheme="majorHAnsi"/>
          <w:i/>
          <w:iCs/>
          <w:color w:val="000000" w:themeColor="text1"/>
          <w:u w:val="single"/>
        </w:rPr>
        <w:t>kratšia ako</w:t>
      </w:r>
      <w:r w:rsidR="00CD0C66" w:rsidRPr="005B4D29">
        <w:rPr>
          <w:rFonts w:asciiTheme="majorHAnsi" w:hAnsiTheme="majorHAnsi" w:cstheme="majorHAnsi"/>
          <w:i/>
          <w:iCs/>
          <w:color w:val="000000" w:themeColor="text1"/>
          <w:u w:val="single"/>
        </w:rPr>
        <w:t xml:space="preserve"> </w:t>
      </w:r>
      <w:r w:rsidRPr="005B4D29">
        <w:rPr>
          <w:rFonts w:asciiTheme="majorHAnsi" w:hAnsiTheme="majorHAnsi" w:cstheme="majorHAnsi"/>
          <w:i/>
          <w:iCs/>
          <w:color w:val="000000" w:themeColor="text1"/>
          <w:u w:val="single"/>
        </w:rPr>
        <w:t>5 pracovných dní</w:t>
      </w:r>
      <w:r w:rsidRPr="00A65AC6">
        <w:rPr>
          <w:rFonts w:asciiTheme="majorHAnsi" w:hAnsiTheme="majorHAnsi" w:cstheme="majorHAnsi"/>
          <w:color w:val="000000" w:themeColor="text1"/>
        </w:rPr>
        <w:t>.</w:t>
      </w:r>
      <w:r w:rsidRPr="00A65AC6">
        <w:rPr>
          <w:rFonts w:asciiTheme="majorHAnsi" w:hAnsiTheme="majorHAnsi" w:cstheme="majorHAnsi"/>
        </w:rPr>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14:paraId="2C3E3743" w14:textId="2BD7CCCE" w:rsidR="0019795F" w:rsidRPr="00A65AC6" w:rsidRDefault="0019795F" w:rsidP="00932683">
      <w:pPr>
        <w:pStyle w:val="Odsekzoznamu"/>
        <w:numPr>
          <w:ilvl w:val="0"/>
          <w:numId w:val="56"/>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pochybnosti </w:t>
      </w:r>
      <w:r w:rsidR="00BE7396" w:rsidRPr="00A65AC6">
        <w:rPr>
          <w:rFonts w:asciiTheme="majorHAnsi" w:hAnsiTheme="majorHAnsi" w:cstheme="majorHAnsi"/>
          <w:szCs w:val="24"/>
        </w:rPr>
        <w:t xml:space="preserve">pretrvávajú </w:t>
      </w:r>
      <w:r w:rsidRPr="00A65AC6">
        <w:rPr>
          <w:rFonts w:asciiTheme="majorHAnsi" w:hAnsiTheme="majorHAnsi" w:cstheme="majorHAnsi"/>
          <w:szCs w:val="24"/>
        </w:rPr>
        <w:t xml:space="preserve">a žiadateľ tieto pochybnosti neodstránil v určenej lehote Poskytovateľ </w:t>
      </w:r>
      <w:r w:rsidR="001956CE">
        <w:rPr>
          <w:rFonts w:asciiTheme="majorHAnsi" w:hAnsiTheme="majorHAnsi" w:cstheme="majorHAnsi"/>
          <w:szCs w:val="24"/>
        </w:rPr>
        <w:t>pristúpi k uplatneniu sankcie v zmysle Katalógu sankcií v platnom znení</w:t>
      </w:r>
      <w:r w:rsidRPr="00A65AC6">
        <w:rPr>
          <w:rFonts w:asciiTheme="majorHAnsi" w:hAnsiTheme="majorHAnsi" w:cstheme="majorHAnsi"/>
          <w:color w:val="000000" w:themeColor="text1"/>
          <w:szCs w:val="24"/>
        </w:rPr>
        <w:t>.</w:t>
      </w:r>
    </w:p>
    <w:p w14:paraId="1167670B" w14:textId="77777777" w:rsidR="00E06920" w:rsidRPr="00E06920" w:rsidRDefault="00E06920" w:rsidP="00E06920">
      <w:pPr>
        <w:pStyle w:val="Odsekzoznamu"/>
        <w:numPr>
          <w:ilvl w:val="0"/>
          <w:numId w:val="56"/>
        </w:numPr>
        <w:autoSpaceDE w:val="0"/>
        <w:autoSpaceDN w:val="0"/>
        <w:adjustRightInd w:val="0"/>
        <w:spacing w:before="60" w:after="60"/>
        <w:ind w:left="567" w:hanging="567"/>
        <w:contextualSpacing w:val="0"/>
        <w:jc w:val="both"/>
        <w:rPr>
          <w:rFonts w:asciiTheme="majorHAnsi" w:hAnsiTheme="majorHAnsi" w:cstheme="majorHAnsi"/>
          <w:i/>
          <w:iCs/>
          <w:szCs w:val="24"/>
          <w:lang w:eastAsia="sk-SK"/>
        </w:rPr>
      </w:pPr>
      <w:r w:rsidRPr="00E06920">
        <w:rPr>
          <w:rFonts w:asciiTheme="majorHAnsi" w:hAnsiTheme="majorHAnsi" w:cstheme="majorHAnsi"/>
          <w:i/>
          <w:iCs/>
          <w:szCs w:val="24"/>
          <w:lang w:eastAsia="sk-SK"/>
        </w:rPr>
        <w:t xml:space="preserve">Ak Poskytovateľ aj napriek čestnému vyhláseniu žiadateľa identifikuje, že dokumentácia nie je kompletná pre riadne ukončenie kontroly, uvedenú skutočnosť Poskytovateľ vyhodnotí ako podstatné porušenie VO, Poskytovateľ rozhodne o zastavení konania o ŽoNFP. </w:t>
      </w:r>
    </w:p>
    <w:p w14:paraId="08EAE4D7" w14:textId="218B5A9E" w:rsidR="0019795F" w:rsidRPr="00A65AC6" w:rsidRDefault="0019795F" w:rsidP="00932683">
      <w:pPr>
        <w:numPr>
          <w:ilvl w:val="0"/>
          <w:numId w:val="56"/>
        </w:numPr>
        <w:spacing w:before="60" w:after="60"/>
        <w:ind w:left="567" w:hanging="567"/>
        <w:rPr>
          <w:rFonts w:asciiTheme="majorHAnsi" w:hAnsiTheme="majorHAnsi" w:cstheme="majorHAnsi"/>
        </w:rPr>
      </w:pPr>
      <w:r w:rsidRPr="005B4D29">
        <w:rPr>
          <w:rFonts w:asciiTheme="majorHAnsi" w:hAnsiTheme="majorHAnsi" w:cstheme="majorHAnsi"/>
          <w:i/>
          <w:iCs/>
        </w:rPr>
        <w:t>V prípade spolupráce pri výkone kontroly</w:t>
      </w:r>
      <w:r w:rsidRPr="00A65AC6">
        <w:rPr>
          <w:rFonts w:asciiTheme="majorHAnsi" w:hAnsiTheme="majorHAnsi" w:cstheme="majorHAnsi"/>
        </w:rPr>
        <w:t xml:space="preserve"> s RO, s ÚVO, PMÚ, resp. s inými orgánmi (podľa povahy tejto spolupráce) Poskytovateľ môže v odôvodnených prípadoch predĺžiť lehoty na vydanie rozhodnutia o </w:t>
      </w:r>
      <w:r w:rsidR="00A457E4" w:rsidRPr="00A65AC6">
        <w:rPr>
          <w:rFonts w:asciiTheme="majorHAnsi" w:hAnsiTheme="majorHAnsi" w:cstheme="majorHAnsi"/>
        </w:rPr>
        <w:t xml:space="preserve">ŽoNFP </w:t>
      </w:r>
      <w:r w:rsidRPr="00A65AC6">
        <w:rPr>
          <w:rFonts w:asciiTheme="majorHAnsi" w:hAnsiTheme="majorHAnsi" w:cstheme="majorHAnsi"/>
        </w:rPr>
        <w:t>stanovené vo výzve na predkladanie ŽoNFP,</w:t>
      </w:r>
      <w:r w:rsidR="00A457E4" w:rsidRPr="00A65AC6">
        <w:rPr>
          <w:rFonts w:asciiTheme="majorHAnsi" w:hAnsiTheme="majorHAnsi" w:cstheme="majorHAnsi"/>
        </w:rPr>
        <w:t xml:space="preserve"> resp. prerušiť ich plynutie,</w:t>
      </w:r>
      <w:r w:rsidRPr="00A65AC6">
        <w:rPr>
          <w:rFonts w:asciiTheme="majorHAnsi" w:hAnsiTheme="majorHAnsi" w:cstheme="majorHAnsi"/>
        </w:rPr>
        <w:t xml:space="preserve"> pričom takéto predĺženie lehoty a prerušenie lehoty oznamuje písomne </w:t>
      </w:r>
      <w:r w:rsidR="00810A8E">
        <w:rPr>
          <w:rFonts w:asciiTheme="majorHAnsi" w:hAnsiTheme="majorHAnsi" w:cstheme="majorHAnsi"/>
        </w:rPr>
        <w:t>žiadateľovi</w:t>
      </w:r>
      <w:r w:rsidR="00A606DF" w:rsidRPr="00A65AC6">
        <w:rPr>
          <w:rFonts w:asciiTheme="majorHAnsi" w:hAnsiTheme="majorHAnsi" w:cstheme="majorHAnsi"/>
        </w:rPr>
        <w:t>, teda</w:t>
      </w:r>
      <w:r w:rsidR="00C0305C" w:rsidRPr="00A65AC6">
        <w:rPr>
          <w:rFonts w:asciiTheme="majorHAnsi" w:hAnsiTheme="majorHAnsi" w:cstheme="majorHAnsi"/>
        </w:rPr>
        <w:t xml:space="preserve"> bez konkretizácie tohto dôvodu, pričom ako dôvod tohto prerušenia uvedie „iné nevyhnutné úkony súvisiace s výkonom kontroly“.</w:t>
      </w:r>
      <w:r w:rsidRPr="00A65AC6">
        <w:rPr>
          <w:rFonts w:asciiTheme="majorHAnsi" w:hAnsiTheme="majorHAnsi" w:cstheme="majorHAnsi"/>
        </w:rPr>
        <w:t xml:space="preserve"> </w:t>
      </w:r>
    </w:p>
    <w:p w14:paraId="3659C2BB" w14:textId="05858BDD" w:rsidR="0019795F" w:rsidRPr="00A65AC6" w:rsidRDefault="0019795F" w:rsidP="00932683">
      <w:pPr>
        <w:numPr>
          <w:ilvl w:val="0"/>
          <w:numId w:val="56"/>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w:t>
      </w:r>
      <w:r w:rsidRPr="005B4D29">
        <w:rPr>
          <w:rFonts w:asciiTheme="majorHAnsi" w:hAnsiTheme="majorHAnsi" w:cstheme="majorHAnsi"/>
          <w:i/>
          <w:iCs/>
        </w:rPr>
        <w:t>pri kontrole Poskytovateľ nezistí porušenie princípov</w:t>
      </w:r>
      <w:r w:rsidRPr="00A65AC6">
        <w:rPr>
          <w:rFonts w:asciiTheme="majorHAnsi" w:hAnsiTheme="majorHAnsi" w:cstheme="majorHAnsi"/>
        </w:rPr>
        <w:t xml:space="preserve"> a postupov </w:t>
      </w:r>
      <w:r w:rsidR="00AA39D0">
        <w:rPr>
          <w:rFonts w:asciiTheme="majorHAnsi" w:hAnsiTheme="majorHAnsi" w:cstheme="majorHAnsi"/>
        </w:rPr>
        <w:t>VO</w:t>
      </w:r>
      <w:r w:rsidRPr="00A65AC6">
        <w:rPr>
          <w:rFonts w:asciiTheme="majorHAnsi" w:hAnsiTheme="majorHAnsi" w:cstheme="majorHAnsi"/>
        </w:rPr>
        <w:t>, resp. porušenie pravidiel a ustanovení legislatívy SR a EÚ a ani iné porušenie ovplyvňujúce oprávnenosť príslušných výdavkov, záverom kontroly je schválenie výdavkov súvisiacich s</w:t>
      </w:r>
      <w:r w:rsidR="00BA18AD">
        <w:rPr>
          <w:rFonts w:asciiTheme="majorHAnsi" w:hAnsiTheme="majorHAnsi" w:cstheme="majorHAnsi"/>
        </w:rPr>
        <w:t xml:space="preserve"> VO </w:t>
      </w:r>
      <w:r w:rsidRPr="00A65AC6">
        <w:rPr>
          <w:rFonts w:asciiTheme="majorHAnsi" w:hAnsiTheme="majorHAnsi" w:cstheme="majorHAnsi"/>
        </w:rPr>
        <w:t xml:space="preserve">do financovania. Schválenie výdavkov do financovania predstavuje jeden z predpokladov oprávnenosti výdavkov predložených ďalej žiadateľom v rámci ŽoP. </w:t>
      </w:r>
    </w:p>
    <w:p w14:paraId="2C90435F" w14:textId="172C341B" w:rsidR="0019795F" w:rsidRPr="00A65AC6" w:rsidRDefault="0019795F" w:rsidP="00932683">
      <w:pPr>
        <w:numPr>
          <w:ilvl w:val="0"/>
          <w:numId w:val="56"/>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w:t>
      </w:r>
      <w:r w:rsidRPr="005B4D29">
        <w:rPr>
          <w:rFonts w:asciiTheme="majorHAnsi" w:hAnsiTheme="majorHAnsi" w:cstheme="majorHAnsi"/>
          <w:i/>
          <w:iCs/>
        </w:rPr>
        <w:t>pri kontrole Poskytovateľ zistí porušenie princípov</w:t>
      </w:r>
      <w:r w:rsidRPr="00A65AC6">
        <w:rPr>
          <w:rFonts w:asciiTheme="majorHAnsi" w:hAnsiTheme="majorHAnsi" w:cstheme="majorHAnsi"/>
        </w:rPr>
        <w:t xml:space="preserve"> a postupov </w:t>
      </w:r>
      <w:r w:rsidR="00BF738A" w:rsidRPr="00A65AC6">
        <w:rPr>
          <w:rFonts w:asciiTheme="majorHAnsi" w:hAnsiTheme="majorHAnsi" w:cstheme="majorHAnsi"/>
        </w:rPr>
        <w:t>VO</w:t>
      </w:r>
      <w:r w:rsidR="001956CE">
        <w:rPr>
          <w:rFonts w:asciiTheme="majorHAnsi" w:hAnsiTheme="majorHAnsi" w:cstheme="majorHAnsi"/>
        </w:rPr>
        <w:t>/O</w:t>
      </w:r>
      <w:r w:rsidRPr="00A65AC6">
        <w:rPr>
          <w:rFonts w:asciiTheme="majorHAnsi" w:hAnsiTheme="majorHAnsi" w:cstheme="majorHAnsi"/>
        </w:rPr>
        <w:t xml:space="preserve">, resp. porušenie pravidiel a ustanovení legislatívy SR a EÚ, pričom rozsah a závažnosť týchto zistení má taký charakter, že mali alebo by mohli mať vplyv na výsledok </w:t>
      </w:r>
      <w:r w:rsidR="00BF738A" w:rsidRPr="00A65AC6">
        <w:rPr>
          <w:rFonts w:asciiTheme="majorHAnsi" w:hAnsiTheme="majorHAnsi" w:cstheme="majorHAnsi"/>
        </w:rPr>
        <w:t xml:space="preserve">VO, </w:t>
      </w:r>
      <w:r w:rsidRPr="00A65AC6">
        <w:rPr>
          <w:rFonts w:asciiTheme="majorHAnsi" w:hAnsiTheme="majorHAnsi" w:cstheme="majorHAnsi"/>
        </w:rPr>
        <w:t xml:space="preserve">Poskytovateľ: </w:t>
      </w:r>
    </w:p>
    <w:p w14:paraId="35755945" w14:textId="136EFA89" w:rsidR="0019795F" w:rsidRPr="00A65AC6" w:rsidRDefault="0019795F" w:rsidP="00932683">
      <w:pPr>
        <w:pStyle w:val="Odsekzoznamu"/>
        <w:numPr>
          <w:ilvl w:val="1"/>
          <w:numId w:val="41"/>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 záveroch kontroly neschváli výdavky súvisiace s</w:t>
      </w:r>
      <w:r w:rsidR="001956CE">
        <w:rPr>
          <w:rFonts w:asciiTheme="majorHAnsi" w:hAnsiTheme="majorHAnsi" w:cstheme="majorHAnsi"/>
          <w:szCs w:val="24"/>
        </w:rPr>
        <w:t> </w:t>
      </w:r>
      <w:r w:rsidR="00BF738A" w:rsidRPr="00A65AC6">
        <w:rPr>
          <w:rFonts w:asciiTheme="majorHAnsi" w:hAnsiTheme="majorHAnsi" w:cstheme="majorHAnsi"/>
          <w:szCs w:val="24"/>
        </w:rPr>
        <w:t>VO</w:t>
      </w:r>
      <w:r w:rsidR="001956CE">
        <w:rPr>
          <w:rFonts w:asciiTheme="majorHAnsi" w:hAnsiTheme="majorHAnsi" w:cstheme="majorHAnsi"/>
          <w:szCs w:val="24"/>
        </w:rPr>
        <w:t>/O</w:t>
      </w:r>
      <w:r w:rsidRPr="00A65AC6">
        <w:rPr>
          <w:rFonts w:asciiTheme="majorHAnsi" w:hAnsiTheme="majorHAnsi" w:cstheme="majorHAnsi"/>
          <w:szCs w:val="24"/>
        </w:rPr>
        <w:t xml:space="preserve"> do financovania</w:t>
      </w:r>
      <w:r w:rsidR="001956CE">
        <w:rPr>
          <w:rFonts w:asciiTheme="majorHAnsi" w:hAnsiTheme="majorHAnsi" w:cstheme="majorHAnsi"/>
          <w:szCs w:val="24"/>
        </w:rPr>
        <w:t xml:space="preserve">, </w:t>
      </w:r>
      <w:r w:rsidRPr="00A65AC6">
        <w:rPr>
          <w:rFonts w:asciiTheme="majorHAnsi" w:hAnsiTheme="majorHAnsi" w:cstheme="majorHAnsi"/>
          <w:szCs w:val="24"/>
        </w:rPr>
        <w:t>alebo</w:t>
      </w:r>
      <w:r w:rsidR="007B08EE" w:rsidRPr="00A65AC6">
        <w:rPr>
          <w:rFonts w:asciiTheme="majorHAnsi" w:hAnsiTheme="majorHAnsi" w:cstheme="majorHAnsi"/>
          <w:szCs w:val="24"/>
        </w:rPr>
        <w:t>;</w:t>
      </w:r>
    </w:p>
    <w:p w14:paraId="71EE8A06" w14:textId="2EE4D31C" w:rsidR="0019795F" w:rsidRPr="00A65AC6" w:rsidRDefault="0019795F" w:rsidP="00932683">
      <w:pPr>
        <w:pStyle w:val="Odsekzoznamu"/>
        <w:numPr>
          <w:ilvl w:val="1"/>
          <w:numId w:val="41"/>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postupuje v zmysle </w:t>
      </w:r>
      <w:r w:rsidR="00A457E4" w:rsidRPr="00A65AC6">
        <w:rPr>
          <w:rFonts w:asciiTheme="majorHAnsi" w:hAnsiTheme="majorHAnsi" w:cstheme="majorHAnsi"/>
          <w:szCs w:val="24"/>
        </w:rPr>
        <w:t>Katalógu sankcií Pôdohospodárskej platobnej agentúry pre projektové podpory Programu rozvoja vidieka SR 2014 – 2022</w:t>
      </w:r>
      <w:r w:rsidR="000F588A" w:rsidRPr="00A65AC6">
        <w:rPr>
          <w:rFonts w:asciiTheme="majorHAnsi" w:hAnsiTheme="majorHAnsi" w:cstheme="majorHAnsi"/>
          <w:szCs w:val="24"/>
        </w:rPr>
        <w:t xml:space="preserve"> v platnom znení</w:t>
      </w:r>
      <w:r w:rsidR="00A457E4" w:rsidRPr="00A65AC6">
        <w:rPr>
          <w:rFonts w:asciiTheme="majorHAnsi" w:hAnsiTheme="majorHAnsi" w:cstheme="majorHAnsi"/>
          <w:szCs w:val="24"/>
        </w:rPr>
        <w:t>.</w:t>
      </w:r>
      <w:r w:rsidRPr="00A65AC6">
        <w:rPr>
          <w:rFonts w:asciiTheme="majorHAnsi" w:hAnsiTheme="majorHAnsi" w:cstheme="majorHAnsi"/>
          <w:szCs w:val="24"/>
        </w:rPr>
        <w:t xml:space="preserve"> </w:t>
      </w:r>
    </w:p>
    <w:p w14:paraId="6731FFD7" w14:textId="7F80623D" w:rsidR="0019795F" w:rsidRPr="005B4D29" w:rsidRDefault="0019795F" w:rsidP="00F5153A">
      <w:pPr>
        <w:rPr>
          <w:rFonts w:asciiTheme="majorHAnsi" w:hAnsiTheme="majorHAnsi" w:cstheme="majorHAnsi"/>
          <w:i/>
          <w:iCs/>
        </w:rPr>
      </w:pPr>
      <w:r w:rsidRPr="005B4D29">
        <w:rPr>
          <w:rFonts w:asciiTheme="majorHAnsi" w:hAnsiTheme="majorHAnsi" w:cstheme="majorHAnsi"/>
          <w:i/>
          <w:iCs/>
        </w:rPr>
        <w:t>Neschválenie do financovania znamená, že všetky výdavky</w:t>
      </w:r>
      <w:r w:rsidR="00A457E4" w:rsidRPr="005B4D29">
        <w:rPr>
          <w:rFonts w:asciiTheme="majorHAnsi" w:hAnsiTheme="majorHAnsi" w:cstheme="majorHAnsi"/>
          <w:i/>
          <w:iCs/>
        </w:rPr>
        <w:t>/časti výdavkov</w:t>
      </w:r>
      <w:r w:rsidRPr="005B4D29">
        <w:rPr>
          <w:rFonts w:asciiTheme="majorHAnsi" w:hAnsiTheme="majorHAnsi" w:cstheme="majorHAnsi"/>
          <w:i/>
          <w:iCs/>
        </w:rPr>
        <w:t xml:space="preserve"> vychádzajúc</w:t>
      </w:r>
      <w:r w:rsidR="00A457E4" w:rsidRPr="005B4D29">
        <w:rPr>
          <w:rFonts w:asciiTheme="majorHAnsi" w:hAnsiTheme="majorHAnsi" w:cstheme="majorHAnsi"/>
          <w:i/>
          <w:iCs/>
        </w:rPr>
        <w:t>ich</w:t>
      </w:r>
      <w:r w:rsidRPr="005B4D29">
        <w:rPr>
          <w:rFonts w:asciiTheme="majorHAnsi" w:hAnsiTheme="majorHAnsi" w:cstheme="majorHAnsi"/>
          <w:i/>
          <w:iCs/>
        </w:rPr>
        <w:t xml:space="preserve"> z realizácie výsledku daného </w:t>
      </w:r>
      <w:r w:rsidR="00BF738A" w:rsidRPr="005B4D29">
        <w:rPr>
          <w:rFonts w:asciiTheme="majorHAnsi" w:hAnsiTheme="majorHAnsi" w:cstheme="majorHAnsi"/>
          <w:i/>
          <w:iCs/>
        </w:rPr>
        <w:t>VO</w:t>
      </w:r>
      <w:r w:rsidR="001956CE">
        <w:rPr>
          <w:rFonts w:asciiTheme="majorHAnsi" w:hAnsiTheme="majorHAnsi" w:cstheme="majorHAnsi"/>
          <w:i/>
          <w:iCs/>
        </w:rPr>
        <w:t>/O</w:t>
      </w:r>
      <w:r w:rsidRPr="005B4D29">
        <w:rPr>
          <w:rFonts w:asciiTheme="majorHAnsi" w:hAnsiTheme="majorHAnsi" w:cstheme="majorHAnsi"/>
          <w:i/>
          <w:iCs/>
        </w:rPr>
        <w:t xml:space="preserve"> budú zo strany Poskytovateľa označené ako neoprávnené. </w:t>
      </w:r>
    </w:p>
    <w:p w14:paraId="54F91AC7" w14:textId="77777777" w:rsidR="00F5153A" w:rsidRPr="00A65AC6" w:rsidRDefault="00F5153A" w:rsidP="005B4D29">
      <w:pPr>
        <w:spacing w:before="0"/>
        <w:rPr>
          <w:rFonts w:asciiTheme="majorHAnsi" w:hAnsiTheme="majorHAnsi" w:cstheme="majorHAnsi"/>
        </w:rPr>
      </w:pPr>
    </w:p>
    <w:p w14:paraId="0430B818" w14:textId="4DA632E9" w:rsidR="0019795F" w:rsidRDefault="0019795F" w:rsidP="00932683">
      <w:pPr>
        <w:numPr>
          <w:ilvl w:val="0"/>
          <w:numId w:val="56"/>
        </w:numPr>
        <w:spacing w:before="60" w:after="60"/>
        <w:ind w:left="567" w:hanging="567"/>
        <w:rPr>
          <w:rFonts w:asciiTheme="majorHAnsi" w:hAnsiTheme="majorHAnsi" w:cstheme="majorHAnsi"/>
        </w:rPr>
      </w:pPr>
      <w:r w:rsidRPr="005B4D29">
        <w:rPr>
          <w:rFonts w:asciiTheme="majorHAnsi" w:hAnsiTheme="majorHAnsi" w:cstheme="majorHAnsi"/>
          <w:i/>
          <w:iCs/>
        </w:rPr>
        <w:t>Rozhodnutie Poskytovateľa</w:t>
      </w:r>
      <w:r w:rsidRPr="00A65AC6">
        <w:rPr>
          <w:rFonts w:asciiTheme="majorHAnsi" w:hAnsiTheme="majorHAnsi" w:cstheme="majorHAnsi"/>
        </w:rPr>
        <w:t xml:space="preserve">, či bude postupovať podľa bodu 10 a) alebo b) závisí od skutočnosti, od rozsahu, závažnosti nedostatkov a možnosti postupovať v zmysle </w:t>
      </w:r>
      <w:r w:rsidR="00A457E4" w:rsidRPr="00A65AC6">
        <w:rPr>
          <w:rFonts w:asciiTheme="majorHAnsi" w:hAnsiTheme="majorHAnsi" w:cstheme="majorHAnsi"/>
        </w:rPr>
        <w:t>Katalógu sankcií Pôdohospodárskej platobnej agentúry pre projektové podpory Programu rozvoja vidieka SR 2014 – 2022</w:t>
      </w:r>
      <w:r w:rsidR="000F588A" w:rsidRPr="00A65AC6">
        <w:rPr>
          <w:rFonts w:asciiTheme="majorHAnsi" w:hAnsiTheme="majorHAnsi" w:cstheme="majorHAnsi"/>
        </w:rPr>
        <w:t xml:space="preserve"> v platnom znení</w:t>
      </w:r>
      <w:r w:rsidRPr="00A65AC6">
        <w:rPr>
          <w:rFonts w:asciiTheme="majorHAnsi" w:hAnsiTheme="majorHAnsi" w:cstheme="majorHAnsi"/>
        </w:rPr>
        <w:t>.</w:t>
      </w:r>
    </w:p>
    <w:p w14:paraId="7BFC0422" w14:textId="1381153F" w:rsidR="002E127B" w:rsidRDefault="002E127B" w:rsidP="00AA6C34">
      <w:pPr>
        <w:numPr>
          <w:ilvl w:val="0"/>
          <w:numId w:val="56"/>
        </w:numPr>
        <w:spacing w:before="0"/>
        <w:ind w:left="567" w:hanging="567"/>
        <w:rPr>
          <w:rFonts w:asciiTheme="majorHAnsi" w:hAnsiTheme="majorHAnsi" w:cstheme="majorHAnsi"/>
        </w:rPr>
      </w:pPr>
      <w:r w:rsidRPr="002E127B">
        <w:rPr>
          <w:rFonts w:asciiTheme="majorHAnsi" w:hAnsiTheme="majorHAnsi" w:cstheme="majorHAnsi"/>
          <w:i/>
          <w:iCs/>
        </w:rPr>
        <w:lastRenderedPageBreak/>
        <w:t>Postupy, práva a povinnosti Poskytovateľa</w:t>
      </w:r>
      <w:r w:rsidRPr="00A65AC6">
        <w:rPr>
          <w:rFonts w:asciiTheme="majorHAnsi" w:hAnsiTheme="majorHAnsi" w:cstheme="majorHAnsi"/>
        </w:rPr>
        <w:t xml:space="preserve"> uvedené v tejto časti sa vzťahujú aj na kontrolu dodatkov k zmluvám s úspešným uchádzačom a na dodatky k rámcovým dohodám, pokiaľ nie je uvedené inak.</w:t>
      </w:r>
    </w:p>
    <w:p w14:paraId="5A18BC98" w14:textId="77777777" w:rsidR="00784F12" w:rsidRPr="00A65AC6" w:rsidRDefault="00784F12" w:rsidP="00784F12">
      <w:pPr>
        <w:spacing w:before="0"/>
        <w:ind w:left="567"/>
        <w:rPr>
          <w:rFonts w:asciiTheme="majorHAnsi" w:hAnsiTheme="majorHAnsi" w:cstheme="majorHAnsi"/>
        </w:rPr>
      </w:pPr>
    </w:p>
    <w:p w14:paraId="7E78FCD7" w14:textId="3CBD1F6E" w:rsidR="0019795F" w:rsidRPr="00A65AC6" w:rsidRDefault="0019795F" w:rsidP="00781E0D">
      <w:pPr>
        <w:pStyle w:val="Nadpis2"/>
      </w:pPr>
      <w:bookmarkStart w:id="66" w:name="_Toc143080116"/>
      <w:bookmarkStart w:id="67" w:name="_Toc143082477"/>
      <w:bookmarkStart w:id="68" w:name="_Toc143082546"/>
      <w:bookmarkStart w:id="69" w:name="_Toc143163261"/>
      <w:bookmarkStart w:id="70" w:name="_Toc143692400"/>
      <w:bookmarkStart w:id="71" w:name="_Toc143760609"/>
      <w:bookmarkStart w:id="72" w:name="_Toc143760970"/>
      <w:bookmarkStart w:id="73" w:name="_Toc143761042"/>
      <w:bookmarkStart w:id="74" w:name="_Toc143764997"/>
      <w:bookmarkStart w:id="75" w:name="_Toc143765073"/>
      <w:bookmarkStart w:id="76" w:name="_Toc143765149"/>
      <w:bookmarkStart w:id="77" w:name="_Toc143765225"/>
      <w:bookmarkStart w:id="78" w:name="_Toc143765904"/>
      <w:bookmarkStart w:id="79" w:name="_Toc143765986"/>
      <w:bookmarkStart w:id="80" w:name="_Toc143766161"/>
      <w:bookmarkStart w:id="81" w:name="_Toc143766425"/>
      <w:bookmarkStart w:id="82" w:name="_Toc143766573"/>
      <w:bookmarkStart w:id="83" w:name="_Toc143766700"/>
      <w:bookmarkStart w:id="84" w:name="_Toc143766810"/>
      <w:bookmarkStart w:id="85" w:name="_Toc143766887"/>
      <w:bookmarkStart w:id="86" w:name="_Toc143767018"/>
      <w:bookmarkStart w:id="87" w:name="_Toc143767095"/>
      <w:bookmarkStart w:id="88" w:name="_Toc143767171"/>
      <w:bookmarkStart w:id="89" w:name="_Toc143768194"/>
      <w:bookmarkStart w:id="90" w:name="_Toc143768358"/>
      <w:bookmarkStart w:id="91" w:name="_Toc143768513"/>
      <w:bookmarkStart w:id="92" w:name="_Toc143768599"/>
      <w:bookmarkStart w:id="93" w:name="_Toc143768679"/>
      <w:bookmarkStart w:id="94" w:name="_Toc143768756"/>
      <w:bookmarkStart w:id="95" w:name="_Toc143768916"/>
      <w:bookmarkStart w:id="96" w:name="_Toc143769018"/>
      <w:bookmarkStart w:id="97" w:name="_Toc143769419"/>
      <w:bookmarkStart w:id="98" w:name="_Toc478594260"/>
      <w:bookmarkStart w:id="99" w:name="_Toc143785966"/>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r w:rsidRPr="00A65AC6">
        <w:t>Kontrola nadlimitných a podlimitných zákaziek po podpise Zmluvy o</w:t>
      </w:r>
      <w:r w:rsidR="00D414B5" w:rsidRPr="00A65AC6">
        <w:t> </w:t>
      </w:r>
      <w:r w:rsidRPr="00A65AC6">
        <w:t>NFP</w:t>
      </w:r>
      <w:bookmarkEnd w:id="98"/>
      <w:bookmarkEnd w:id="99"/>
    </w:p>
    <w:p w14:paraId="0815D706" w14:textId="77777777" w:rsidR="008572F8" w:rsidRDefault="008572F8" w:rsidP="008572F8">
      <w:pPr>
        <w:spacing w:before="0"/>
        <w:ind w:left="567"/>
        <w:rPr>
          <w:rFonts w:asciiTheme="majorHAnsi" w:hAnsiTheme="majorHAnsi" w:cstheme="majorHAnsi"/>
        </w:rPr>
      </w:pPr>
    </w:p>
    <w:p w14:paraId="52982B30" w14:textId="4395E7B0"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kontroluje postupy </w:t>
      </w:r>
      <w:r w:rsidR="00BF738A" w:rsidRPr="00A65AC6">
        <w:rPr>
          <w:rFonts w:asciiTheme="majorHAnsi" w:hAnsiTheme="majorHAnsi" w:cstheme="majorHAnsi"/>
        </w:rPr>
        <w:t>VO</w:t>
      </w:r>
      <w:r w:rsidRPr="00A65AC6">
        <w:rPr>
          <w:rFonts w:asciiTheme="majorHAnsi" w:hAnsiTheme="majorHAnsi" w:cstheme="majorHAnsi"/>
        </w:rPr>
        <w:t xml:space="preserve"> na základe dokumentácie predloženej prijímateľom vo fáze po podpise zmluvy s úspešným uchádzačom, pričom táto zmluva je už platná a účinná. Poskytovateľ môže od prijímateľa v závislosti od opatrenia požadovať predloženie dokumentácie z </w:t>
      </w:r>
      <w:r w:rsidR="00BF738A" w:rsidRPr="00A65AC6">
        <w:rPr>
          <w:rFonts w:asciiTheme="majorHAnsi" w:hAnsiTheme="majorHAnsi" w:cstheme="majorHAnsi"/>
        </w:rPr>
        <w:t>VO</w:t>
      </w:r>
      <w:r w:rsidRPr="00A65AC6">
        <w:rPr>
          <w:rFonts w:asciiTheme="majorHAnsi" w:hAnsiTheme="majorHAnsi" w:cstheme="majorHAnsi"/>
        </w:rPr>
        <w:t xml:space="preserve"> buď v plnom rozsahu alebo stanoví rozsah požadovanej dokumentácie z VO výzve na predkladanie projektov. </w:t>
      </w:r>
    </w:p>
    <w:p w14:paraId="32BDBA3D" w14:textId="516A65E2"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Pokiaľ má prijímateľ informáciu o skutočnosti, že v rámci daného </w:t>
      </w:r>
      <w:r w:rsidR="000F07C0">
        <w:rPr>
          <w:rFonts w:asciiTheme="majorHAnsi" w:hAnsiTheme="majorHAnsi" w:cstheme="majorHAnsi"/>
        </w:rPr>
        <w:t xml:space="preserve">VO </w:t>
      </w:r>
      <w:r w:rsidRPr="00A65AC6">
        <w:rPr>
          <w:rFonts w:asciiTheme="majorHAnsi" w:hAnsiTheme="majorHAnsi" w:cstheme="majorHAnsi"/>
        </w:rPr>
        <w:t xml:space="preserve">bola vykonaná kontrola VO v zmysle § 169 </w:t>
      </w:r>
      <w:r w:rsidR="00435C26" w:rsidRPr="00A65AC6">
        <w:rPr>
          <w:rFonts w:asciiTheme="majorHAnsi" w:hAnsiTheme="majorHAnsi" w:cstheme="majorHAnsi"/>
        </w:rPr>
        <w:t xml:space="preserve">ods. 3 </w:t>
      </w:r>
      <w:r w:rsidRPr="00A65AC6">
        <w:rPr>
          <w:rFonts w:asciiTheme="majorHAnsi" w:hAnsiTheme="majorHAnsi" w:cstheme="majorHAnsi"/>
        </w:rPr>
        <w:t>ZVO, informuje Poskytovateľa aj o tejto skutočnosti a súčasne s dokumentáciou predloží aj výsledok tejto kontroly resp. iným spôsobom identifikuje tento výsledok. Rovnakým spôsobom je prijímateľ povinný informovať Poskytovateľa aj o všetkých revíznych postupoch týkajúcich sa predmetnej zákazky.</w:t>
      </w:r>
    </w:p>
    <w:p w14:paraId="339E92EC" w14:textId="352F556C"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Lehota </w:t>
      </w:r>
      <w:r w:rsidRPr="005B4D29">
        <w:rPr>
          <w:rFonts w:asciiTheme="majorHAnsi" w:hAnsiTheme="majorHAnsi" w:cstheme="majorHAnsi"/>
          <w:b/>
          <w:bCs/>
          <w:i/>
          <w:iCs/>
        </w:rPr>
        <w:t>na výkon kontroly VO je</w:t>
      </w:r>
      <w:r w:rsidRPr="00A65AC6">
        <w:rPr>
          <w:rFonts w:asciiTheme="majorHAnsi" w:hAnsiTheme="majorHAnsi" w:cstheme="majorHAnsi"/>
        </w:rPr>
        <w:t xml:space="preserve"> </w:t>
      </w:r>
      <w:r w:rsidRPr="005B4D29">
        <w:rPr>
          <w:rFonts w:asciiTheme="majorHAnsi" w:hAnsiTheme="majorHAnsi" w:cstheme="majorHAnsi"/>
          <w:b/>
          <w:bCs/>
          <w:i/>
          <w:iCs/>
        </w:rPr>
        <w:t>90 pracovných dní</w:t>
      </w:r>
      <w:r w:rsidRPr="00A65AC6">
        <w:rPr>
          <w:rFonts w:asciiTheme="majorHAnsi" w:hAnsiTheme="majorHAnsi" w:cstheme="majorHAnsi"/>
        </w:rPr>
        <w:t xml:space="preserve">. V prípade, že Poskytovateľ požiada prijímateľa o vysvetlenie alebo doplnenie dokumentácie, určí v žiadosti lehotu na zaslanie vysvetlenia alebo doplnenia zo strany prijímateľa, </w:t>
      </w:r>
      <w:r w:rsidRPr="005B4D29">
        <w:rPr>
          <w:rFonts w:asciiTheme="majorHAnsi" w:hAnsiTheme="majorHAnsi" w:cstheme="majorHAnsi"/>
          <w:i/>
          <w:iCs/>
          <w:u w:val="single"/>
        </w:rPr>
        <w:t>ktorá nesmie byť kratšia ako 5 pracovných dní</w:t>
      </w:r>
      <w:r w:rsidRPr="00A65AC6">
        <w:rPr>
          <w:rFonts w:asciiTheme="majorHAnsi" w:hAnsiTheme="majorHAnsi" w:cstheme="majorHAnsi"/>
        </w:rPr>
        <w:t xml:space="preserve">. Dňom odoslania žiadosti </w:t>
      </w:r>
      <w:r w:rsidR="009E4CB6" w:rsidRPr="00A65AC6">
        <w:rPr>
          <w:rFonts w:asciiTheme="majorHAnsi" w:hAnsiTheme="majorHAnsi" w:cstheme="majorHAnsi"/>
        </w:rPr>
        <w:t xml:space="preserve">sa prerušuje </w:t>
      </w:r>
      <w:r w:rsidRPr="00A65AC6">
        <w:rPr>
          <w:rFonts w:asciiTheme="majorHAnsi" w:hAnsiTheme="majorHAnsi" w:cstheme="majorHAnsi"/>
        </w:rPr>
        <w:t xml:space="preserve">lehota na výkon kontroly. </w:t>
      </w:r>
      <w:r w:rsidR="000F588A" w:rsidRPr="00A65AC6">
        <w:rPr>
          <w:rFonts w:asciiTheme="majorHAnsi" w:hAnsiTheme="majorHAnsi" w:cstheme="majorHAnsi"/>
        </w:rPr>
        <w:t>Lehota na výkon</w:t>
      </w:r>
      <w:r w:rsidR="002F0A55" w:rsidRPr="00A65AC6">
        <w:rPr>
          <w:rFonts w:asciiTheme="majorHAnsi" w:hAnsiTheme="majorHAnsi" w:cstheme="majorHAnsi"/>
        </w:rPr>
        <w:t xml:space="preserve"> </w:t>
      </w:r>
      <w:r w:rsidR="000F588A" w:rsidRPr="00A65AC6">
        <w:rPr>
          <w:rFonts w:asciiTheme="majorHAnsi" w:hAnsiTheme="majorHAnsi" w:cstheme="majorHAnsi"/>
        </w:rPr>
        <w:t xml:space="preserve">finančnej kontroly </w:t>
      </w:r>
      <w:r w:rsidR="00BF738A" w:rsidRPr="00A65AC6">
        <w:rPr>
          <w:rFonts w:asciiTheme="majorHAnsi" w:hAnsiTheme="majorHAnsi" w:cstheme="majorHAnsi"/>
        </w:rPr>
        <w:t>VO</w:t>
      </w:r>
      <w:r w:rsidR="000F588A" w:rsidRPr="00A65AC6">
        <w:rPr>
          <w:rFonts w:asciiTheme="majorHAnsi" w:hAnsiTheme="majorHAnsi" w:cstheme="majorHAnsi"/>
        </w:rPr>
        <w:t xml:space="preserve"> sa prerušuje a pokračuje </w:t>
      </w:r>
      <w:r w:rsidR="00BF738A" w:rsidRPr="00A65AC6">
        <w:rPr>
          <w:rFonts w:asciiTheme="majorHAnsi" w:hAnsiTheme="majorHAnsi" w:cstheme="majorHAnsi"/>
        </w:rPr>
        <w:t xml:space="preserve">jej </w:t>
      </w:r>
      <w:r w:rsidR="000F588A" w:rsidRPr="00A65AC6">
        <w:rPr>
          <w:rFonts w:asciiTheme="majorHAnsi" w:hAnsiTheme="majorHAnsi" w:cstheme="majorHAnsi"/>
        </w:rPr>
        <w:t xml:space="preserve">plynutie až nasledujúcim pracovným dňom po dni doručenia vysvetlenia alebo doplnenia zo strany prijímateľa. </w:t>
      </w:r>
      <w:r w:rsidRPr="00A65AC6">
        <w:rPr>
          <w:rFonts w:asciiTheme="majorHAnsi" w:hAnsiTheme="majorHAnsi" w:cstheme="majorHAnsi"/>
        </w:rPr>
        <w:t xml:space="preserve"> Doplnením dokumentácie nemôže dôjsť k zmene pôvodne predložených dokladov, resp. údajov v nich uvedených. Ak</w:t>
      </w:r>
      <w:r w:rsidR="002F0A55" w:rsidRPr="00A65AC6">
        <w:rPr>
          <w:rFonts w:asciiTheme="majorHAnsi" w:hAnsiTheme="majorHAnsi" w:cstheme="majorHAnsi"/>
        </w:rPr>
        <w:t xml:space="preserve"> </w:t>
      </w:r>
      <w:r w:rsidRPr="00A65AC6">
        <w:rPr>
          <w:rFonts w:asciiTheme="majorHAnsi" w:hAnsiTheme="majorHAnsi" w:cstheme="majorHAnsi"/>
        </w:rPr>
        <w:t>prijímateľ v požadovanom termíne doplnil údaje a Poskytovateľ takúto situáciu identifikuje ako kompletnú, postupuje vo vyhodnocovaní kontroly ďalej.</w:t>
      </w:r>
      <w:r w:rsidR="009E4CB6" w:rsidRPr="00A65AC6">
        <w:rPr>
          <w:rFonts w:asciiTheme="majorHAnsi" w:hAnsiTheme="majorHAnsi" w:cstheme="majorHAnsi"/>
        </w:rPr>
        <w:t xml:space="preserve"> Súčasťou kontroly je aj vecná kontrola súladu predmetu </w:t>
      </w:r>
      <w:r w:rsidR="00BF738A" w:rsidRPr="00A65AC6">
        <w:rPr>
          <w:rFonts w:asciiTheme="majorHAnsi" w:hAnsiTheme="majorHAnsi" w:cstheme="majorHAnsi"/>
        </w:rPr>
        <w:t xml:space="preserve">VO </w:t>
      </w:r>
      <w:r w:rsidR="009E4CB6" w:rsidRPr="00A65AC6">
        <w:rPr>
          <w:rFonts w:asciiTheme="majorHAnsi" w:hAnsiTheme="majorHAnsi" w:cstheme="majorHAnsi"/>
        </w:rPr>
        <w:t>a iných údajov so schválenou ŽoNFP a účinnou zmluvou o NFP.</w:t>
      </w:r>
    </w:p>
    <w:p w14:paraId="65773CA0" w14:textId="5F505571"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Ak vzniknú </w:t>
      </w:r>
      <w:r w:rsidRPr="005B4D29">
        <w:rPr>
          <w:rFonts w:asciiTheme="majorHAnsi" w:hAnsiTheme="majorHAnsi" w:cstheme="majorHAnsi"/>
          <w:i/>
          <w:iCs/>
        </w:rPr>
        <w:t>pochybnosti o pravdivosti alebo úplnosti dokumentácie</w:t>
      </w:r>
      <w:r w:rsidRPr="00A65AC6">
        <w:rPr>
          <w:rFonts w:asciiTheme="majorHAnsi" w:hAnsiTheme="majorHAnsi" w:cstheme="majorHAnsi"/>
        </w:rPr>
        <w:t xml:space="preserv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w:t>
      </w:r>
      <w:r w:rsidR="00BF738A" w:rsidRPr="00A65AC6">
        <w:rPr>
          <w:rFonts w:asciiTheme="majorHAnsi" w:hAnsiTheme="majorHAnsi" w:cstheme="majorHAnsi"/>
        </w:rPr>
        <w:t>VO</w:t>
      </w:r>
      <w:r w:rsidRPr="00A65AC6">
        <w:rPr>
          <w:rFonts w:asciiTheme="majorHAnsi" w:hAnsiTheme="majorHAnsi" w:cstheme="majorHAnsi"/>
        </w:rPr>
        <w:t xml:space="preserve"> do financovania, o korekcii výdavkov, resp. o ďalších krokoch na základe konkrétnych zistení Poskytovateľa v rámci kontroly dokumentácie) spojených s neodstránením pochybností alebo nedodržaním určenej lehoty.</w:t>
      </w:r>
    </w:p>
    <w:p w14:paraId="2A5DBE9D" w14:textId="4F595433" w:rsidR="0019795F" w:rsidRPr="00E64EEB" w:rsidRDefault="0019795F" w:rsidP="00932683">
      <w:pPr>
        <w:numPr>
          <w:ilvl w:val="0"/>
          <w:numId w:val="57"/>
        </w:numPr>
        <w:spacing w:before="60" w:after="60"/>
        <w:ind w:left="567" w:hanging="567"/>
        <w:rPr>
          <w:rFonts w:asciiTheme="majorHAnsi" w:hAnsiTheme="majorHAnsi" w:cstheme="majorHAnsi"/>
        </w:rPr>
      </w:pPr>
      <w:r w:rsidRPr="00E64EEB">
        <w:rPr>
          <w:rFonts w:asciiTheme="majorHAnsi" w:hAnsiTheme="majorHAnsi" w:cstheme="majorHAnsi"/>
        </w:rPr>
        <w:t xml:space="preserve">Prijímateľ predkladá Poskytovateľovi dokumentáciu z </w:t>
      </w:r>
      <w:r w:rsidR="00BF738A" w:rsidRPr="00E64EEB">
        <w:rPr>
          <w:rFonts w:asciiTheme="majorHAnsi" w:hAnsiTheme="majorHAnsi" w:cstheme="majorHAnsi"/>
        </w:rPr>
        <w:t>VO</w:t>
      </w:r>
      <w:r w:rsidRPr="00E64EEB">
        <w:rPr>
          <w:rFonts w:asciiTheme="majorHAnsi" w:hAnsiTheme="majorHAnsi" w:cstheme="majorHAnsi"/>
        </w:rPr>
        <w:t xml:space="preserve"> na kontrolu do termínu stanoveného v</w:t>
      </w:r>
      <w:r w:rsidR="00071042">
        <w:rPr>
          <w:rFonts w:asciiTheme="majorHAnsi" w:hAnsiTheme="majorHAnsi" w:cstheme="majorHAnsi"/>
        </w:rPr>
        <w:t> </w:t>
      </w:r>
      <w:r w:rsidRPr="00E64EEB">
        <w:rPr>
          <w:rFonts w:asciiTheme="majorHAnsi" w:hAnsiTheme="majorHAnsi" w:cstheme="majorHAnsi"/>
        </w:rPr>
        <w:t>Zmluve</w:t>
      </w:r>
      <w:r w:rsidR="00071042">
        <w:rPr>
          <w:rFonts w:asciiTheme="majorHAnsi" w:hAnsiTheme="majorHAnsi" w:cstheme="majorHAnsi"/>
        </w:rPr>
        <w:t xml:space="preserve"> </w:t>
      </w:r>
      <w:r w:rsidRPr="00E64EEB">
        <w:rPr>
          <w:rFonts w:asciiTheme="majorHAnsi" w:hAnsiTheme="majorHAnsi" w:cstheme="majorHAnsi"/>
        </w:rPr>
        <w:t>o NFP</w:t>
      </w:r>
      <w:r w:rsidR="00071042">
        <w:rPr>
          <w:rFonts w:asciiTheme="majorHAnsi" w:hAnsiTheme="majorHAnsi" w:cstheme="majorHAnsi"/>
          <w:b/>
          <w:bCs/>
          <w:i/>
          <w:iCs/>
        </w:rPr>
        <w:t>.</w:t>
      </w:r>
    </w:p>
    <w:p w14:paraId="69664381" w14:textId="58D00863"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predmet projektu pozostáva z niekoľkých </w:t>
      </w:r>
      <w:r w:rsidR="00BF738A" w:rsidRPr="00A65AC6">
        <w:rPr>
          <w:rFonts w:asciiTheme="majorHAnsi" w:hAnsiTheme="majorHAnsi" w:cstheme="majorHAnsi"/>
        </w:rPr>
        <w:t>VO</w:t>
      </w:r>
      <w:r w:rsidRPr="00A65AC6">
        <w:rPr>
          <w:rFonts w:asciiTheme="majorHAnsi" w:hAnsiTheme="majorHAnsi" w:cstheme="majorHAnsi"/>
        </w:rPr>
        <w:t>, prijímateľ predkladá na kontrolu dokumentáciu zo všetkých uskutočnených VO, pričom posledné VO musí byť ukončené do termínu stanoveného v Zmluve o NFP v</w:t>
      </w:r>
      <w:r w:rsidR="002F0A55" w:rsidRPr="00A65AC6">
        <w:rPr>
          <w:rFonts w:asciiTheme="majorHAnsi" w:hAnsiTheme="majorHAnsi" w:cstheme="majorHAnsi"/>
        </w:rPr>
        <w:t> </w:t>
      </w:r>
      <w:r w:rsidRPr="00A65AC6">
        <w:rPr>
          <w:rFonts w:asciiTheme="majorHAnsi" w:hAnsiTheme="majorHAnsi" w:cstheme="majorHAnsi"/>
        </w:rPr>
        <w:t>súlade</w:t>
      </w:r>
      <w:r w:rsidR="002F0A55" w:rsidRPr="00A65AC6">
        <w:rPr>
          <w:rFonts w:asciiTheme="majorHAnsi" w:hAnsiTheme="majorHAnsi" w:cstheme="majorHAnsi"/>
        </w:rPr>
        <w:t xml:space="preserve"> </w:t>
      </w:r>
      <w:r w:rsidRPr="00A65AC6">
        <w:rPr>
          <w:rFonts w:asciiTheme="majorHAnsi" w:hAnsiTheme="majorHAnsi" w:cstheme="majorHAnsi"/>
        </w:rPr>
        <w:t xml:space="preserve">s predchádzajúcim odsekom. </w:t>
      </w:r>
    </w:p>
    <w:p w14:paraId="1338AE17" w14:textId="5BABB1E6"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color w:val="000000"/>
        </w:rPr>
        <w:t>Poskytovateľ</w:t>
      </w:r>
      <w:r w:rsidRPr="00A65AC6">
        <w:rPr>
          <w:rFonts w:asciiTheme="majorHAnsi" w:hAnsiTheme="majorHAnsi" w:cstheme="majorHAnsi"/>
        </w:rPr>
        <w:t xml:space="preserve"> môže v odôvodnených prípadoch predĺžiť lehoty na kontrolu VO, pričom takéto predĺženie lehoty spolu</w:t>
      </w:r>
      <w:r w:rsidR="00BC624A" w:rsidRPr="00A65AC6">
        <w:rPr>
          <w:rFonts w:asciiTheme="majorHAnsi" w:hAnsiTheme="majorHAnsi" w:cstheme="majorHAnsi"/>
        </w:rPr>
        <w:t xml:space="preserve"> </w:t>
      </w:r>
      <w:r w:rsidRPr="00A65AC6">
        <w:rPr>
          <w:rFonts w:asciiTheme="majorHAnsi" w:hAnsiTheme="majorHAnsi" w:cstheme="majorHAnsi"/>
        </w:rPr>
        <w:t xml:space="preserve">s uvedením dôvodov oznamuje prijímateľovi elektronickou poštou (e-mailom). V prípade spolupráce RO s ÚVO, PMÚ, resp. s inými orgánmi, oznámi </w:t>
      </w:r>
      <w:r w:rsidR="00DD490F" w:rsidRPr="00A65AC6">
        <w:rPr>
          <w:rFonts w:asciiTheme="majorHAnsi" w:hAnsiTheme="majorHAnsi" w:cstheme="majorHAnsi"/>
        </w:rPr>
        <w:t>P</w:t>
      </w:r>
      <w:r w:rsidRPr="00A65AC6">
        <w:rPr>
          <w:rFonts w:asciiTheme="majorHAnsi" w:hAnsiTheme="majorHAnsi" w:cstheme="majorHAnsi"/>
        </w:rPr>
        <w:t xml:space="preserve">PA elektronickou poštou prijímateľovi prerušenie lehoty na výkon </w:t>
      </w:r>
      <w:r w:rsidRPr="00A65AC6">
        <w:rPr>
          <w:rFonts w:asciiTheme="majorHAnsi" w:hAnsiTheme="majorHAnsi" w:cstheme="majorHAnsi"/>
        </w:rPr>
        <w:lastRenderedPageBreak/>
        <w:t>kontroly,</w:t>
      </w:r>
      <w:r w:rsidR="001C1EB0" w:rsidRPr="00A65AC6">
        <w:rPr>
          <w:rFonts w:asciiTheme="majorHAnsi" w:hAnsiTheme="majorHAnsi" w:cstheme="majorHAnsi"/>
        </w:rPr>
        <w:t xml:space="preserve"> a to</w:t>
      </w:r>
      <w:r w:rsidR="00C0305C" w:rsidRPr="00A65AC6">
        <w:rPr>
          <w:rFonts w:asciiTheme="majorHAnsi" w:hAnsiTheme="majorHAnsi" w:cstheme="majorHAnsi"/>
        </w:rPr>
        <w:t xml:space="preserve"> bez konkretizácie tohto dôvodu, pričom ako dôvod tohto prerušenia uvedie „iné nevyhnutné úkony súvisiace s výkonom kontroly“</w:t>
      </w:r>
      <w:r w:rsidRPr="00A65AC6">
        <w:rPr>
          <w:rFonts w:asciiTheme="majorHAnsi" w:hAnsiTheme="majorHAnsi" w:cstheme="majorHAnsi"/>
        </w:rPr>
        <w:t xml:space="preserve">. </w:t>
      </w:r>
    </w:p>
    <w:p w14:paraId="007B765C" w14:textId="4651841A"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pri kontrole </w:t>
      </w:r>
      <w:r w:rsidRPr="00A65AC6">
        <w:rPr>
          <w:rFonts w:asciiTheme="majorHAnsi" w:hAnsiTheme="majorHAnsi" w:cstheme="majorHAnsi"/>
          <w:color w:val="000000"/>
        </w:rPr>
        <w:t>Poskytovateľ</w:t>
      </w:r>
      <w:r w:rsidRPr="00A65AC6">
        <w:rPr>
          <w:rFonts w:asciiTheme="majorHAnsi" w:hAnsiTheme="majorHAnsi" w:cstheme="majorHAnsi"/>
        </w:rPr>
        <w:t xml:space="preserve"> nezistí porušenie princípov a postupov </w:t>
      </w:r>
      <w:r w:rsidR="00BF738A" w:rsidRPr="00A65AC6">
        <w:rPr>
          <w:rFonts w:asciiTheme="majorHAnsi" w:hAnsiTheme="majorHAnsi" w:cstheme="majorHAnsi"/>
        </w:rPr>
        <w:t>VO</w:t>
      </w:r>
      <w:r w:rsidRPr="00A65AC6">
        <w:rPr>
          <w:rFonts w:asciiTheme="majorHAnsi" w:hAnsiTheme="majorHAnsi" w:cstheme="majorHAnsi"/>
        </w:rPr>
        <w:t>, resp. porušenie pravidiel a ustanovení legislatívy SR a EÚ a ani iné porušenie ovplyvňujúce oprávnenosť príslušných výdavkov, záverom kontroly je schválenie výdavkov súvisiacich s </w:t>
      </w:r>
      <w:r w:rsidR="00BF738A" w:rsidRPr="00A65AC6">
        <w:rPr>
          <w:rFonts w:asciiTheme="majorHAnsi" w:hAnsiTheme="majorHAnsi" w:cstheme="majorHAnsi"/>
        </w:rPr>
        <w:t>VO</w:t>
      </w:r>
      <w:r w:rsidRPr="00A65AC6">
        <w:rPr>
          <w:rFonts w:asciiTheme="majorHAnsi" w:hAnsiTheme="majorHAnsi" w:cstheme="majorHAnsi"/>
        </w:rPr>
        <w:t xml:space="preserve"> do financovania. Schválenie výdavkov do financovania predstavuje jeden z predpokladov oprávnenosti výdavkov predložených ďalej žiadateľom v rámci ŽoP. </w:t>
      </w:r>
    </w:p>
    <w:p w14:paraId="1B785E46" w14:textId="4FAACA48" w:rsidR="0019795F" w:rsidRPr="00A65AC6" w:rsidRDefault="0019795F" w:rsidP="00932683">
      <w:pPr>
        <w:numPr>
          <w:ilvl w:val="0"/>
          <w:numId w:val="57"/>
        </w:numPr>
        <w:spacing w:before="60" w:after="60"/>
        <w:ind w:left="567" w:hanging="567"/>
        <w:rPr>
          <w:rFonts w:asciiTheme="majorHAnsi" w:hAnsiTheme="majorHAnsi" w:cstheme="majorHAnsi"/>
        </w:rPr>
      </w:pPr>
      <w:r w:rsidRPr="00A65AC6">
        <w:rPr>
          <w:rFonts w:asciiTheme="majorHAnsi" w:hAnsiTheme="majorHAnsi" w:cstheme="majorHAnsi"/>
        </w:rPr>
        <w:t xml:space="preserve">V prípade, že pri kontrole </w:t>
      </w:r>
      <w:r w:rsidRPr="00A65AC6">
        <w:rPr>
          <w:rFonts w:asciiTheme="majorHAnsi" w:hAnsiTheme="majorHAnsi" w:cstheme="majorHAnsi"/>
          <w:color w:val="000000"/>
        </w:rPr>
        <w:t>Poskytovateľ</w:t>
      </w:r>
      <w:r w:rsidRPr="00A65AC6">
        <w:rPr>
          <w:rFonts w:asciiTheme="majorHAnsi" w:hAnsiTheme="majorHAnsi" w:cstheme="majorHAnsi"/>
        </w:rPr>
        <w:t xml:space="preserve"> zistí porušenie princípov a postupov </w:t>
      </w:r>
      <w:r w:rsidR="00BF738A" w:rsidRPr="00A65AC6">
        <w:rPr>
          <w:rFonts w:asciiTheme="majorHAnsi" w:hAnsiTheme="majorHAnsi" w:cstheme="majorHAnsi"/>
        </w:rPr>
        <w:t>VO</w:t>
      </w:r>
      <w:r w:rsidRPr="00A65AC6">
        <w:rPr>
          <w:rFonts w:asciiTheme="majorHAnsi" w:hAnsiTheme="majorHAnsi" w:cstheme="majorHAnsi"/>
        </w:rPr>
        <w:t xml:space="preserve">, resp. porušenie pravidiel a ustanovení legislatívy SR a EÚ, pričom rozsah a závažnosť týchto zistení má taký charakter, že mali alebo mohli mať vplyv na výsledok </w:t>
      </w:r>
      <w:r w:rsidR="00BF738A" w:rsidRPr="00A65AC6">
        <w:rPr>
          <w:rFonts w:asciiTheme="majorHAnsi" w:hAnsiTheme="majorHAnsi" w:cstheme="majorHAnsi"/>
        </w:rPr>
        <w:t>VO</w:t>
      </w:r>
      <w:r w:rsidRPr="00A65AC6">
        <w:rPr>
          <w:rFonts w:asciiTheme="majorHAnsi" w:hAnsiTheme="majorHAnsi" w:cstheme="majorHAnsi"/>
        </w:rPr>
        <w:t xml:space="preserve">, Poskytovateľ: </w:t>
      </w:r>
    </w:p>
    <w:p w14:paraId="73C55568" w14:textId="1EDE8D2E" w:rsidR="0019795F" w:rsidRPr="00A65AC6" w:rsidRDefault="0019795F" w:rsidP="00AF061E">
      <w:pPr>
        <w:pStyle w:val="Odsekzoznamu"/>
        <w:numPr>
          <w:ilvl w:val="0"/>
          <w:numId w:val="42"/>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w:t>
      </w:r>
      <w:r w:rsidR="00BC624A" w:rsidRPr="00A65AC6">
        <w:rPr>
          <w:rFonts w:asciiTheme="majorHAnsi" w:hAnsiTheme="majorHAnsi" w:cstheme="majorHAnsi"/>
          <w:szCs w:val="24"/>
        </w:rPr>
        <w:t xml:space="preserve"> </w:t>
      </w:r>
      <w:r w:rsidRPr="00A65AC6">
        <w:rPr>
          <w:rFonts w:asciiTheme="majorHAnsi" w:hAnsiTheme="majorHAnsi" w:cstheme="majorHAnsi"/>
          <w:szCs w:val="24"/>
        </w:rPr>
        <w:t xml:space="preserve">záveroch kontroly nepripustí výdavky súvisiace s </w:t>
      </w:r>
      <w:r w:rsidR="00BF738A" w:rsidRPr="00A65AC6">
        <w:rPr>
          <w:rFonts w:asciiTheme="majorHAnsi" w:hAnsiTheme="majorHAnsi" w:cstheme="majorHAnsi"/>
          <w:szCs w:val="24"/>
        </w:rPr>
        <w:t>VO</w:t>
      </w:r>
      <w:r w:rsidRPr="00A65AC6">
        <w:rPr>
          <w:rFonts w:asciiTheme="majorHAnsi" w:hAnsiTheme="majorHAnsi" w:cstheme="majorHAnsi"/>
          <w:szCs w:val="24"/>
        </w:rPr>
        <w:t xml:space="preserve"> do financovania v plnom rozsahu, alebo</w:t>
      </w:r>
      <w:r w:rsidR="007B08EE" w:rsidRPr="00A65AC6">
        <w:rPr>
          <w:rFonts w:asciiTheme="majorHAnsi" w:hAnsiTheme="majorHAnsi" w:cstheme="majorHAnsi"/>
          <w:szCs w:val="24"/>
        </w:rPr>
        <w:t>;</w:t>
      </w:r>
    </w:p>
    <w:p w14:paraId="6BDD5ABA" w14:textId="3EB06E54" w:rsidR="00BC624A" w:rsidRPr="00A65AC6" w:rsidRDefault="0019795F" w:rsidP="00932683">
      <w:pPr>
        <w:pStyle w:val="Odsekzoznamu"/>
        <w:numPr>
          <w:ilvl w:val="0"/>
          <w:numId w:val="42"/>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postupuje v zmysle </w:t>
      </w:r>
      <w:r w:rsidR="000F0993" w:rsidRPr="00A65AC6">
        <w:rPr>
          <w:rFonts w:asciiTheme="majorHAnsi" w:hAnsiTheme="majorHAnsi" w:cstheme="majorHAnsi"/>
          <w:szCs w:val="24"/>
        </w:rPr>
        <w:t>Katalógu sankcií Pôdohospodárskej platobnej agentúry pre projektové podpory Programu rozvoja vidieka SR 2014 – 2022 v platnom znení</w:t>
      </w:r>
      <w:r w:rsidR="007B08EE" w:rsidRPr="00A65AC6">
        <w:rPr>
          <w:rFonts w:asciiTheme="majorHAnsi" w:hAnsiTheme="majorHAnsi" w:cstheme="majorHAnsi"/>
          <w:szCs w:val="24"/>
        </w:rPr>
        <w:t>.</w:t>
      </w:r>
    </w:p>
    <w:p w14:paraId="5215EA55" w14:textId="7A808175" w:rsidR="00BC624A" w:rsidRDefault="0019795F" w:rsidP="005B4D29">
      <w:pPr>
        <w:rPr>
          <w:rFonts w:asciiTheme="majorHAnsi" w:hAnsiTheme="majorHAnsi" w:cstheme="majorHAnsi"/>
          <w:i/>
          <w:iCs/>
        </w:rPr>
      </w:pPr>
      <w:r w:rsidRPr="005B4D29">
        <w:rPr>
          <w:rFonts w:asciiTheme="majorHAnsi" w:hAnsiTheme="majorHAnsi" w:cstheme="majorHAnsi"/>
          <w:i/>
          <w:iCs/>
        </w:rPr>
        <w:t>Neschválenie do financovania znamená, že všetky výdavky</w:t>
      </w:r>
      <w:r w:rsidR="00BF738A" w:rsidRPr="005B4D29">
        <w:rPr>
          <w:rFonts w:asciiTheme="majorHAnsi" w:hAnsiTheme="majorHAnsi" w:cstheme="majorHAnsi"/>
          <w:i/>
          <w:iCs/>
        </w:rPr>
        <w:t>/časť výdavkov</w:t>
      </w:r>
      <w:r w:rsidRPr="005B4D29">
        <w:rPr>
          <w:rFonts w:asciiTheme="majorHAnsi" w:hAnsiTheme="majorHAnsi" w:cstheme="majorHAnsi"/>
          <w:i/>
          <w:iCs/>
        </w:rPr>
        <w:t xml:space="preserve"> vychádzajúce z realizácie výsledku daného</w:t>
      </w:r>
      <w:r w:rsidRPr="000F07C0">
        <w:rPr>
          <w:rFonts w:asciiTheme="majorHAnsi" w:hAnsiTheme="majorHAnsi" w:cstheme="majorHAnsi"/>
          <w:i/>
          <w:iCs/>
        </w:rPr>
        <w:t xml:space="preserve"> </w:t>
      </w:r>
      <w:r w:rsidR="000F07C0" w:rsidRPr="000F07C0">
        <w:rPr>
          <w:rFonts w:asciiTheme="majorHAnsi" w:hAnsiTheme="majorHAnsi" w:cstheme="majorHAnsi"/>
          <w:i/>
          <w:iCs/>
        </w:rPr>
        <w:t>VO</w:t>
      </w:r>
      <w:r w:rsidR="000F07C0">
        <w:rPr>
          <w:rFonts w:asciiTheme="majorHAnsi" w:hAnsiTheme="majorHAnsi" w:cstheme="majorHAnsi"/>
          <w:i/>
          <w:iCs/>
        </w:rPr>
        <w:t xml:space="preserve"> </w:t>
      </w:r>
      <w:r w:rsidRPr="005B4D29">
        <w:rPr>
          <w:rFonts w:asciiTheme="majorHAnsi" w:hAnsiTheme="majorHAnsi" w:cstheme="majorHAnsi"/>
          <w:i/>
          <w:iCs/>
        </w:rPr>
        <w:t xml:space="preserve"> budú zo strany Poskytovateľa označené ako neoprávnené.</w:t>
      </w:r>
    </w:p>
    <w:p w14:paraId="66871C16" w14:textId="77777777" w:rsidR="000F07C0" w:rsidRPr="005B4D29" w:rsidRDefault="000F07C0" w:rsidP="000F07C0">
      <w:pPr>
        <w:spacing w:before="0"/>
        <w:rPr>
          <w:rFonts w:asciiTheme="majorHAnsi" w:hAnsiTheme="majorHAnsi" w:cstheme="majorHAnsi"/>
          <w:i/>
          <w:iCs/>
        </w:rPr>
      </w:pPr>
    </w:p>
    <w:p w14:paraId="2368D84E" w14:textId="75EF8903" w:rsidR="0019795F" w:rsidRPr="00A65AC6" w:rsidRDefault="0019795F" w:rsidP="00932683">
      <w:pPr>
        <w:numPr>
          <w:ilvl w:val="0"/>
          <w:numId w:val="57"/>
        </w:numPr>
        <w:spacing w:before="60" w:after="60"/>
        <w:ind w:left="567" w:hanging="567"/>
        <w:rPr>
          <w:rFonts w:asciiTheme="majorHAnsi" w:hAnsiTheme="majorHAnsi" w:cstheme="majorHAnsi"/>
        </w:rPr>
      </w:pPr>
      <w:r w:rsidRPr="005B4D29">
        <w:rPr>
          <w:rFonts w:asciiTheme="majorHAnsi" w:hAnsiTheme="majorHAnsi" w:cstheme="majorHAnsi"/>
          <w:i/>
          <w:iCs/>
        </w:rPr>
        <w:t>Rozhodnutie Poskytovateľa</w:t>
      </w:r>
      <w:r w:rsidRPr="00A65AC6">
        <w:rPr>
          <w:rFonts w:asciiTheme="majorHAnsi" w:hAnsiTheme="majorHAnsi" w:cstheme="majorHAnsi"/>
        </w:rPr>
        <w:t xml:space="preserve">, či bude postupovať podľa bodu </w:t>
      </w:r>
      <w:r w:rsidR="0056182E" w:rsidRPr="00A65AC6">
        <w:rPr>
          <w:rFonts w:asciiTheme="majorHAnsi" w:hAnsiTheme="majorHAnsi" w:cstheme="majorHAnsi"/>
        </w:rPr>
        <w:t>9</w:t>
      </w:r>
      <w:r w:rsidRPr="00A65AC6">
        <w:rPr>
          <w:rFonts w:asciiTheme="majorHAnsi" w:hAnsiTheme="majorHAnsi" w:cstheme="majorHAnsi"/>
        </w:rPr>
        <w:t xml:space="preserve"> a) alebo b) závisí od skutočnosti, od rozsahu, závažnosti nedostatkov a možnosti postupovať v zmysle </w:t>
      </w:r>
      <w:r w:rsidR="000F588A" w:rsidRPr="00A65AC6">
        <w:rPr>
          <w:rFonts w:asciiTheme="majorHAnsi" w:hAnsiTheme="majorHAnsi" w:cstheme="majorHAnsi"/>
        </w:rPr>
        <w:t>Katalógu sankcií Pôdohospodárskej platobnej agentúry pre projektové podpory Programu rozvoja vidieka SR 2014 – 2022 v platnom znení</w:t>
      </w:r>
      <w:r w:rsidRPr="00A65AC6">
        <w:rPr>
          <w:rFonts w:asciiTheme="majorHAnsi" w:hAnsiTheme="majorHAnsi" w:cstheme="majorHAnsi"/>
        </w:rPr>
        <w:t>.</w:t>
      </w:r>
    </w:p>
    <w:p w14:paraId="2BF099D2" w14:textId="636DD28A" w:rsidR="00297BAD" w:rsidRDefault="0019795F" w:rsidP="005540FE">
      <w:pPr>
        <w:numPr>
          <w:ilvl w:val="0"/>
          <w:numId w:val="57"/>
        </w:numPr>
        <w:spacing w:before="0"/>
        <w:ind w:left="567" w:hanging="567"/>
        <w:rPr>
          <w:rFonts w:asciiTheme="majorHAnsi" w:hAnsiTheme="majorHAnsi" w:cstheme="majorHAnsi"/>
        </w:rPr>
      </w:pPr>
      <w:r w:rsidRPr="005B4D29">
        <w:rPr>
          <w:rFonts w:asciiTheme="majorHAnsi" w:hAnsiTheme="majorHAnsi" w:cstheme="majorHAnsi"/>
          <w:i/>
          <w:iCs/>
        </w:rPr>
        <w:t>Postupy, práva a povinnosti</w:t>
      </w:r>
      <w:r w:rsidRPr="005B4D29">
        <w:rPr>
          <w:rFonts w:asciiTheme="majorHAnsi" w:hAnsiTheme="majorHAnsi" w:cstheme="majorHAnsi"/>
        </w:rPr>
        <w:t xml:space="preserve"> </w:t>
      </w:r>
      <w:r w:rsidRPr="005B4D29">
        <w:rPr>
          <w:rFonts w:asciiTheme="majorHAnsi" w:hAnsiTheme="majorHAnsi" w:cstheme="majorHAnsi"/>
          <w:i/>
          <w:iCs/>
        </w:rPr>
        <w:t>Poskytovateľa</w:t>
      </w:r>
      <w:r w:rsidRPr="003D40DE">
        <w:rPr>
          <w:rFonts w:asciiTheme="majorHAnsi" w:hAnsiTheme="majorHAnsi" w:cstheme="majorHAnsi"/>
        </w:rPr>
        <w:t xml:space="preserve"> uvedené v tejto časti sa vzťahujú aj na kontrolu dodatkov k zmluvám s úspešným uchádzačom a na dodatky k rámcovým dohodám, pokiaľ nie je uvedené inak.</w:t>
      </w:r>
    </w:p>
    <w:p w14:paraId="0732E395" w14:textId="77777777" w:rsidR="00232903" w:rsidRPr="00232903" w:rsidRDefault="00232903" w:rsidP="00232903">
      <w:pPr>
        <w:spacing w:before="0"/>
        <w:ind w:left="567"/>
        <w:rPr>
          <w:rFonts w:asciiTheme="majorHAnsi" w:hAnsiTheme="majorHAnsi" w:cstheme="majorHAnsi"/>
        </w:rPr>
      </w:pPr>
    </w:p>
    <w:p w14:paraId="6A2A25FA" w14:textId="6DA31722" w:rsidR="00C313F7" w:rsidRPr="00142011" w:rsidRDefault="0019795F" w:rsidP="00781E0D">
      <w:pPr>
        <w:pStyle w:val="Nadpis2"/>
      </w:pPr>
      <w:bookmarkStart w:id="100" w:name="_Toc143768196"/>
      <w:bookmarkStart w:id="101" w:name="_Toc143768360"/>
      <w:bookmarkStart w:id="102" w:name="_Toc143768515"/>
      <w:bookmarkStart w:id="103" w:name="_Toc143768601"/>
      <w:bookmarkStart w:id="104" w:name="_Toc143768681"/>
      <w:bookmarkStart w:id="105" w:name="_Toc143768758"/>
      <w:bookmarkStart w:id="106" w:name="_Toc143768918"/>
      <w:bookmarkStart w:id="107" w:name="_Toc143769020"/>
      <w:bookmarkStart w:id="108" w:name="_Toc478594261"/>
      <w:bookmarkStart w:id="109" w:name="_Toc143785967"/>
      <w:bookmarkEnd w:id="100"/>
      <w:bookmarkEnd w:id="101"/>
      <w:bookmarkEnd w:id="102"/>
      <w:bookmarkEnd w:id="103"/>
      <w:bookmarkEnd w:id="104"/>
      <w:bookmarkEnd w:id="105"/>
      <w:bookmarkEnd w:id="106"/>
      <w:bookmarkEnd w:id="107"/>
      <w:r w:rsidRPr="00142011">
        <w:t xml:space="preserve">Všeobecné ustanovenia kontroly podľa § 5 ods. 4 </w:t>
      </w:r>
      <w:bookmarkEnd w:id="108"/>
      <w:r w:rsidR="008E00AB" w:rsidRPr="00142011">
        <w:t>ZVO</w:t>
      </w:r>
      <w:bookmarkStart w:id="110" w:name="_Toc143769022"/>
      <w:bookmarkEnd w:id="110"/>
      <w:bookmarkEnd w:id="109"/>
    </w:p>
    <w:p w14:paraId="34144981" w14:textId="77777777" w:rsidR="008572F8" w:rsidRDefault="008572F8" w:rsidP="008572F8">
      <w:pPr>
        <w:spacing w:before="0"/>
        <w:ind w:left="567"/>
        <w:rPr>
          <w:rFonts w:asciiTheme="majorHAnsi" w:hAnsiTheme="majorHAnsi" w:cstheme="majorHAnsi"/>
        </w:rPr>
      </w:pPr>
    </w:p>
    <w:p w14:paraId="3C4F9B7C" w14:textId="69E29252" w:rsidR="0090413F" w:rsidRPr="00A65AC6" w:rsidRDefault="0019795F" w:rsidP="00932683">
      <w:pPr>
        <w:numPr>
          <w:ilvl w:val="0"/>
          <w:numId w:val="43"/>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postupuje pri kontrole VO zákaziek podľa § 5 ods. 4 v zmysle </w:t>
      </w:r>
      <w:r w:rsidR="00231179" w:rsidRPr="00A65AC6">
        <w:rPr>
          <w:rFonts w:asciiTheme="majorHAnsi" w:hAnsiTheme="majorHAnsi" w:cstheme="majorHAnsi"/>
        </w:rPr>
        <w:t xml:space="preserve">ZVO </w:t>
      </w:r>
      <w:r w:rsidRPr="00A65AC6">
        <w:rPr>
          <w:rFonts w:asciiTheme="majorHAnsi" w:hAnsiTheme="majorHAnsi" w:cstheme="majorHAnsi"/>
        </w:rPr>
        <w:t>a súčasne dodržuje postupy uvedené v tejto časti.</w:t>
      </w:r>
    </w:p>
    <w:p w14:paraId="224AFF27" w14:textId="383C6824" w:rsidR="007D6122" w:rsidRPr="00A65AC6" w:rsidRDefault="0019795F" w:rsidP="00932683">
      <w:pPr>
        <w:numPr>
          <w:ilvl w:val="0"/>
          <w:numId w:val="43"/>
        </w:numPr>
        <w:spacing w:before="60" w:after="60"/>
        <w:ind w:left="567" w:hanging="567"/>
        <w:rPr>
          <w:rFonts w:asciiTheme="majorHAnsi" w:hAnsiTheme="majorHAnsi" w:cstheme="majorHAnsi"/>
        </w:rPr>
      </w:pPr>
      <w:r w:rsidRPr="005B4D29">
        <w:rPr>
          <w:rFonts w:asciiTheme="majorHAnsi" w:hAnsiTheme="majorHAnsi" w:cstheme="majorHAnsi"/>
          <w:i/>
          <w:iCs/>
          <w:u w:val="single"/>
        </w:rPr>
        <w:t xml:space="preserve">Zákazky podľa § 5 ods. 4 ZVO sa v zmysle tohto pododdielu </w:t>
      </w:r>
      <w:r w:rsidR="000F0993" w:rsidRPr="005B4D29">
        <w:rPr>
          <w:rFonts w:asciiTheme="majorHAnsi" w:hAnsiTheme="majorHAnsi" w:cstheme="majorHAnsi"/>
          <w:i/>
          <w:iCs/>
          <w:u w:val="single"/>
        </w:rPr>
        <w:t>sú</w:t>
      </w:r>
      <w:r w:rsidR="007B08EE" w:rsidRPr="00A65AC6">
        <w:rPr>
          <w:rFonts w:asciiTheme="majorHAnsi" w:hAnsiTheme="majorHAnsi" w:cstheme="majorHAnsi"/>
        </w:rPr>
        <w:t>:</w:t>
      </w:r>
    </w:p>
    <w:p w14:paraId="4C6EF07D" w14:textId="74D662EC" w:rsidR="007D6122" w:rsidRPr="00A65AC6" w:rsidRDefault="000F588A" w:rsidP="006D57A8">
      <w:pPr>
        <w:pStyle w:val="Odsekzoznamu"/>
        <w:numPr>
          <w:ilvl w:val="0"/>
          <w:numId w:val="105"/>
        </w:numPr>
        <w:spacing w:before="60" w:after="60"/>
        <w:jc w:val="both"/>
        <w:rPr>
          <w:rFonts w:asciiTheme="majorHAnsi" w:hAnsiTheme="majorHAnsi" w:cstheme="majorHAnsi"/>
        </w:rPr>
      </w:pPr>
      <w:r w:rsidRPr="005B4D29">
        <w:rPr>
          <w:rFonts w:asciiTheme="majorHAnsi" w:hAnsiTheme="majorHAnsi" w:cstheme="majorHAnsi"/>
        </w:rPr>
        <w:t>zákazka na dodanie tovaru okrem potravín, zákazka na poskytnutie služby alebo zákazka na uskutočnenie stavebných prác, ktorej predpokladaná hodnota je nižšia ako finančný limit uvedený v ods</w:t>
      </w:r>
      <w:r w:rsidR="002E6331" w:rsidRPr="00A65AC6">
        <w:rPr>
          <w:rFonts w:asciiTheme="majorHAnsi" w:hAnsiTheme="majorHAnsi" w:cstheme="majorHAnsi"/>
        </w:rPr>
        <w:t>eku</w:t>
      </w:r>
      <w:r w:rsidRPr="005B4D29">
        <w:rPr>
          <w:rFonts w:asciiTheme="majorHAnsi" w:hAnsiTheme="majorHAnsi" w:cstheme="majorHAnsi"/>
        </w:rPr>
        <w:t xml:space="preserve"> 3 a súčasne rovnaká alebo vyššia ako </w:t>
      </w:r>
      <w:r w:rsidR="002E6331" w:rsidRPr="00A65AC6">
        <w:rPr>
          <w:rFonts w:asciiTheme="majorHAnsi" w:hAnsiTheme="majorHAnsi" w:cstheme="majorHAnsi"/>
        </w:rPr>
        <w:t>10</w:t>
      </w:r>
      <w:r w:rsidR="002E6331" w:rsidRPr="005B4D29">
        <w:rPr>
          <w:rFonts w:asciiTheme="majorHAnsi" w:hAnsiTheme="majorHAnsi" w:cstheme="majorHAnsi"/>
        </w:rPr>
        <w:t xml:space="preserve"> </w:t>
      </w:r>
      <w:r w:rsidRPr="005B4D29">
        <w:rPr>
          <w:rFonts w:asciiTheme="majorHAnsi" w:hAnsiTheme="majorHAnsi" w:cstheme="majorHAnsi"/>
        </w:rPr>
        <w:t>000 eur v priebehu kalendárneho roka alebo počas platnosti zmluvy, ak sa zmluva uzatvára na dlhšie obdobie ako jeden kalendárny rok,</w:t>
      </w:r>
    </w:p>
    <w:p w14:paraId="19882E1C" w14:textId="36A36853" w:rsidR="000F588A" w:rsidRPr="003F5CD5" w:rsidRDefault="000F588A" w:rsidP="006D57A8">
      <w:pPr>
        <w:pStyle w:val="Odsekzoznamu"/>
        <w:numPr>
          <w:ilvl w:val="0"/>
          <w:numId w:val="105"/>
        </w:numPr>
        <w:spacing w:before="60" w:after="60"/>
        <w:jc w:val="both"/>
        <w:rPr>
          <w:rFonts w:asciiTheme="majorHAnsi" w:hAnsiTheme="majorHAnsi" w:cstheme="majorHAnsi"/>
          <w:szCs w:val="24"/>
        </w:rPr>
      </w:pPr>
      <w:r w:rsidRPr="00A65AC6">
        <w:rPr>
          <w:rFonts w:asciiTheme="majorHAnsi" w:hAnsiTheme="majorHAnsi" w:cstheme="majorHAnsi"/>
        </w:rPr>
        <w:t>zákazka na dodanie tovaru, ktorým sú potraviny a ktorej predpokladaná hodnota je nižšia ako finančný limit podľa ods</w:t>
      </w:r>
      <w:r w:rsidR="002E6331" w:rsidRPr="00A65AC6">
        <w:rPr>
          <w:rFonts w:asciiTheme="majorHAnsi" w:hAnsiTheme="majorHAnsi" w:cstheme="majorHAnsi"/>
        </w:rPr>
        <w:t>eku</w:t>
      </w:r>
      <w:r w:rsidRPr="00A65AC6">
        <w:rPr>
          <w:rFonts w:asciiTheme="majorHAnsi" w:hAnsiTheme="majorHAnsi" w:cstheme="majorHAnsi"/>
        </w:rPr>
        <w:t xml:space="preserve"> 2 a zároveň rovnaká alebo vyššia ako </w:t>
      </w:r>
      <w:r w:rsidR="007D6122" w:rsidRPr="00A65AC6">
        <w:rPr>
          <w:rFonts w:asciiTheme="majorHAnsi" w:hAnsiTheme="majorHAnsi" w:cstheme="majorHAnsi"/>
        </w:rPr>
        <w:t xml:space="preserve">10 </w:t>
      </w:r>
      <w:r w:rsidRPr="00A65AC6">
        <w:rPr>
          <w:rFonts w:asciiTheme="majorHAnsi" w:hAnsiTheme="majorHAnsi" w:cstheme="majorHAnsi"/>
        </w:rPr>
        <w:t>000 eur v priebehu kalendárneho roka alebo počas platnosti zmluvy, ak sa zmluva uzatvára na dlhšie obdobie ako jeden kalendárny rok.</w:t>
      </w:r>
    </w:p>
    <w:p w14:paraId="3274351D" w14:textId="76428156" w:rsidR="0058050C" w:rsidRPr="002E127B" w:rsidRDefault="0019795F" w:rsidP="00932683">
      <w:pPr>
        <w:numPr>
          <w:ilvl w:val="0"/>
          <w:numId w:val="43"/>
        </w:numPr>
        <w:spacing w:before="60" w:after="60"/>
        <w:ind w:left="567" w:hanging="567"/>
        <w:rPr>
          <w:rFonts w:asciiTheme="majorHAnsi" w:hAnsiTheme="majorHAnsi" w:cstheme="majorHAnsi"/>
        </w:rPr>
      </w:pPr>
      <w:r w:rsidRPr="005B4D29">
        <w:rPr>
          <w:rFonts w:asciiTheme="majorHAnsi" w:hAnsiTheme="majorHAnsi" w:cstheme="majorHAnsi"/>
          <w:i/>
          <w:iCs/>
        </w:rPr>
        <w:t>Dokumentáciu na kontrolu VO</w:t>
      </w:r>
      <w:r w:rsidRPr="00A65AC6">
        <w:rPr>
          <w:rFonts w:asciiTheme="majorHAnsi" w:hAnsiTheme="majorHAnsi" w:cstheme="majorHAnsi"/>
        </w:rPr>
        <w:t xml:space="preserve">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w:t>
      </w:r>
      <w:r w:rsidRPr="00A65AC6">
        <w:rPr>
          <w:rFonts w:asciiTheme="majorHAnsi" w:hAnsiTheme="majorHAnsi" w:cstheme="majorHAnsi"/>
        </w:rPr>
        <w:lastRenderedPageBreak/>
        <w:t xml:space="preserve">naplnenie výsledku </w:t>
      </w:r>
      <w:r w:rsidR="000F07C0">
        <w:rPr>
          <w:rFonts w:asciiTheme="majorHAnsi" w:hAnsiTheme="majorHAnsi" w:cstheme="majorHAnsi"/>
        </w:rPr>
        <w:t>VO</w:t>
      </w:r>
      <w:r w:rsidRPr="00A65AC6">
        <w:rPr>
          <w:rFonts w:asciiTheme="majorHAnsi" w:hAnsiTheme="majorHAnsi" w:cstheme="majorHAnsi"/>
        </w:rPr>
        <w:t xml:space="preserve">, doklad pre potreby kontroly VO nahrádza písomný zmluvný vzťah. </w:t>
      </w:r>
    </w:p>
    <w:p w14:paraId="06F6D5C3" w14:textId="6761016F" w:rsidR="0058050C" w:rsidRPr="002E127B" w:rsidRDefault="0019795F" w:rsidP="00932683">
      <w:pPr>
        <w:numPr>
          <w:ilvl w:val="0"/>
          <w:numId w:val="43"/>
        </w:numPr>
        <w:spacing w:before="60" w:after="60"/>
        <w:ind w:left="567" w:hanging="567"/>
        <w:rPr>
          <w:rFonts w:asciiTheme="majorHAnsi" w:hAnsiTheme="majorHAnsi" w:cstheme="majorHAnsi"/>
        </w:rPr>
      </w:pPr>
      <w:r w:rsidRPr="00A65AC6">
        <w:rPr>
          <w:rFonts w:asciiTheme="majorHAnsi" w:hAnsiTheme="majorHAnsi" w:cstheme="majorHAnsi"/>
        </w:rPr>
        <w:t xml:space="preserve">Poskytovateľ </w:t>
      </w:r>
      <w:r w:rsidRPr="005B4D29">
        <w:rPr>
          <w:rFonts w:asciiTheme="majorHAnsi" w:hAnsiTheme="majorHAnsi" w:cstheme="majorHAnsi"/>
          <w:i/>
          <w:iCs/>
        </w:rPr>
        <w:t>definuje povinné náležitosti objednávky</w:t>
      </w:r>
      <w:r w:rsidRPr="00A65AC6">
        <w:rPr>
          <w:rFonts w:asciiTheme="majorHAnsi" w:hAnsiTheme="majorHAnsi" w:cstheme="majorHAnsi"/>
        </w:rPr>
        <w:t>. Medzi náležitosti objednávky patrí najmä: dátum jej vyhotovenia, kompletné a správne identifikačné údaje objednávateľa a dodávateľa (</w:t>
      </w:r>
      <w:proofErr w:type="spellStart"/>
      <w:r w:rsidRPr="00A65AC6">
        <w:rPr>
          <w:rFonts w:asciiTheme="majorHAnsi" w:hAnsiTheme="majorHAnsi" w:cstheme="majorHAnsi"/>
        </w:rPr>
        <w:t>t.j</w:t>
      </w:r>
      <w:proofErr w:type="spellEnd"/>
      <w:r w:rsidRPr="00A65AC6">
        <w:rPr>
          <w:rFonts w:asciiTheme="majorHAnsi" w:hAnsiTheme="majorHAnsi" w:cstheme="majorHAnsi"/>
        </w:rPr>
        <w:t>. obchodné meno/ názov, IČO, adresu sídla, príp. kontaktné miesta), jednoznačnú</w:t>
      </w:r>
      <w:r w:rsidR="007D6122" w:rsidRPr="00A65AC6">
        <w:rPr>
          <w:rFonts w:asciiTheme="majorHAnsi" w:hAnsiTheme="majorHAnsi" w:cstheme="majorHAnsi"/>
        </w:rPr>
        <w:t xml:space="preserve"> </w:t>
      </w:r>
      <w:r w:rsidRPr="00A65AC6">
        <w:rPr>
          <w:rFonts w:asciiTheme="majorHAnsi" w:hAnsiTheme="majorHAnsi" w:cstheme="majorHAnsi"/>
        </w:rPr>
        <w:t>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w:t>
      </w:r>
    </w:p>
    <w:p w14:paraId="121C83B6" w14:textId="470657FB" w:rsidR="009572B7" w:rsidRDefault="0019795F" w:rsidP="00297BAD">
      <w:pPr>
        <w:numPr>
          <w:ilvl w:val="0"/>
          <w:numId w:val="43"/>
        </w:numPr>
        <w:spacing w:before="0"/>
        <w:ind w:left="567" w:hanging="567"/>
        <w:rPr>
          <w:rFonts w:asciiTheme="majorHAnsi" w:hAnsiTheme="majorHAnsi" w:cstheme="majorHAnsi"/>
        </w:rPr>
      </w:pPr>
      <w:r w:rsidRPr="00A65AC6">
        <w:rPr>
          <w:rFonts w:asciiTheme="majorHAnsi" w:hAnsiTheme="majorHAnsi" w:cstheme="majorHAnsi"/>
        </w:rPr>
        <w:t>Poskytovateľ overuje pri kontrole zákaziek podľa § 5 ods. 4 ZVO, či vynaložené náklady na obstaranie predmetu zákazky boli primerané kvalite a</w:t>
      </w:r>
      <w:r w:rsidR="007E0B51" w:rsidRPr="00A65AC6">
        <w:rPr>
          <w:rFonts w:asciiTheme="majorHAnsi" w:hAnsiTheme="majorHAnsi" w:cstheme="majorHAnsi"/>
        </w:rPr>
        <w:t> </w:t>
      </w:r>
      <w:r w:rsidRPr="00A65AC6">
        <w:rPr>
          <w:rFonts w:asciiTheme="majorHAnsi" w:hAnsiTheme="majorHAnsi" w:cstheme="majorHAnsi"/>
        </w:rPr>
        <w:t>cene</w:t>
      </w:r>
      <w:r w:rsidR="007E0B51" w:rsidRPr="00A65AC6">
        <w:rPr>
          <w:rFonts w:asciiTheme="majorHAnsi" w:hAnsiTheme="majorHAnsi" w:cstheme="majorHAnsi"/>
        </w:rPr>
        <w:t xml:space="preserve"> a hospodárne</w:t>
      </w:r>
      <w:r w:rsidRPr="00A65AC6">
        <w:rPr>
          <w:rFonts w:asciiTheme="majorHAnsi" w:hAnsiTheme="majorHAnsi" w:cstheme="majorHAnsi"/>
        </w:rPr>
        <w:t xml:space="preserve">. Zároveň Poskytovateľ overí, či pri </w:t>
      </w:r>
      <w:r w:rsidR="00BA18AD">
        <w:rPr>
          <w:rFonts w:asciiTheme="majorHAnsi" w:hAnsiTheme="majorHAnsi" w:cstheme="majorHAnsi"/>
        </w:rPr>
        <w:t xml:space="preserve">O </w:t>
      </w:r>
      <w:r w:rsidRPr="00A65AC6">
        <w:rPr>
          <w:rFonts w:asciiTheme="majorHAnsi" w:hAnsiTheme="majorHAnsi" w:cstheme="majorHAnsi"/>
        </w:rPr>
        <w:t>neboli porušené základné princípy VO a</w:t>
      </w:r>
      <w:r w:rsidR="00483D77" w:rsidRPr="00A65AC6">
        <w:rPr>
          <w:rFonts w:asciiTheme="majorHAnsi" w:hAnsiTheme="majorHAnsi" w:cstheme="majorHAnsi"/>
        </w:rPr>
        <w:t> </w:t>
      </w:r>
      <w:r w:rsidRPr="00A65AC6">
        <w:rPr>
          <w:rFonts w:asciiTheme="majorHAnsi" w:hAnsiTheme="majorHAnsi" w:cstheme="majorHAnsi"/>
        </w:rPr>
        <w:t>postupy</w:t>
      </w:r>
      <w:r w:rsidR="00483D77" w:rsidRPr="00A65AC6">
        <w:rPr>
          <w:rFonts w:asciiTheme="majorHAnsi" w:hAnsiTheme="majorHAnsi" w:cstheme="majorHAnsi"/>
        </w:rPr>
        <w:t>.</w:t>
      </w:r>
      <w:r w:rsidRPr="00A65AC6">
        <w:rPr>
          <w:rFonts w:asciiTheme="majorHAnsi" w:hAnsiTheme="majorHAnsi" w:cstheme="majorHAnsi"/>
        </w:rPr>
        <w:t xml:space="preserve"> Pravidlá a povinnosti uvádzané v týchto častiach sa vzťahujú na všetky zákazky podľa § 5 ods. 4 ZVO, ktoré budú spolufinancované z EŠIF, bez ohľadu na skutočnosť či ich zrealizoval </w:t>
      </w:r>
      <w:r w:rsidR="00CC2BF8">
        <w:rPr>
          <w:rFonts w:asciiTheme="majorHAnsi" w:hAnsiTheme="majorHAnsi" w:cstheme="majorHAnsi"/>
        </w:rPr>
        <w:t>žiadateľ</w:t>
      </w:r>
      <w:r w:rsidRPr="00A65AC6">
        <w:rPr>
          <w:rFonts w:asciiTheme="majorHAnsi" w:hAnsiTheme="majorHAnsi" w:cstheme="majorHAnsi"/>
        </w:rPr>
        <w:t xml:space="preserve"> ešte pred schválením ŽoNFP, alebo až po schválení ŽoNFP</w:t>
      </w:r>
      <w:r w:rsidR="00CA6C97" w:rsidRPr="00A65AC6">
        <w:rPr>
          <w:rFonts w:asciiTheme="majorHAnsi" w:hAnsiTheme="majorHAnsi" w:cstheme="majorHAnsi"/>
        </w:rPr>
        <w:t xml:space="preserve"> a plne sa postupuje v zmysle príslušných ustanovení ZVO</w:t>
      </w:r>
      <w:r w:rsidR="007B08EE" w:rsidRPr="00A65AC6">
        <w:rPr>
          <w:rFonts w:asciiTheme="majorHAnsi" w:hAnsiTheme="majorHAnsi" w:cstheme="majorHAnsi"/>
        </w:rPr>
        <w:t>.</w:t>
      </w:r>
      <w:r w:rsidRPr="00A65AC6">
        <w:rPr>
          <w:rFonts w:asciiTheme="majorHAnsi" w:hAnsiTheme="majorHAnsi" w:cstheme="majorHAnsi"/>
        </w:rPr>
        <w:t xml:space="preserve"> </w:t>
      </w:r>
    </w:p>
    <w:p w14:paraId="54B0A01E" w14:textId="77777777" w:rsidR="00297BAD" w:rsidRPr="000500B7" w:rsidRDefault="00297BAD" w:rsidP="005540FE">
      <w:pPr>
        <w:spacing w:before="0"/>
        <w:ind w:left="567"/>
        <w:rPr>
          <w:rFonts w:asciiTheme="majorHAnsi" w:hAnsiTheme="majorHAnsi" w:cstheme="majorHAnsi"/>
        </w:rPr>
      </w:pPr>
    </w:p>
    <w:p w14:paraId="1A356425" w14:textId="5B1CBAF0" w:rsidR="0019795F" w:rsidRPr="00A65AC6" w:rsidRDefault="00273E9F" w:rsidP="00CE3C96">
      <w:pPr>
        <w:shd w:val="clear" w:color="auto" w:fill="92D050"/>
        <w:spacing w:before="0"/>
        <w:rPr>
          <w:rFonts w:asciiTheme="majorHAnsi" w:hAnsiTheme="majorHAnsi" w:cstheme="majorHAnsi"/>
          <w:b/>
          <w:bCs/>
          <w:i/>
          <w:iCs/>
        </w:rPr>
      </w:pPr>
      <w:bookmarkStart w:id="111" w:name="_Toc525133278"/>
      <w:r w:rsidRPr="00A65AC6">
        <w:rPr>
          <w:rFonts w:eastAsiaTheme="majorEastAsia"/>
          <w:i/>
          <w:iCs/>
          <w:color w:val="4F81BD" w:themeColor="accent1"/>
        </w:rPr>
        <w:t xml:space="preserve"> </w:t>
      </w:r>
      <w:r w:rsidRPr="00A65AC6">
        <w:rPr>
          <w:rFonts w:asciiTheme="majorHAnsi" w:hAnsiTheme="majorHAnsi" w:cstheme="majorHAnsi"/>
          <w:b/>
        </w:rPr>
        <w:t>Zá</w:t>
      </w:r>
      <w:bookmarkEnd w:id="111"/>
      <w:r w:rsidRPr="00A65AC6">
        <w:rPr>
          <w:rFonts w:asciiTheme="majorHAnsi" w:hAnsiTheme="majorHAnsi" w:cstheme="majorHAnsi"/>
          <w:b/>
        </w:rPr>
        <w:t xml:space="preserve">kazky pri ktorých je predpokladaná hodnota rovná alebo vyššia ako </w:t>
      </w:r>
      <w:r w:rsidR="00682D65" w:rsidRPr="00A65AC6">
        <w:rPr>
          <w:rFonts w:asciiTheme="majorHAnsi" w:hAnsiTheme="majorHAnsi" w:cstheme="majorHAnsi"/>
          <w:b/>
        </w:rPr>
        <w:t xml:space="preserve">10 000 </w:t>
      </w:r>
      <w:r w:rsidRPr="00A65AC6">
        <w:rPr>
          <w:rFonts w:asciiTheme="majorHAnsi" w:hAnsiTheme="majorHAnsi" w:cstheme="majorHAnsi"/>
          <w:b/>
        </w:rPr>
        <w:t>EUR</w:t>
      </w:r>
      <w:r w:rsidR="006F7750">
        <w:rPr>
          <w:rFonts w:asciiTheme="majorHAnsi" w:hAnsiTheme="majorHAnsi" w:cstheme="majorHAnsi"/>
          <w:b/>
        </w:rPr>
        <w:t xml:space="preserve"> podľa Usmernenia </w:t>
      </w:r>
      <w:r w:rsidR="00872905">
        <w:rPr>
          <w:rFonts w:asciiTheme="majorHAnsi" w:hAnsiTheme="majorHAnsi" w:cstheme="majorHAnsi"/>
          <w:b/>
        </w:rPr>
        <w:t xml:space="preserve">PPA </w:t>
      </w:r>
      <w:r w:rsidR="006F7750">
        <w:rPr>
          <w:rFonts w:asciiTheme="majorHAnsi" w:hAnsiTheme="majorHAnsi" w:cstheme="majorHAnsi"/>
          <w:b/>
        </w:rPr>
        <w:t>č. 8</w:t>
      </w:r>
    </w:p>
    <w:p w14:paraId="51E091A9" w14:textId="77777777" w:rsidR="008572F8" w:rsidRDefault="008572F8" w:rsidP="008572F8">
      <w:pPr>
        <w:spacing w:before="0"/>
        <w:ind w:left="567"/>
        <w:rPr>
          <w:rFonts w:asciiTheme="majorHAnsi" w:hAnsiTheme="majorHAnsi" w:cstheme="majorHAnsi"/>
        </w:rPr>
      </w:pPr>
    </w:p>
    <w:p w14:paraId="19547597" w14:textId="153FBBA6" w:rsidR="005141B3" w:rsidRDefault="005141B3" w:rsidP="005141B3">
      <w:pPr>
        <w:numPr>
          <w:ilvl w:val="0"/>
          <w:numId w:val="44"/>
        </w:numPr>
        <w:spacing w:before="60" w:after="60"/>
        <w:ind w:left="567" w:hanging="567"/>
        <w:rPr>
          <w:rFonts w:asciiTheme="majorHAnsi" w:hAnsiTheme="majorHAnsi" w:cstheme="majorHAnsi"/>
        </w:rPr>
      </w:pPr>
      <w:bookmarkStart w:id="112" w:name="_Hlk143763422"/>
      <w:bookmarkStart w:id="113" w:name="_Hlk143693733"/>
      <w:r w:rsidRPr="00FA0F00">
        <w:rPr>
          <w:rFonts w:asciiTheme="majorHAnsi" w:hAnsiTheme="majorHAnsi" w:cstheme="majorHAnsi"/>
          <w:sz w:val="22"/>
          <w:szCs w:val="22"/>
        </w:rPr>
        <w:t>V prípade, že prijímateľ nezíska od potenciálnych dodávateľov minimálny počet cenových ponúk, t. j. 3, obstarávateľ môže zrušiť použitý postup zadávania zákazky</w:t>
      </w:r>
      <w:r w:rsidRPr="00FA0F00">
        <w:rPr>
          <w:rFonts w:asciiTheme="majorHAnsi" w:hAnsiTheme="majorHAnsi" w:cstheme="majorHAnsi"/>
          <w:b/>
          <w:bCs/>
          <w:i/>
          <w:iCs/>
          <w:sz w:val="22"/>
          <w:szCs w:val="22"/>
        </w:rPr>
        <w:t>, a to najneskôr do uzavretia zmluvy s dodávateľom</w:t>
      </w:r>
      <w:r w:rsidRPr="00FA0F00">
        <w:rPr>
          <w:rFonts w:asciiTheme="majorHAnsi" w:hAnsiTheme="majorHAnsi" w:cstheme="majorHAnsi"/>
          <w:sz w:val="22"/>
          <w:szCs w:val="22"/>
        </w:rPr>
        <w:t>, a vyhlásiť nové obstarávanie</w:t>
      </w:r>
      <w:r w:rsidRPr="00A55247">
        <w:rPr>
          <w:rStyle w:val="Odkaznapoznmkupodiarou"/>
        </w:rPr>
        <w:footnoteReference w:id="5"/>
      </w:r>
      <w:r w:rsidRPr="00A55247">
        <w:t>.</w:t>
      </w:r>
      <w:r>
        <w:t xml:space="preserve"> </w:t>
      </w:r>
      <w:r w:rsidRPr="005B4D29">
        <w:rPr>
          <w:rFonts w:asciiTheme="majorHAnsi" w:hAnsiTheme="majorHAnsi" w:cstheme="majorHAnsi"/>
        </w:rPr>
        <w:t xml:space="preserve">Povinnosť zrušiť </w:t>
      </w:r>
      <w:r>
        <w:rPr>
          <w:rFonts w:asciiTheme="majorHAnsi" w:hAnsiTheme="majorHAnsi" w:cstheme="majorHAnsi"/>
        </w:rPr>
        <w:t xml:space="preserve">O </w:t>
      </w:r>
      <w:r w:rsidRPr="005B4D29">
        <w:rPr>
          <w:rFonts w:asciiTheme="majorHAnsi" w:hAnsiTheme="majorHAnsi" w:cstheme="majorHAnsi"/>
        </w:rPr>
        <w:t>sa uplatní len raz na ten istý predmet zákazky. Prijímateľ uvedenú skutočnosť zdokladuje v rámci dokumentácie k </w:t>
      </w:r>
      <w:r>
        <w:rPr>
          <w:rFonts w:asciiTheme="majorHAnsi" w:hAnsiTheme="majorHAnsi" w:cstheme="majorHAnsi"/>
        </w:rPr>
        <w:t>O</w:t>
      </w:r>
      <w:r w:rsidRPr="005B4D29">
        <w:rPr>
          <w:rFonts w:asciiTheme="majorHAnsi" w:hAnsiTheme="majorHAnsi" w:cstheme="majorHAnsi"/>
        </w:rPr>
        <w:t>. Neuplatní sa to sa v prípade jedinečnej zákazky</w:t>
      </w:r>
      <w:r w:rsidRPr="00A65AC6">
        <w:rPr>
          <w:rFonts w:asciiTheme="majorHAnsi" w:hAnsiTheme="majorHAnsi" w:cstheme="majorHAnsi"/>
        </w:rPr>
        <w:t>.</w:t>
      </w:r>
      <w:r w:rsidRPr="00553BA6">
        <w:rPr>
          <w:rFonts w:asciiTheme="majorHAnsi" w:hAnsiTheme="majorHAnsi" w:cstheme="majorHAnsi"/>
        </w:rPr>
        <w:t xml:space="preserve"> </w:t>
      </w:r>
      <w:r>
        <w:rPr>
          <w:rFonts w:asciiTheme="majorHAnsi" w:hAnsiTheme="majorHAnsi" w:cstheme="majorHAnsi"/>
        </w:rPr>
        <w:t>P</w:t>
      </w:r>
      <w:r w:rsidRPr="00532C3A">
        <w:rPr>
          <w:rFonts w:asciiTheme="majorHAnsi" w:hAnsiTheme="majorHAnsi" w:cstheme="majorHAnsi"/>
          <w:sz w:val="22"/>
          <w:szCs w:val="22"/>
        </w:rPr>
        <w:t xml:space="preserve">o neúspešnom opakovanom </w:t>
      </w:r>
      <w:r>
        <w:rPr>
          <w:rFonts w:asciiTheme="majorHAnsi" w:hAnsiTheme="majorHAnsi" w:cstheme="majorHAnsi"/>
        </w:rPr>
        <w:t>O</w:t>
      </w:r>
      <w:r w:rsidRPr="00532C3A">
        <w:rPr>
          <w:rFonts w:asciiTheme="majorHAnsi" w:hAnsiTheme="majorHAnsi" w:cstheme="majorHAnsi"/>
          <w:sz w:val="22"/>
          <w:szCs w:val="22"/>
        </w:rPr>
        <w:t xml:space="preserve"> obstarávateľ nie je povinný postupovať priamym rokovacím konaním, ak sa rozhodne nepostupovať</w:t>
      </w:r>
      <w:r>
        <w:rPr>
          <w:rFonts w:asciiTheme="majorHAnsi" w:hAnsiTheme="majorHAnsi" w:cstheme="majorHAnsi"/>
        </w:rPr>
        <w:t xml:space="preserve">, </w:t>
      </w:r>
      <w:r w:rsidRPr="00532C3A">
        <w:rPr>
          <w:rFonts w:asciiTheme="majorHAnsi" w:hAnsiTheme="majorHAnsi" w:cstheme="majorHAnsi"/>
          <w:sz w:val="22"/>
          <w:szCs w:val="22"/>
        </w:rPr>
        <w:t xml:space="preserve">vyhlásené </w:t>
      </w:r>
      <w:r>
        <w:rPr>
          <w:rFonts w:asciiTheme="majorHAnsi" w:hAnsiTheme="majorHAnsi" w:cstheme="majorHAnsi"/>
        </w:rPr>
        <w:t xml:space="preserve">O </w:t>
      </w:r>
      <w:r w:rsidRPr="00532C3A">
        <w:rPr>
          <w:rFonts w:asciiTheme="majorHAnsi" w:hAnsiTheme="majorHAnsi" w:cstheme="majorHAnsi"/>
          <w:sz w:val="22"/>
          <w:szCs w:val="22"/>
        </w:rPr>
        <w:t xml:space="preserve">zruší a môže vyhlásiť nové </w:t>
      </w:r>
      <w:r>
        <w:rPr>
          <w:rFonts w:asciiTheme="majorHAnsi" w:hAnsiTheme="majorHAnsi" w:cstheme="majorHAnsi"/>
        </w:rPr>
        <w:t>O.</w:t>
      </w:r>
    </w:p>
    <w:p w14:paraId="490E9570" w14:textId="77777777" w:rsidR="00BD37A5" w:rsidRPr="00553BA6" w:rsidRDefault="00BD37A5" w:rsidP="00BD37A5">
      <w:pPr>
        <w:spacing w:before="0"/>
        <w:ind w:left="567"/>
        <w:rPr>
          <w:rFonts w:asciiTheme="majorHAnsi" w:hAnsiTheme="majorHAnsi" w:cstheme="majorHAnsi"/>
        </w:rPr>
      </w:pPr>
    </w:p>
    <w:p w14:paraId="559682B3" w14:textId="763FE362" w:rsidR="00FC3DE4" w:rsidRPr="00BD37A5" w:rsidRDefault="005141B3" w:rsidP="00A967DE">
      <w:pPr>
        <w:numPr>
          <w:ilvl w:val="0"/>
          <w:numId w:val="44"/>
        </w:numPr>
        <w:spacing w:before="60" w:after="60"/>
        <w:ind w:left="567" w:hanging="567"/>
        <w:rPr>
          <w:rFonts w:asciiTheme="majorHAnsi" w:hAnsiTheme="majorHAnsi" w:cstheme="majorHAnsi"/>
          <w:sz w:val="22"/>
          <w:szCs w:val="22"/>
        </w:rPr>
      </w:pPr>
      <w:bookmarkStart w:id="114" w:name="_Hlk143763564"/>
      <w:bookmarkEnd w:id="112"/>
      <w:r w:rsidRPr="00BD37A5">
        <w:rPr>
          <w:rFonts w:asciiTheme="majorHAnsi" w:hAnsiTheme="majorHAnsi" w:cstheme="majorHAnsi"/>
        </w:rPr>
        <w:t xml:space="preserve">Minimálna lehota na predkladanie ponúk je v prípade </w:t>
      </w:r>
      <w:r w:rsidRPr="00BD37A5">
        <w:rPr>
          <w:rFonts w:asciiTheme="majorHAnsi" w:hAnsiTheme="majorHAnsi" w:cstheme="majorHAnsi"/>
          <w:b/>
          <w:bCs/>
          <w:i/>
          <w:iCs/>
        </w:rPr>
        <w:t>zákaziek na tovary a poskytnutie služieb</w:t>
      </w:r>
      <w:r w:rsidRPr="00BD37A5">
        <w:rPr>
          <w:rFonts w:asciiTheme="majorHAnsi" w:hAnsiTheme="majorHAnsi" w:cstheme="majorHAnsi"/>
        </w:rPr>
        <w:t xml:space="preserve"> </w:t>
      </w:r>
      <w:r w:rsidRPr="00BD37A5">
        <w:rPr>
          <w:rFonts w:asciiTheme="majorHAnsi" w:hAnsiTheme="majorHAnsi" w:cstheme="majorHAnsi"/>
          <w:i/>
          <w:iCs/>
          <w:u w:val="single"/>
        </w:rPr>
        <w:t>5 pracovných dní</w:t>
      </w:r>
      <w:r w:rsidRPr="00BD37A5">
        <w:rPr>
          <w:rFonts w:asciiTheme="majorHAnsi" w:hAnsiTheme="majorHAnsi" w:cstheme="majorHAnsi"/>
        </w:rPr>
        <w:t xml:space="preserve"> odo dňa zverejnenia výzvy na predkladanie ponúk na webovom sídle prijímateľa alebo odo dňa zaslania výzvy minimálne trom vybraným potenciálnym dodávateľom; </w:t>
      </w:r>
      <w:r w:rsidRPr="00BD37A5">
        <w:rPr>
          <w:rFonts w:asciiTheme="majorHAnsi" w:hAnsiTheme="majorHAnsi" w:cstheme="majorHAnsi"/>
          <w:b/>
          <w:bCs/>
          <w:i/>
          <w:iCs/>
        </w:rPr>
        <w:t>v prípade zákaziek na uskutočnenie stavebných prác</w:t>
      </w:r>
      <w:r w:rsidRPr="00BD37A5">
        <w:rPr>
          <w:rFonts w:asciiTheme="majorHAnsi" w:hAnsiTheme="majorHAnsi" w:cstheme="majorHAnsi"/>
        </w:rPr>
        <w:t xml:space="preserve"> minimálne </w:t>
      </w:r>
      <w:r w:rsidRPr="00BD37A5">
        <w:rPr>
          <w:rFonts w:asciiTheme="majorHAnsi" w:hAnsiTheme="majorHAnsi" w:cstheme="majorHAnsi"/>
          <w:i/>
          <w:iCs/>
          <w:u w:val="single"/>
        </w:rPr>
        <w:t>10 pracovných dní</w:t>
      </w:r>
      <w:r w:rsidRPr="00BD37A5">
        <w:rPr>
          <w:rFonts w:asciiTheme="majorHAnsi" w:hAnsiTheme="majorHAnsi" w:cstheme="majorHAnsi"/>
        </w:rPr>
        <w:t>. Do tejto lehoty sa nezapočítava deň zverejnenia</w:t>
      </w:r>
      <w:bookmarkEnd w:id="114"/>
      <w:r w:rsidR="00BD37A5">
        <w:rPr>
          <w:rFonts w:asciiTheme="majorHAnsi" w:hAnsiTheme="majorHAnsi" w:cstheme="majorHAnsi"/>
        </w:rPr>
        <w:t>.</w:t>
      </w:r>
    </w:p>
    <w:p w14:paraId="0C032F93" w14:textId="77777777" w:rsidR="00BD37A5" w:rsidRPr="00BD37A5" w:rsidRDefault="00BD37A5" w:rsidP="00BD37A5">
      <w:pPr>
        <w:spacing w:before="0"/>
        <w:ind w:left="567"/>
        <w:rPr>
          <w:rFonts w:asciiTheme="majorHAnsi" w:hAnsiTheme="majorHAnsi" w:cstheme="majorHAnsi"/>
          <w:sz w:val="22"/>
          <w:szCs w:val="22"/>
        </w:rPr>
      </w:pPr>
    </w:p>
    <w:p w14:paraId="7D3AA597" w14:textId="6423F688" w:rsidR="00BD37A5" w:rsidRDefault="00BD37A5" w:rsidP="00BD37A5">
      <w:pPr>
        <w:pStyle w:val="Odsekzoznamu"/>
        <w:numPr>
          <w:ilvl w:val="0"/>
          <w:numId w:val="44"/>
        </w:numPr>
        <w:spacing w:before="60" w:after="60"/>
        <w:jc w:val="both"/>
        <w:rPr>
          <w:rFonts w:asciiTheme="majorHAnsi" w:hAnsiTheme="majorHAnsi" w:cstheme="majorHAnsi"/>
        </w:rPr>
      </w:pPr>
      <w:r w:rsidRPr="006306DE">
        <w:rPr>
          <w:rFonts w:asciiTheme="majorHAnsi" w:hAnsiTheme="majorHAnsi" w:cstheme="majorHAnsi"/>
        </w:rPr>
        <w:t xml:space="preserve">V prípade zákaziek, ktorých predpokladaná hodnota zákazky je vyššia ako 10 000 EUR v priebehu kalendárneho roka alebo počas platnosti zmluvy, ak sa zmluva uzatvára na obdobie dlhšie ako jeden kalendárny rok, žiadateľ postupuje podľa </w:t>
      </w:r>
      <w:r w:rsidRPr="006306DE">
        <w:rPr>
          <w:rFonts w:asciiTheme="majorHAnsi" w:hAnsiTheme="majorHAnsi" w:cstheme="majorHAnsi"/>
          <w:b/>
          <w:bCs/>
          <w:i/>
          <w:iCs/>
        </w:rPr>
        <w:t>Usmernenia Pôdohospodárskej platobnej agentúry č. 8/2017 k  obstarávaniu tovarov, stavebných prác a služieb financovaných z PRV SR 2014 – 2020</w:t>
      </w:r>
      <w:r w:rsidRPr="006306DE">
        <w:rPr>
          <w:rFonts w:asciiTheme="majorHAnsi" w:hAnsiTheme="majorHAnsi" w:cstheme="majorHAnsi"/>
        </w:rPr>
        <w:t xml:space="preserve"> v platnom znení.</w:t>
      </w:r>
    </w:p>
    <w:p w14:paraId="32FFEA63" w14:textId="77777777" w:rsidR="00B90D1B" w:rsidRPr="00B90D1B" w:rsidRDefault="00B90D1B" w:rsidP="00B90D1B">
      <w:pPr>
        <w:pStyle w:val="Odsekzoznamu"/>
        <w:rPr>
          <w:rFonts w:asciiTheme="majorHAnsi" w:hAnsiTheme="majorHAnsi" w:cstheme="majorHAnsi"/>
        </w:rPr>
      </w:pPr>
    </w:p>
    <w:p w14:paraId="66C66BEE" w14:textId="77777777" w:rsidR="00BD37A5" w:rsidRPr="00BD37A5" w:rsidRDefault="00BD37A5" w:rsidP="00BD37A5">
      <w:pPr>
        <w:spacing w:before="60" w:after="60"/>
        <w:ind w:left="567"/>
        <w:rPr>
          <w:rFonts w:asciiTheme="majorHAnsi" w:hAnsiTheme="majorHAnsi" w:cstheme="majorHAnsi"/>
          <w:sz w:val="22"/>
          <w:szCs w:val="22"/>
        </w:rPr>
      </w:pPr>
    </w:p>
    <w:p w14:paraId="02961638" w14:textId="79E8F06A" w:rsidR="0019795F" w:rsidRPr="00A65AC6" w:rsidRDefault="0019795F" w:rsidP="00CE3C96">
      <w:pPr>
        <w:shd w:val="clear" w:color="auto" w:fill="92D050"/>
        <w:spacing w:before="0"/>
        <w:rPr>
          <w:rFonts w:asciiTheme="majorHAnsi" w:hAnsiTheme="majorHAnsi" w:cstheme="majorHAnsi"/>
          <w:b/>
        </w:rPr>
      </w:pPr>
      <w:bookmarkStart w:id="115" w:name="_Toc478594263"/>
      <w:bookmarkEnd w:id="113"/>
      <w:r w:rsidRPr="00A65AC6">
        <w:rPr>
          <w:rFonts w:asciiTheme="majorHAnsi" w:hAnsiTheme="majorHAnsi" w:cstheme="majorHAnsi"/>
          <w:b/>
        </w:rPr>
        <w:lastRenderedPageBreak/>
        <w:t>Zákazky pri ktorých je predpokladaná hodnota nižšia ako</w:t>
      </w:r>
      <w:r w:rsidR="000223B7" w:rsidRPr="00A65AC6">
        <w:rPr>
          <w:rFonts w:asciiTheme="majorHAnsi" w:hAnsiTheme="majorHAnsi" w:cstheme="majorHAnsi"/>
          <w:b/>
        </w:rPr>
        <w:t xml:space="preserve"> </w:t>
      </w:r>
      <w:bookmarkEnd w:id="115"/>
      <w:r w:rsidR="004F3327" w:rsidRPr="00A65AC6">
        <w:rPr>
          <w:rFonts w:asciiTheme="majorHAnsi" w:hAnsiTheme="majorHAnsi" w:cstheme="majorHAnsi"/>
          <w:b/>
        </w:rPr>
        <w:t>10 000</w:t>
      </w:r>
      <w:r w:rsidR="008440A6" w:rsidRPr="00A65AC6">
        <w:rPr>
          <w:rFonts w:asciiTheme="majorHAnsi" w:hAnsiTheme="majorHAnsi" w:cstheme="majorHAnsi"/>
          <w:b/>
        </w:rPr>
        <w:t xml:space="preserve"> EUR</w:t>
      </w:r>
      <w:r w:rsidR="00872905">
        <w:rPr>
          <w:rFonts w:asciiTheme="majorHAnsi" w:hAnsiTheme="majorHAnsi" w:cstheme="majorHAnsi"/>
          <w:b/>
        </w:rPr>
        <w:t xml:space="preserve"> podľa Usmernenia PPA č. 8</w:t>
      </w:r>
    </w:p>
    <w:p w14:paraId="1DEB0188" w14:textId="77777777" w:rsidR="008572F8" w:rsidRDefault="008572F8" w:rsidP="008572F8">
      <w:pPr>
        <w:pStyle w:val="Odsekzoznamu"/>
        <w:autoSpaceDE w:val="0"/>
        <w:autoSpaceDN w:val="0"/>
        <w:adjustRightInd w:val="0"/>
        <w:spacing w:after="0"/>
        <w:ind w:left="567"/>
        <w:contextualSpacing w:val="0"/>
        <w:jc w:val="both"/>
        <w:rPr>
          <w:rFonts w:asciiTheme="majorHAnsi" w:hAnsiTheme="majorHAnsi" w:cstheme="majorHAnsi"/>
          <w:szCs w:val="24"/>
          <w:lang w:eastAsia="sk-SK"/>
        </w:rPr>
      </w:pPr>
    </w:p>
    <w:p w14:paraId="1FD87373" w14:textId="5F00DC99" w:rsidR="00784F12" w:rsidRDefault="00405799" w:rsidP="002E57C3">
      <w:pPr>
        <w:pStyle w:val="Odsekzoznamu"/>
        <w:numPr>
          <w:ilvl w:val="0"/>
          <w:numId w:val="45"/>
        </w:numPr>
        <w:autoSpaceDE w:val="0"/>
        <w:autoSpaceDN w:val="0"/>
        <w:adjustRightInd w:val="0"/>
        <w:spacing w:after="0"/>
        <w:ind w:left="567" w:hanging="567"/>
        <w:contextualSpacing w:val="0"/>
        <w:jc w:val="both"/>
        <w:rPr>
          <w:rFonts w:asciiTheme="majorHAnsi" w:hAnsiTheme="majorHAnsi" w:cstheme="majorHAnsi"/>
          <w:szCs w:val="24"/>
          <w:lang w:eastAsia="sk-SK"/>
        </w:rPr>
      </w:pPr>
      <w:r w:rsidRPr="005B4D29">
        <w:rPr>
          <w:rFonts w:asciiTheme="majorHAnsi" w:hAnsiTheme="majorHAnsi" w:cstheme="majorHAnsi"/>
          <w:szCs w:val="24"/>
          <w:lang w:eastAsia="sk-SK"/>
        </w:rPr>
        <w:t>V prípade zákaziek tzv. „</w:t>
      </w:r>
      <w:r w:rsidRPr="002E57C3">
        <w:rPr>
          <w:rFonts w:asciiTheme="majorHAnsi" w:hAnsiTheme="majorHAnsi" w:cstheme="majorHAnsi"/>
          <w:i/>
          <w:iCs/>
          <w:szCs w:val="24"/>
          <w:lang w:eastAsia="sk-SK"/>
        </w:rPr>
        <w:t>malého rozsahu</w:t>
      </w:r>
      <w:r w:rsidRPr="005B4D29">
        <w:rPr>
          <w:rFonts w:asciiTheme="majorHAnsi" w:hAnsiTheme="majorHAnsi" w:cstheme="majorHAnsi"/>
          <w:szCs w:val="24"/>
          <w:lang w:eastAsia="sk-SK"/>
        </w:rPr>
        <w:t xml:space="preserve">“, ktorých predpokladaná hodnota je nižšia ako 10 000 Eur v priebehu kalendárneho roka alebo počas platnosti zmluvy, ak sa zmluva uzatvára na obdobie dlhšie ako jeden kalendárny rok, </w:t>
      </w:r>
      <w:r w:rsidR="00672BDA">
        <w:rPr>
          <w:rFonts w:asciiTheme="majorHAnsi" w:hAnsiTheme="majorHAnsi" w:cstheme="majorHAnsi"/>
        </w:rPr>
        <w:t>žiadateľ/</w:t>
      </w:r>
      <w:r w:rsidR="002E57C3">
        <w:rPr>
          <w:rFonts w:asciiTheme="majorHAnsi" w:hAnsiTheme="majorHAnsi" w:cstheme="majorHAnsi"/>
          <w:szCs w:val="24"/>
          <w:lang w:eastAsia="sk-SK"/>
        </w:rPr>
        <w:t>prijímateľ</w:t>
      </w:r>
      <w:r w:rsidR="009A5835">
        <w:rPr>
          <w:rFonts w:asciiTheme="majorHAnsi" w:hAnsiTheme="majorHAnsi" w:cstheme="majorHAnsi"/>
          <w:szCs w:val="24"/>
          <w:lang w:eastAsia="sk-SK"/>
        </w:rPr>
        <w:t xml:space="preserve"> postupuje podľa </w:t>
      </w:r>
      <w:r w:rsidR="002E57C3" w:rsidRPr="002E57C3">
        <w:rPr>
          <w:rFonts w:asciiTheme="majorHAnsi" w:hAnsiTheme="majorHAnsi" w:cstheme="majorHAnsi"/>
          <w:b/>
          <w:bCs/>
          <w:i/>
          <w:iCs/>
          <w:szCs w:val="24"/>
          <w:lang w:eastAsia="sk-SK"/>
        </w:rPr>
        <w:t xml:space="preserve">Usmernenia Pôdohospodárskej platobnej agentúry č. 8/2017 k  obstarávaniu tovarov, stavebných prác a služieb financovaných z PRV SR 2014 - 2020 za účelom úpravy jednotných pravidiel pri obstarávaní stavebných prác, tovarov a služieb a pri výkone kontroly obstarávania </w:t>
      </w:r>
      <w:r w:rsidR="009A5835" w:rsidRPr="002E57C3">
        <w:rPr>
          <w:rFonts w:asciiTheme="majorHAnsi" w:hAnsiTheme="majorHAnsi" w:cstheme="majorHAnsi"/>
          <w:i/>
          <w:iCs/>
          <w:szCs w:val="24"/>
          <w:lang w:eastAsia="sk-SK"/>
        </w:rPr>
        <w:t xml:space="preserve">v platnom </w:t>
      </w:r>
      <w:r w:rsidR="002E57C3" w:rsidRPr="002E57C3">
        <w:rPr>
          <w:rFonts w:asciiTheme="majorHAnsi" w:hAnsiTheme="majorHAnsi" w:cstheme="majorHAnsi"/>
          <w:i/>
          <w:iCs/>
          <w:szCs w:val="24"/>
          <w:lang w:eastAsia="sk-SK"/>
        </w:rPr>
        <w:t>znení</w:t>
      </w:r>
      <w:r w:rsidR="009A5835">
        <w:rPr>
          <w:rFonts w:asciiTheme="majorHAnsi" w:hAnsiTheme="majorHAnsi" w:cstheme="majorHAnsi"/>
          <w:szCs w:val="24"/>
          <w:lang w:eastAsia="sk-SK"/>
        </w:rPr>
        <w:t>.</w:t>
      </w:r>
      <w:r w:rsidR="002E57C3">
        <w:rPr>
          <w:rFonts w:asciiTheme="majorHAnsi" w:hAnsiTheme="majorHAnsi" w:cstheme="majorHAnsi"/>
          <w:szCs w:val="24"/>
          <w:lang w:eastAsia="sk-SK"/>
        </w:rPr>
        <w:t xml:space="preserve"> </w:t>
      </w:r>
    </w:p>
    <w:p w14:paraId="54CC13C8" w14:textId="77777777" w:rsidR="00AA6C34" w:rsidRPr="005B4D29" w:rsidRDefault="00AA6C34" w:rsidP="00785525">
      <w:pPr>
        <w:pStyle w:val="Odsekzoznamu"/>
        <w:autoSpaceDE w:val="0"/>
        <w:autoSpaceDN w:val="0"/>
        <w:adjustRightInd w:val="0"/>
        <w:spacing w:after="0"/>
        <w:ind w:left="567"/>
        <w:contextualSpacing w:val="0"/>
        <w:jc w:val="both"/>
        <w:rPr>
          <w:rFonts w:asciiTheme="majorHAnsi" w:hAnsiTheme="majorHAnsi" w:cstheme="majorHAnsi"/>
          <w:szCs w:val="24"/>
          <w:lang w:eastAsia="sk-SK"/>
        </w:rPr>
      </w:pPr>
    </w:p>
    <w:p w14:paraId="78DECD99" w14:textId="0806C609" w:rsidR="0019795F" w:rsidRDefault="0019795F" w:rsidP="00781E0D">
      <w:pPr>
        <w:pStyle w:val="Nadpis2"/>
      </w:pPr>
      <w:bookmarkStart w:id="116" w:name="_Toc143080119"/>
      <w:bookmarkStart w:id="117" w:name="_Toc143082480"/>
      <w:bookmarkStart w:id="118" w:name="_Toc143082549"/>
      <w:bookmarkStart w:id="119" w:name="_Toc143163264"/>
      <w:bookmarkStart w:id="120" w:name="_Toc143692404"/>
      <w:bookmarkStart w:id="121" w:name="_Toc143760613"/>
      <w:bookmarkStart w:id="122" w:name="_Toc143760974"/>
      <w:bookmarkStart w:id="123" w:name="_Toc143761046"/>
      <w:bookmarkStart w:id="124" w:name="_Toc143765001"/>
      <w:bookmarkStart w:id="125" w:name="_Toc143765077"/>
      <w:bookmarkStart w:id="126" w:name="_Toc143765153"/>
      <w:bookmarkStart w:id="127" w:name="_Toc143765229"/>
      <w:bookmarkStart w:id="128" w:name="_Toc143765908"/>
      <w:bookmarkStart w:id="129" w:name="_Toc143765990"/>
      <w:bookmarkStart w:id="130" w:name="_Toc143766165"/>
      <w:bookmarkStart w:id="131" w:name="_Toc143766429"/>
      <w:bookmarkStart w:id="132" w:name="_Toc143766577"/>
      <w:bookmarkStart w:id="133" w:name="_Toc143766704"/>
      <w:bookmarkStart w:id="134" w:name="_Toc143766814"/>
      <w:bookmarkStart w:id="135" w:name="_Toc143766891"/>
      <w:bookmarkStart w:id="136" w:name="_Toc143767022"/>
      <w:bookmarkStart w:id="137" w:name="_Toc143767098"/>
      <w:bookmarkStart w:id="138" w:name="_Toc143767174"/>
      <w:bookmarkStart w:id="139" w:name="_Toc143768199"/>
      <w:bookmarkStart w:id="140" w:name="_Toc143768363"/>
      <w:bookmarkStart w:id="141" w:name="_Toc143768518"/>
      <w:bookmarkStart w:id="142" w:name="_Toc143768604"/>
      <w:bookmarkStart w:id="143" w:name="_Toc143768684"/>
      <w:bookmarkStart w:id="144" w:name="_Toc143768761"/>
      <w:bookmarkStart w:id="145" w:name="_Toc143768921"/>
      <w:bookmarkStart w:id="146" w:name="_Toc143769023"/>
      <w:bookmarkStart w:id="147" w:name="_Toc143769422"/>
      <w:bookmarkStart w:id="148" w:name="_Toc478594264"/>
      <w:bookmarkStart w:id="149" w:name="_Toc143785968"/>
      <w:bookmarkStart w:id="150" w:name="_Hlk142981475"/>
      <w:bookmarkStart w:id="151" w:name="_Hlk143675254"/>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r w:rsidRPr="00A65AC6">
        <w:t>Uplatňovanie sociálneho aspektu pri verejnom obstarávaní</w:t>
      </w:r>
      <w:bookmarkEnd w:id="148"/>
      <w:bookmarkEnd w:id="149"/>
    </w:p>
    <w:p w14:paraId="06E7F85A" w14:textId="77777777" w:rsidR="008572F8" w:rsidRPr="008572F8" w:rsidRDefault="008572F8" w:rsidP="008572F8">
      <w:pPr>
        <w:spacing w:before="0"/>
        <w:rPr>
          <w:lang w:eastAsia="en-US"/>
        </w:rPr>
      </w:pPr>
    </w:p>
    <w:bookmarkEnd w:id="150"/>
    <w:p w14:paraId="505EC5E1" w14:textId="4C3C20DE" w:rsidR="00CA069B" w:rsidRPr="00CA069B" w:rsidRDefault="00CA069B" w:rsidP="00CA069B">
      <w:pPr>
        <w:pStyle w:val="Odsekzoznamu"/>
        <w:numPr>
          <w:ilvl w:val="1"/>
          <w:numId w:val="91"/>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 xml:space="preserve">PRV je v zmysle Partnerskej dohody SR na roky 2014 – 2020 viazaný uplatňovaním horizontálnych princípov rovnosti medzi mužmi a ženami a nediskriminácie pre všetkých občanov SR vrátane marginalizovaných skupín obyvateľstva (ďalej len „MSO“). </w:t>
      </w:r>
    </w:p>
    <w:p w14:paraId="64B4127D" w14:textId="77777777" w:rsidR="00CA069B" w:rsidRPr="00CA069B" w:rsidRDefault="00CA069B" w:rsidP="00CA069B">
      <w:pPr>
        <w:pStyle w:val="Odsekzoznamu"/>
        <w:numPr>
          <w:ilvl w:val="1"/>
          <w:numId w:val="91"/>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V zmysle Partnerskej dohody pokiaľ ide o príspevok PRV k inklúzii MSO, vrátane marginalizovaných rómskych komunít (ďalej len „MRK“), v rámci PRV budú zvažované možnosti pre využitie EPFRV pre inklúziu MSO. PRV je otvorený pre rôzne subjekty a skupiny obyvateľstva a umožňuje zapojenie všetkých skupín ohrozených diskrimináciou do jeho implementácie. PRV je viazaný uplatňovaním horizontálnych princípov rovnosti medzi mužmi a ženami a nediskriminácie pre všetkých občanov SR vrátane MSO. Zároveň PRV  bude využívať niekoľko nástrojov, ktoré priamo prispievajú k inklúzii MSO, napr.: v niektorých opatreniach bude stanovená povinnosť uplatňovať sociálny aspekt pri VO. Pokiaľ ide o inklúziu MRK, tento aspekt sa bude uplatňovať vo vzťahu k projektom realizovaným v obciach, ktoré sú identifikované v Atlase rómskych komunít 2013</w:t>
      </w:r>
      <w:r w:rsidRPr="00CA069B">
        <w:rPr>
          <w:rFonts w:cstheme="majorHAnsi"/>
        </w:rPr>
        <w:footnoteReference w:id="6"/>
      </w:r>
      <w:r w:rsidRPr="00CA069B">
        <w:rPr>
          <w:rFonts w:asciiTheme="majorHAnsi" w:hAnsiTheme="majorHAnsi" w:cstheme="majorHAnsi"/>
        </w:rPr>
        <w:t>. V rámci CLLD bude jedným z výberových kritérií pre výber MAS aj prínos stratégie rozvoja územia k sociálnej inklúzii MSO.</w:t>
      </w:r>
    </w:p>
    <w:p w14:paraId="52596D68" w14:textId="77777777" w:rsidR="00CA069B" w:rsidRPr="00CA069B" w:rsidRDefault="00CA069B" w:rsidP="00CA069B">
      <w:pPr>
        <w:pStyle w:val="Odsekzoznamu"/>
        <w:numPr>
          <w:ilvl w:val="1"/>
          <w:numId w:val="91"/>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ZVO, pokiaľ ide o aplikáciu sociálneho hľadiska v procese verejného obstarávania je pomerne stručný a obmedzuje sa napr. na stanovenie legálnej definície tohto pojmu a na stanovenie minimálnej percentuálnej kvóty pre verejných obstarávateľov ( § 7 ZVO) a obstarávateľov ( § 9 ZVO) v prípade zadávania nadlimitných a podlimitných zákaziek a na určenie spôsobu jeho uplatnenia (opis predmetu zákazky, kritérium na vyhodnotenie ponúk, osobitná podmienka plnenia zmluvy), a to iba v prípade ak počas kalendárneho roka verejný obstarávateľ alebo obstarávateľ v kalendárnom roku realizoval najmenej desať verejných obstarávaní okrem zákaziek s nízkou hodnotou (pozri § 10 ods. 7 ZVO).</w:t>
      </w:r>
    </w:p>
    <w:p w14:paraId="4F88EDDF" w14:textId="77777777" w:rsidR="00CA069B" w:rsidRPr="00CA069B" w:rsidRDefault="00CA069B" w:rsidP="00CA069B">
      <w:pPr>
        <w:pStyle w:val="Odsekzoznamu"/>
        <w:numPr>
          <w:ilvl w:val="1"/>
          <w:numId w:val="91"/>
        </w:numPr>
        <w:spacing w:before="60" w:after="60"/>
        <w:ind w:left="567" w:hanging="567"/>
        <w:contextualSpacing w:val="0"/>
        <w:jc w:val="both"/>
        <w:rPr>
          <w:rFonts w:asciiTheme="majorHAnsi" w:hAnsiTheme="majorHAnsi" w:cstheme="majorHAnsi"/>
        </w:rPr>
      </w:pPr>
      <w:r w:rsidRPr="00CA069B">
        <w:rPr>
          <w:rFonts w:asciiTheme="majorHAnsi" w:hAnsiTheme="majorHAnsi" w:cstheme="majorHAnsi"/>
        </w:rPr>
        <w:t>Podľa § 2 ods. 5 písm. p) ZVO sociálnym hľadiskom taký aspekt súvisiaci s predmetom zákazky, ktorý môže viesť k pozitívnemu sociálnemu vplyvu</w:t>
      </w:r>
      <w:r w:rsidRPr="00CA069B">
        <w:rPr>
          <w:rFonts w:cstheme="majorHAnsi"/>
        </w:rPr>
        <w:footnoteReference w:id="7"/>
      </w:r>
      <w:r w:rsidRPr="00CA069B">
        <w:rPr>
          <w:rFonts w:asciiTheme="majorHAnsi" w:hAnsiTheme="majorHAnsi" w:cstheme="majorHAnsi"/>
        </w:rPr>
        <w:t xml:space="preserve"> plnenia predmetu zákazky, najmä k vytvoreniu alebo podpore tvorby pracovných príležitostí, dôstojným, spravodlivým a uspokojivým pracovným podmienkam nad rámec zákonom vyžadovanej povinnosti ich zabezpečenia, začleneniu znevýhodnených, ohrozených alebo vylúčených osôb a skupín osôb do spoločenských vzťahov a zjednodušeniu ich prístupu na trh práce, zvýšeniu dostupnosti a použiteľnosti tovarov, služieb a stavebných prác pre zdravotne postihnuté osoby, etickému a spravodlivému obchodovaniu, zabezpečeniu rastu </w:t>
      </w:r>
      <w:r w:rsidRPr="00CA069B">
        <w:rPr>
          <w:rFonts w:asciiTheme="majorHAnsi" w:hAnsiTheme="majorHAnsi" w:cstheme="majorHAnsi"/>
        </w:rPr>
        <w:lastRenderedPageBreak/>
        <w:t>ekonomiky založenej na vedomostiach a inováciách, udržateľnosti zdrojov a sociálnej a územnej súdržnosti, k zvyšovaniu zodpovednosti dodávateľov vo vzťahu k záujmom spoločnosti, najmä integrovaním sociálne prospešných aktivít do činnosti dodávateľa a spoluprácou s jeho činnosťou dotknutými subjektmi alebo zmierňovaniu dôsledkov ekonomického a sociálneho zaostávania najmenej rozvinutých okresov.</w:t>
      </w:r>
    </w:p>
    <w:p w14:paraId="1C455BAF" w14:textId="6AAE0631" w:rsidR="00CA069B" w:rsidRPr="00CA069B" w:rsidRDefault="00CA069B" w:rsidP="00CA069B">
      <w:pPr>
        <w:pStyle w:val="Odsekzoznamu"/>
        <w:numPr>
          <w:ilvl w:val="1"/>
          <w:numId w:val="91"/>
        </w:numPr>
        <w:spacing w:before="60" w:after="60"/>
        <w:ind w:left="567" w:hanging="567"/>
        <w:contextualSpacing w:val="0"/>
        <w:jc w:val="both"/>
        <w:rPr>
          <w:rFonts w:asciiTheme="majorHAnsi" w:hAnsiTheme="majorHAnsi" w:cstheme="majorHAnsi"/>
          <w:szCs w:val="24"/>
        </w:rPr>
      </w:pPr>
      <w:r w:rsidRPr="00CA069B">
        <w:rPr>
          <w:rFonts w:asciiTheme="majorHAnsi" w:hAnsiTheme="majorHAnsi" w:cstheme="majorHAnsi"/>
          <w:szCs w:val="24"/>
        </w:rPr>
        <w:t xml:space="preserve">V nadväznosti na odsek 2 sa sociálny aspekt uplatňuje v týchto </w:t>
      </w:r>
      <w:proofErr w:type="spellStart"/>
      <w:r w:rsidRPr="00CA069B">
        <w:rPr>
          <w:rFonts w:asciiTheme="majorHAnsi" w:hAnsiTheme="majorHAnsi" w:cstheme="majorHAnsi"/>
          <w:szCs w:val="24"/>
        </w:rPr>
        <w:t>podopat</w:t>
      </w:r>
      <w:r>
        <w:rPr>
          <w:rFonts w:asciiTheme="majorHAnsi" w:hAnsiTheme="majorHAnsi" w:cstheme="majorHAnsi"/>
          <w:szCs w:val="24"/>
        </w:rPr>
        <w:t>r</w:t>
      </w:r>
      <w:r w:rsidRPr="00CA069B">
        <w:rPr>
          <w:rFonts w:asciiTheme="majorHAnsi" w:hAnsiTheme="majorHAnsi" w:cstheme="majorHAnsi"/>
          <w:szCs w:val="24"/>
        </w:rPr>
        <w:t>eniach</w:t>
      </w:r>
      <w:proofErr w:type="spellEnd"/>
      <w:r w:rsidRPr="00CA069B">
        <w:rPr>
          <w:rFonts w:asciiTheme="majorHAnsi" w:hAnsiTheme="majorHAnsi" w:cstheme="majorHAnsi"/>
          <w:szCs w:val="24"/>
        </w:rPr>
        <w:t xml:space="preserve"> PRV SR 2014 – 2022:</w:t>
      </w:r>
    </w:p>
    <w:p w14:paraId="2BDB1228" w14:textId="77777777" w:rsidR="00CA069B" w:rsidRPr="00CA069B" w:rsidRDefault="00CA069B" w:rsidP="00CA069B">
      <w:pPr>
        <w:pStyle w:val="Odsekzoznamu"/>
        <w:numPr>
          <w:ilvl w:val="0"/>
          <w:numId w:val="155"/>
        </w:numPr>
        <w:spacing w:before="60" w:after="60"/>
        <w:ind w:left="993" w:hanging="426"/>
        <w:contextualSpacing w:val="0"/>
        <w:jc w:val="both"/>
        <w:rPr>
          <w:rFonts w:asciiTheme="majorHAnsi" w:hAnsiTheme="majorHAnsi" w:cstheme="majorHAnsi"/>
          <w:szCs w:val="24"/>
        </w:rPr>
      </w:pPr>
      <w:r w:rsidRPr="00CA069B">
        <w:rPr>
          <w:rFonts w:asciiTheme="majorHAnsi" w:hAnsiTheme="majorHAnsi" w:cstheme="minorHAnsi"/>
          <w:szCs w:val="24"/>
        </w:rPr>
        <w:t>7.2 – Podpora na investície do vytvárania, zlepšovania alebo rozširovania všetkých druhov infraštruktúr malých rozmerov vrátane investícií do energie z obnoviteľných zdrojov a úspor energie;</w:t>
      </w:r>
    </w:p>
    <w:p w14:paraId="0E544A3F" w14:textId="77777777" w:rsidR="00CA069B" w:rsidRPr="00CA069B" w:rsidRDefault="00CA069B" w:rsidP="00CA069B">
      <w:pPr>
        <w:pStyle w:val="Odsekzoznamu"/>
        <w:numPr>
          <w:ilvl w:val="0"/>
          <w:numId w:val="155"/>
        </w:numPr>
        <w:spacing w:before="60" w:after="60"/>
        <w:ind w:left="993" w:hanging="426"/>
        <w:contextualSpacing w:val="0"/>
        <w:jc w:val="both"/>
        <w:rPr>
          <w:rFonts w:asciiTheme="majorHAnsi" w:hAnsiTheme="majorHAnsi" w:cstheme="majorHAnsi"/>
          <w:szCs w:val="24"/>
        </w:rPr>
      </w:pPr>
      <w:r w:rsidRPr="00CA069B">
        <w:rPr>
          <w:rFonts w:asciiTheme="majorHAnsi" w:hAnsiTheme="majorHAnsi" w:cstheme="minorHAnsi"/>
          <w:szCs w:val="24"/>
        </w:rPr>
        <w:t>7.4 – Podpora na investície do vytvárania, zlepšovania alebo rozširovania miestnych základných služieb pre vidiecke obyvateľstvo vrátane voľného času a kultúry a súvisiacej infraštruktúry</w:t>
      </w:r>
    </w:p>
    <w:p w14:paraId="52B111D3" w14:textId="77777777" w:rsidR="00CA069B" w:rsidRPr="00CA069B" w:rsidRDefault="00CA069B" w:rsidP="00CA069B">
      <w:pPr>
        <w:pStyle w:val="Odsekzoznamu"/>
        <w:numPr>
          <w:ilvl w:val="0"/>
          <w:numId w:val="155"/>
        </w:numPr>
        <w:spacing w:before="60" w:after="60"/>
        <w:ind w:left="993" w:hanging="426"/>
        <w:contextualSpacing w:val="0"/>
        <w:jc w:val="both"/>
        <w:rPr>
          <w:rFonts w:asciiTheme="majorHAnsi" w:hAnsiTheme="majorHAnsi" w:cstheme="majorHAnsi"/>
          <w:szCs w:val="24"/>
        </w:rPr>
      </w:pPr>
      <w:r w:rsidRPr="00CA069B">
        <w:rPr>
          <w:rFonts w:asciiTheme="majorHAnsi" w:hAnsiTheme="majorHAnsi"/>
          <w:szCs w:val="24"/>
        </w:rPr>
        <w:t>7.5 - Podpora na investície do rekreačnej infraštruktúry, turistických informácií a do turistickej infraštruktúry malých rozmerov na verejné využitie.</w:t>
      </w:r>
      <w:r w:rsidRPr="00CA069B">
        <w:rPr>
          <w:rStyle w:val="Odkaznapoznmkupodiarou"/>
          <w:rFonts w:asciiTheme="majorHAnsi" w:hAnsiTheme="majorHAnsi"/>
          <w:szCs w:val="24"/>
        </w:rPr>
        <w:footnoteReference w:id="8"/>
      </w:r>
    </w:p>
    <w:p w14:paraId="1A1AC753" w14:textId="77777777" w:rsidR="00CA069B" w:rsidRPr="00595DF9" w:rsidRDefault="00CA069B" w:rsidP="00CA069B">
      <w:pPr>
        <w:pStyle w:val="Odsekzoznamu"/>
        <w:numPr>
          <w:ilvl w:val="1"/>
          <w:numId w:val="91"/>
        </w:numPr>
        <w:shd w:val="clear" w:color="auto" w:fill="FFFFFF" w:themeFill="background1"/>
        <w:ind w:left="567" w:hanging="567"/>
        <w:jc w:val="both"/>
        <w:rPr>
          <w:rFonts w:asciiTheme="majorHAnsi" w:hAnsiTheme="majorHAnsi" w:cstheme="majorHAnsi"/>
          <w:szCs w:val="24"/>
        </w:rPr>
      </w:pPr>
      <w:r w:rsidRPr="00595DF9">
        <w:rPr>
          <w:rFonts w:asciiTheme="majorHAnsi" w:hAnsiTheme="majorHAnsi" w:cs="Segoe UI"/>
          <w:szCs w:val="24"/>
          <w:shd w:val="clear" w:color="auto" w:fill="FFFFFF"/>
        </w:rPr>
        <w:t>Vo výzvach pre opatrenia podľa ods. 5 má sociálny aspekt  charakter podmienky poskytnutia príspevku, pričom môže byť zadefinovaný v rámci kritérií pre výber projektov, ako aj v rámci inej podmienky poskytnutia príspevku – splnenie podmienok ustanovených v osobitných predpisoch.</w:t>
      </w:r>
    </w:p>
    <w:p w14:paraId="22243B4A" w14:textId="77777777" w:rsidR="0089204C" w:rsidRPr="0089204C" w:rsidRDefault="0089204C" w:rsidP="0089204C">
      <w:pPr>
        <w:pStyle w:val="Odsekzoznamu"/>
        <w:numPr>
          <w:ilvl w:val="1"/>
          <w:numId w:val="91"/>
        </w:numPr>
        <w:shd w:val="clear" w:color="auto" w:fill="FFFFFF" w:themeFill="background1"/>
        <w:ind w:left="567" w:hanging="567"/>
        <w:jc w:val="both"/>
        <w:rPr>
          <w:rFonts w:asciiTheme="majorHAnsi" w:hAnsiTheme="majorHAnsi" w:cstheme="majorHAnsi"/>
          <w:szCs w:val="24"/>
        </w:rPr>
      </w:pPr>
      <w:r w:rsidRPr="0089204C">
        <w:rPr>
          <w:rFonts w:asciiTheme="majorHAnsi" w:hAnsiTheme="majorHAnsi" w:cs="Segoe UI"/>
          <w:szCs w:val="24"/>
          <w:shd w:val="clear" w:color="auto" w:fill="FFFFFF"/>
        </w:rPr>
        <w:t>V prípade zadefinovania sociálneho aspektu v rámci kritérií pre výber projektov, sa má za to, že táto podmienka poskytnutia príspevku je splnená, ak žiadateľ/prijímateľ:</w:t>
      </w:r>
    </w:p>
    <w:p w14:paraId="63034D70" w14:textId="3EA15613" w:rsidR="0089204C" w:rsidRPr="0089204C" w:rsidRDefault="0089204C" w:rsidP="0089204C">
      <w:pPr>
        <w:pStyle w:val="Odsekzoznamu"/>
        <w:numPr>
          <w:ilvl w:val="0"/>
          <w:numId w:val="156"/>
        </w:numPr>
        <w:shd w:val="clear" w:color="auto" w:fill="FFFFFF" w:themeFill="background1"/>
        <w:ind w:left="993"/>
        <w:jc w:val="both"/>
        <w:rPr>
          <w:rFonts w:asciiTheme="majorHAnsi" w:hAnsiTheme="majorHAnsi" w:cstheme="majorHAnsi"/>
          <w:szCs w:val="24"/>
        </w:rPr>
      </w:pPr>
      <w:r w:rsidRPr="0089204C">
        <w:rPr>
          <w:rFonts w:asciiTheme="majorHAnsi" w:hAnsiTheme="majorHAnsi"/>
          <w:szCs w:val="24"/>
        </w:rPr>
        <w:t>informoval o zámere (povinnosti podľa výzvy) uplatňovať sociálne hľadisko hospodárske subjekty v oznámení o vyhlásení verejného obstarávania, resp. vo výzve na súťaž a/alebo súťažných podkladoch</w:t>
      </w:r>
      <w:r w:rsidR="00730173">
        <w:rPr>
          <w:rStyle w:val="Odkaznapoznmkupodiarou"/>
          <w:rFonts w:asciiTheme="majorHAnsi" w:hAnsiTheme="majorHAnsi"/>
          <w:szCs w:val="24"/>
        </w:rPr>
        <w:footnoteReference w:id="9"/>
      </w:r>
      <w:r w:rsidRPr="0089204C">
        <w:rPr>
          <w:rFonts w:asciiTheme="majorHAnsi" w:hAnsiTheme="majorHAnsi"/>
          <w:szCs w:val="24"/>
        </w:rPr>
        <w:t>;</w:t>
      </w:r>
    </w:p>
    <w:p w14:paraId="10BEAD70" w14:textId="77777777" w:rsidR="0089204C" w:rsidRPr="0089204C" w:rsidRDefault="0089204C" w:rsidP="0089204C">
      <w:pPr>
        <w:pStyle w:val="Odsekzoznamu"/>
        <w:numPr>
          <w:ilvl w:val="0"/>
          <w:numId w:val="156"/>
        </w:numPr>
        <w:shd w:val="clear" w:color="auto" w:fill="FFFFFF" w:themeFill="background1"/>
        <w:ind w:left="993"/>
        <w:jc w:val="both"/>
        <w:rPr>
          <w:rFonts w:asciiTheme="majorHAnsi" w:hAnsiTheme="majorHAnsi" w:cstheme="majorHAnsi"/>
          <w:szCs w:val="24"/>
        </w:rPr>
      </w:pPr>
      <w:r w:rsidRPr="0089204C">
        <w:rPr>
          <w:rFonts w:asciiTheme="majorHAnsi" w:hAnsiTheme="majorHAnsi" w:cstheme="majorHAnsi"/>
          <w:szCs w:val="24"/>
        </w:rPr>
        <w:t>uložil víťaznému uchádzačovi ako povinnosť realizovať sociálny aspekt (napr. v zmluve o dielo, ktorá bola medzi žiadateľom/prijímateľom uzavretá a ktorá predstavuje výsledok VO).</w:t>
      </w:r>
    </w:p>
    <w:p w14:paraId="30CCCF52" w14:textId="22D86E2C" w:rsidR="00A83CDC" w:rsidRPr="00595DF9" w:rsidRDefault="0089204C" w:rsidP="00A83CDC">
      <w:pPr>
        <w:pStyle w:val="Odsekzoznamu"/>
        <w:shd w:val="clear" w:color="auto" w:fill="FFFFFF" w:themeFill="background1"/>
        <w:ind w:left="567"/>
        <w:jc w:val="both"/>
        <w:rPr>
          <w:rFonts w:asciiTheme="majorHAnsi" w:hAnsiTheme="majorHAnsi" w:cstheme="majorHAnsi"/>
          <w:szCs w:val="24"/>
        </w:rPr>
      </w:pPr>
      <w:r w:rsidRPr="00910F0C">
        <w:rPr>
          <w:rFonts w:asciiTheme="majorHAnsi" w:hAnsiTheme="majorHAnsi" w:cstheme="majorHAnsi"/>
        </w:rPr>
        <w:t xml:space="preserve">Reálne nedosiahnutie naplnenia sociálneho aspektu, teda ak si </w:t>
      </w:r>
      <w:proofErr w:type="spellStart"/>
      <w:r w:rsidRPr="00910F0C">
        <w:rPr>
          <w:rFonts w:asciiTheme="majorHAnsi" w:hAnsiTheme="majorHAnsi" w:cstheme="majorHAnsi"/>
        </w:rPr>
        <w:t>zazmluvnený</w:t>
      </w:r>
      <w:proofErr w:type="spellEnd"/>
      <w:r w:rsidRPr="00910F0C">
        <w:rPr>
          <w:rFonts w:asciiTheme="majorHAnsi" w:hAnsiTheme="majorHAnsi" w:cstheme="majorHAnsi"/>
        </w:rPr>
        <w:t xml:space="preserve"> úspešný uchádzač nesplnil svoju povinnosť voči žiadateľovi/prijímateľovi naplniť sociálny aspekt, ktorá mu  vyplývala zo zmluvného vzťahu medzi ním a žiadateľom/prijímateľom, nemôže byť na ťarchu žiadateľa/prijímateľa, t. j. uvedené nemôže byť poskytovateľom vyhodnotené ako nesplnenie kritériá pre výber projektov</w:t>
      </w:r>
      <w:r w:rsidR="00A83CDC">
        <w:rPr>
          <w:rFonts w:asciiTheme="majorHAnsi" w:hAnsiTheme="majorHAnsi" w:cstheme="majorHAnsi"/>
        </w:rPr>
        <w:t>.</w:t>
      </w:r>
    </w:p>
    <w:p w14:paraId="104EC36D" w14:textId="77777777" w:rsidR="00595DF9" w:rsidRPr="00595DF9" w:rsidRDefault="00595DF9" w:rsidP="00595DF9">
      <w:pPr>
        <w:pStyle w:val="Odsekzoznamu"/>
        <w:numPr>
          <w:ilvl w:val="1"/>
          <w:numId w:val="91"/>
        </w:numPr>
        <w:shd w:val="clear" w:color="auto" w:fill="FFFFFF" w:themeFill="background1"/>
        <w:ind w:left="567" w:hanging="567"/>
        <w:jc w:val="both"/>
        <w:rPr>
          <w:rFonts w:asciiTheme="majorHAnsi" w:hAnsiTheme="majorHAnsi" w:cstheme="majorHAnsi"/>
          <w:szCs w:val="24"/>
        </w:rPr>
      </w:pPr>
      <w:r w:rsidRPr="00595DF9">
        <w:rPr>
          <w:rFonts w:asciiTheme="majorHAnsi" w:hAnsiTheme="majorHAnsi" w:cstheme="majorHAnsi"/>
          <w:szCs w:val="24"/>
        </w:rPr>
        <w:t xml:space="preserve">Za účelom reálneho dosiahnutia pozitívneho vplyvu by mal žiadateľ/prijímateľ nastaviť v rámci vzťahu s úspešným uchádzačom také kontrolné mechanizmy, aby bol </w:t>
      </w:r>
      <w:proofErr w:type="spellStart"/>
      <w:r w:rsidRPr="00595DF9">
        <w:rPr>
          <w:rFonts w:asciiTheme="majorHAnsi" w:hAnsiTheme="majorHAnsi" w:cstheme="majorHAnsi"/>
          <w:szCs w:val="24"/>
        </w:rPr>
        <w:t>zazmluvnený</w:t>
      </w:r>
      <w:proofErr w:type="spellEnd"/>
      <w:r w:rsidRPr="00595DF9">
        <w:rPr>
          <w:rFonts w:asciiTheme="majorHAnsi" w:hAnsiTheme="majorHAnsi" w:cstheme="majorHAnsi"/>
          <w:szCs w:val="24"/>
        </w:rPr>
        <w:t xml:space="preserve"> úspešný uchádzač vedený ku skutočnému plneniu sociálneho aspektu, teda toho, na čo sa v zmluvnom vzťahu so žiadateľom/prijímateľom zaviazal a čo garantoval vo svojej ponuke. Tieto kontrolné mechanizmy by zároveň mali mať takú povahu, aby prostredníctvom </w:t>
      </w:r>
      <w:r w:rsidRPr="00595DF9">
        <w:rPr>
          <w:rFonts w:asciiTheme="majorHAnsi" w:hAnsiTheme="majorHAnsi"/>
          <w:szCs w:val="24"/>
        </w:rPr>
        <w:t>nich mohol žiadateľ/prijímateľ vyhodnotiť toto plnenie a v prípade nedodržania povinností, ktoré sa zaviazal vo svojej ponuke, resp. zmluve so žiadateľom/prijímateľom úspešný uchádzač plniť, uplatniť adekvátne a primerané sankcie, vrátane prípadnej možnosti odstúpenia od zmluvy. Zásadne sa nastavenie kontrolných mechanizmov ponecháva na žiadateľa/prijímateľa v súťažných podkladoch. Takýmto mechanizmom môže byť napr. dojednanie zmluvnej pokuty za nesplnenie povinnosti plniť sociálny aspekt v zmluvnom vzťahu medzi žiadateľom/prijímateľom a úspešným uchádzačom.</w:t>
      </w:r>
    </w:p>
    <w:p w14:paraId="14B74FD6" w14:textId="77777777" w:rsidR="00595DF9" w:rsidRPr="00595DF9" w:rsidRDefault="00595DF9" w:rsidP="00595DF9">
      <w:pPr>
        <w:pStyle w:val="Odsekzoznamu"/>
        <w:numPr>
          <w:ilvl w:val="1"/>
          <w:numId w:val="91"/>
        </w:numPr>
        <w:shd w:val="clear" w:color="auto" w:fill="FFFFFF" w:themeFill="background1"/>
        <w:ind w:left="567" w:hanging="567"/>
        <w:jc w:val="both"/>
        <w:rPr>
          <w:rFonts w:asciiTheme="majorHAnsi" w:hAnsiTheme="majorHAnsi" w:cstheme="majorHAnsi"/>
          <w:szCs w:val="24"/>
        </w:rPr>
      </w:pPr>
      <w:r w:rsidRPr="00595DF9">
        <w:rPr>
          <w:rFonts w:asciiTheme="majorHAnsi" w:hAnsiTheme="majorHAnsi" w:cstheme="majorHAnsi"/>
          <w:szCs w:val="24"/>
        </w:rPr>
        <w:lastRenderedPageBreak/>
        <w:t xml:space="preserve">Sociálny aspekt môže byť vo výzve ustanovený ako ďalšia podmienka poskytnutia príspevku – splnenie podmienok ustanovených v osobitných predpisoch. Žiadateľ/prijímateľ je povinný postupovať v súlade so ZVO, a na rozdiel ods. 7, sa pri skúmaní splnenia tejto podmienky poskytnutia príspevku prihliada aj na to, či reálne došlo k naplneniu sociálneho aspektu. V takomto prípade sa na porušenie povinnosti úspešného uchádzača realizovať sociálny aspekt, na plnenie ktorého sa zaviazal v zmluvnom vzťahu so žiadateľom/prijímateľom, hľadí ako na </w:t>
      </w:r>
      <w:r w:rsidRPr="00595DF9">
        <w:rPr>
          <w:rFonts w:asciiTheme="majorHAnsi" w:hAnsiTheme="majorHAnsi"/>
          <w:szCs w:val="24"/>
        </w:rPr>
        <w:t xml:space="preserve">nesplnenie požiadaviek na predmet zákazky (ich nesprávne vyhodnotenie), </w:t>
      </w:r>
      <w:proofErr w:type="spellStart"/>
      <w:r w:rsidRPr="00595DF9">
        <w:rPr>
          <w:rFonts w:asciiTheme="majorHAnsi" w:hAnsiTheme="majorHAnsi"/>
          <w:szCs w:val="24"/>
        </w:rPr>
        <w:t>ateda</w:t>
      </w:r>
      <w:proofErr w:type="spellEnd"/>
      <w:r w:rsidRPr="00595DF9">
        <w:rPr>
          <w:rFonts w:asciiTheme="majorHAnsi" w:hAnsiTheme="majorHAnsi"/>
          <w:szCs w:val="24"/>
        </w:rPr>
        <w:t xml:space="preserve"> ide o porušenie pravidiel a postupov vo </w:t>
      </w:r>
      <w:proofErr w:type="spellStart"/>
      <w:r w:rsidRPr="00595DF9">
        <w:rPr>
          <w:rFonts w:asciiTheme="majorHAnsi" w:hAnsiTheme="majorHAnsi"/>
          <w:szCs w:val="24"/>
        </w:rPr>
        <w:t>VO</w:t>
      </w:r>
      <w:proofErr w:type="spellEnd"/>
      <w:r w:rsidRPr="00595DF9">
        <w:rPr>
          <w:rFonts w:asciiTheme="majorHAnsi" w:hAnsiTheme="majorHAnsi"/>
          <w:szCs w:val="24"/>
        </w:rPr>
        <w:t xml:space="preserve">, ktoré mali alebo mohli mať vplyv na jeho výsledok na strane žiadateľa/prijímateľa. Žiadateľ/prijímateľ tak v prípade reálneho nenaplnenia sociálneho aspektu pre dôvody na strane </w:t>
      </w:r>
      <w:proofErr w:type="spellStart"/>
      <w:r w:rsidRPr="00595DF9">
        <w:rPr>
          <w:rFonts w:asciiTheme="majorHAnsi" w:hAnsiTheme="majorHAnsi"/>
          <w:szCs w:val="24"/>
        </w:rPr>
        <w:t>zazmluvneného</w:t>
      </w:r>
      <w:proofErr w:type="spellEnd"/>
      <w:r w:rsidRPr="00595DF9">
        <w:rPr>
          <w:rFonts w:asciiTheme="majorHAnsi" w:hAnsiTheme="majorHAnsi"/>
          <w:szCs w:val="24"/>
        </w:rPr>
        <w:t xml:space="preserve"> úspešného uchádzača, za neho preberá vo vzťahu k poskytovateľovi zodpovednosť.</w:t>
      </w:r>
    </w:p>
    <w:p w14:paraId="577E77B1" w14:textId="77777777" w:rsidR="00595DF9" w:rsidRPr="00595DF9" w:rsidRDefault="00595DF9" w:rsidP="00595DF9">
      <w:pPr>
        <w:pStyle w:val="Odsekzoznamu"/>
        <w:shd w:val="clear" w:color="auto" w:fill="FFFFFF" w:themeFill="background1"/>
        <w:ind w:left="567"/>
        <w:jc w:val="both"/>
        <w:rPr>
          <w:rFonts w:asciiTheme="majorHAnsi" w:hAnsiTheme="majorHAnsi" w:cstheme="majorHAnsi"/>
          <w:szCs w:val="24"/>
        </w:rPr>
      </w:pPr>
      <w:r w:rsidRPr="00595DF9">
        <w:rPr>
          <w:rFonts w:asciiTheme="majorHAnsi" w:hAnsiTheme="majorHAnsi"/>
          <w:szCs w:val="24"/>
        </w:rPr>
        <w:t xml:space="preserve">Nesplnenie požiadavky na predmet zákazky (ich nesprávne vyhodnotenie), pod ktoré je možné na základe analógie zaradiť aj nesplnenie požiadavky </w:t>
      </w:r>
      <w:proofErr w:type="spellStart"/>
      <w:r w:rsidRPr="00595DF9">
        <w:rPr>
          <w:rFonts w:asciiTheme="majorHAnsi" w:hAnsiTheme="majorHAnsi"/>
          <w:szCs w:val="24"/>
        </w:rPr>
        <w:t>viažúcej</w:t>
      </w:r>
      <w:proofErr w:type="spellEnd"/>
      <w:r w:rsidRPr="00595DF9">
        <w:rPr>
          <w:rFonts w:asciiTheme="majorHAnsi" w:hAnsiTheme="majorHAnsi"/>
          <w:szCs w:val="24"/>
        </w:rPr>
        <w:t xml:space="preserve"> sa k naplneniu sociálneho hľadiska pri plnení zmluvy, je v súlade s Katalógom sankcií spojené s finančnou opravou 25 % voči žiadateľovi/prijímateľovi. </w:t>
      </w:r>
    </w:p>
    <w:p w14:paraId="29C2AEEC" w14:textId="77777777" w:rsidR="00595DF9" w:rsidRPr="00595DF9" w:rsidRDefault="00595DF9" w:rsidP="00595DF9">
      <w:pPr>
        <w:pStyle w:val="Odsekzoznamu"/>
        <w:shd w:val="clear" w:color="auto" w:fill="FFFFFF" w:themeFill="background1"/>
        <w:ind w:left="567"/>
        <w:jc w:val="both"/>
        <w:rPr>
          <w:rFonts w:asciiTheme="majorHAnsi" w:hAnsiTheme="majorHAnsi"/>
          <w:szCs w:val="24"/>
        </w:rPr>
      </w:pPr>
      <w:r w:rsidRPr="00595DF9">
        <w:rPr>
          <w:rFonts w:asciiTheme="majorHAnsi" w:hAnsiTheme="majorHAnsi"/>
          <w:szCs w:val="24"/>
        </w:rPr>
        <w:t>Poskytovateľ preto odporúča žiadateľovi/prijímateľovi, aby suma zmluvnej pokuty ako odporúčaného kontrolného mechanizmu podľa 8 bola obdobná výške možnej finančnej opravy.</w:t>
      </w:r>
    </w:p>
    <w:p w14:paraId="3FE8C314" w14:textId="77777777" w:rsidR="00595DF9" w:rsidRPr="00595DF9" w:rsidRDefault="00595DF9" w:rsidP="00595DF9">
      <w:pPr>
        <w:pStyle w:val="Odsekzoznamu"/>
        <w:numPr>
          <w:ilvl w:val="1"/>
          <w:numId w:val="91"/>
        </w:numPr>
        <w:shd w:val="clear" w:color="auto" w:fill="FFFFFF" w:themeFill="background1"/>
        <w:ind w:left="567" w:hanging="567"/>
        <w:jc w:val="both"/>
        <w:rPr>
          <w:rFonts w:asciiTheme="majorHAnsi" w:hAnsiTheme="majorHAnsi"/>
          <w:szCs w:val="24"/>
        </w:rPr>
      </w:pPr>
      <w:r w:rsidRPr="00595DF9">
        <w:rPr>
          <w:rFonts w:asciiTheme="majorHAnsi" w:hAnsiTheme="majorHAnsi" w:cstheme="majorHAnsi"/>
          <w:szCs w:val="24"/>
        </w:rPr>
        <w:t>Podrobnejšie podmienky uplatňovania sociálneho aspektu pri VO sú uvedené v </w:t>
      </w:r>
      <w:r w:rsidRPr="00595DF9">
        <w:rPr>
          <w:rFonts w:asciiTheme="majorHAnsi" w:hAnsiTheme="majorHAnsi" w:cstheme="majorHAnsi"/>
          <w:i/>
          <w:iCs/>
          <w:szCs w:val="24"/>
        </w:rPr>
        <w:t>Metodickom pokyne pri zadávaní zákaziek na dodanie tovaru, uskutočnenie stavebných prác a na poskytnutie služieb pri uplatňovaní sociálneho aspektu pri VO pre Program rozvoja vidieka Slovenskej republiky 2014 – 2020</w:t>
      </w:r>
      <w:r w:rsidRPr="00595DF9">
        <w:rPr>
          <w:rFonts w:asciiTheme="majorHAnsi" w:hAnsiTheme="majorHAnsi" w:cstheme="majorHAnsi"/>
          <w:szCs w:val="24"/>
        </w:rPr>
        <w:t>, ktorý je uverejnený ako príloha k príslušnej výzve, v rámci ktorej je uplatňovaný sociálny aspekt pri VO.</w:t>
      </w:r>
    </w:p>
    <w:bookmarkEnd w:id="151"/>
    <w:p w14:paraId="48A63B03" w14:textId="77777777" w:rsidR="004B270B" w:rsidRPr="00A65AC6" w:rsidRDefault="004B270B" w:rsidP="004B270B">
      <w:pPr>
        <w:pStyle w:val="Odsekzoznamu"/>
        <w:spacing w:before="60" w:after="60"/>
        <w:ind w:left="567"/>
        <w:contextualSpacing w:val="0"/>
        <w:jc w:val="both"/>
        <w:rPr>
          <w:rFonts w:asciiTheme="majorHAnsi" w:hAnsiTheme="majorHAnsi" w:cstheme="majorHAnsi"/>
        </w:rPr>
      </w:pPr>
    </w:p>
    <w:p w14:paraId="226A0CFF" w14:textId="136E4760" w:rsidR="0019795F" w:rsidRPr="001D0732" w:rsidRDefault="0019795F" w:rsidP="00781E0D">
      <w:pPr>
        <w:pStyle w:val="Nadpis2"/>
      </w:pPr>
      <w:bookmarkStart w:id="152" w:name="_Toc143692406"/>
      <w:bookmarkStart w:id="153" w:name="_Toc143760615"/>
      <w:bookmarkStart w:id="154" w:name="_Toc143760976"/>
      <w:bookmarkStart w:id="155" w:name="_Toc143761048"/>
      <w:bookmarkStart w:id="156" w:name="_Toc143765003"/>
      <w:bookmarkStart w:id="157" w:name="_Toc143765079"/>
      <w:bookmarkStart w:id="158" w:name="_Toc143765155"/>
      <w:bookmarkStart w:id="159" w:name="_Toc143765231"/>
      <w:bookmarkStart w:id="160" w:name="_Toc143765910"/>
      <w:bookmarkStart w:id="161" w:name="_Toc143765992"/>
      <w:bookmarkStart w:id="162" w:name="_Toc143766167"/>
      <w:bookmarkStart w:id="163" w:name="_Toc143766431"/>
      <w:bookmarkStart w:id="164" w:name="_Toc143766579"/>
      <w:bookmarkStart w:id="165" w:name="_Toc143766706"/>
      <w:bookmarkStart w:id="166" w:name="_Toc143766816"/>
      <w:bookmarkStart w:id="167" w:name="_Toc143766893"/>
      <w:bookmarkStart w:id="168" w:name="_Toc143767024"/>
      <w:bookmarkStart w:id="169" w:name="_Toc143767100"/>
      <w:bookmarkStart w:id="170" w:name="_Toc143767176"/>
      <w:bookmarkStart w:id="171" w:name="_Toc143768201"/>
      <w:bookmarkStart w:id="172" w:name="_Toc143768365"/>
      <w:bookmarkStart w:id="173" w:name="_Toc143768520"/>
      <w:bookmarkStart w:id="174" w:name="_Toc143768606"/>
      <w:bookmarkStart w:id="175" w:name="_Toc143768686"/>
      <w:bookmarkStart w:id="176" w:name="_Toc143768763"/>
      <w:bookmarkStart w:id="177" w:name="_Toc143768923"/>
      <w:bookmarkStart w:id="178" w:name="_Toc143769025"/>
      <w:bookmarkStart w:id="179" w:name="_Toc143769424"/>
      <w:bookmarkStart w:id="180" w:name="_Toc478594265"/>
      <w:bookmarkStart w:id="181" w:name="_Toc143785969"/>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sidRPr="00A65AC6">
        <w:t>Analýza rizík kontrolovaného verejného obstarávania</w:t>
      </w:r>
      <w:r w:rsidR="00A22F77" w:rsidRPr="00A65AC6">
        <w:t>/obstarávania</w:t>
      </w:r>
      <w:r w:rsidRPr="00A65AC6">
        <w:t xml:space="preserve"> a následný postup</w:t>
      </w:r>
      <w:bookmarkEnd w:id="180"/>
      <w:bookmarkEnd w:id="181"/>
    </w:p>
    <w:p w14:paraId="1D5A2688" w14:textId="77777777" w:rsidR="008572F8" w:rsidRDefault="008572F8" w:rsidP="008572F8">
      <w:pPr>
        <w:spacing w:before="0"/>
        <w:ind w:left="567"/>
        <w:rPr>
          <w:rFonts w:asciiTheme="majorHAnsi" w:hAnsiTheme="majorHAnsi" w:cstheme="majorHAnsi"/>
        </w:rPr>
      </w:pPr>
    </w:p>
    <w:p w14:paraId="59815CE4" w14:textId="5BA67EC5" w:rsidR="0019795F" w:rsidRPr="00A65AC6" w:rsidRDefault="0019795F" w:rsidP="00B05DE2">
      <w:pPr>
        <w:numPr>
          <w:ilvl w:val="0"/>
          <w:numId w:val="58"/>
        </w:numPr>
        <w:spacing w:before="0"/>
        <w:ind w:left="567" w:hanging="567"/>
        <w:rPr>
          <w:rFonts w:asciiTheme="majorHAnsi" w:hAnsiTheme="majorHAnsi" w:cstheme="majorHAnsi"/>
        </w:rPr>
      </w:pPr>
      <w:r w:rsidRPr="00A65AC6">
        <w:rPr>
          <w:rFonts w:asciiTheme="majorHAnsi" w:hAnsiTheme="majorHAnsi" w:cstheme="majorHAnsi"/>
        </w:rPr>
        <w:t>Analýza rizík kontrolovaného VO</w:t>
      </w:r>
      <w:r w:rsidR="00483D77" w:rsidRPr="00A65AC6">
        <w:rPr>
          <w:rFonts w:asciiTheme="majorHAnsi" w:hAnsiTheme="majorHAnsi" w:cstheme="majorHAnsi"/>
        </w:rPr>
        <w:t>/O</w:t>
      </w:r>
      <w:r w:rsidRPr="00A65AC6">
        <w:rPr>
          <w:rFonts w:asciiTheme="majorHAnsi" w:hAnsiTheme="majorHAnsi" w:cstheme="majorHAnsi"/>
        </w:rPr>
        <w:t xml:space="preserve"> (ďalej len „analýza rizík“) je nástroj, ktorý by mal identifikovať riziko VO</w:t>
      </w:r>
      <w:r w:rsidR="00483D77" w:rsidRPr="00A65AC6">
        <w:rPr>
          <w:rFonts w:asciiTheme="majorHAnsi" w:hAnsiTheme="majorHAnsi" w:cstheme="majorHAnsi"/>
        </w:rPr>
        <w:t>/O</w:t>
      </w:r>
      <w:r w:rsidRPr="00A65AC6">
        <w:rPr>
          <w:rFonts w:asciiTheme="majorHAnsi" w:hAnsiTheme="majorHAnsi" w:cstheme="majorHAnsi"/>
        </w:rPr>
        <w:t xml:space="preserve"> z pohľadu potrebnej spolupráce s</w:t>
      </w:r>
      <w:r w:rsidR="00483D77" w:rsidRPr="00A65AC6">
        <w:rPr>
          <w:rFonts w:asciiTheme="majorHAnsi" w:hAnsiTheme="majorHAnsi" w:cstheme="majorHAnsi"/>
        </w:rPr>
        <w:t> </w:t>
      </w:r>
      <w:r w:rsidRPr="00A65AC6">
        <w:rPr>
          <w:rFonts w:asciiTheme="majorHAnsi" w:hAnsiTheme="majorHAnsi" w:cstheme="majorHAnsi"/>
        </w:rPr>
        <w:t>ÚVO</w:t>
      </w:r>
      <w:r w:rsidR="00483D77" w:rsidRPr="00A65AC6">
        <w:rPr>
          <w:rFonts w:asciiTheme="majorHAnsi" w:hAnsiTheme="majorHAnsi" w:cstheme="majorHAnsi"/>
        </w:rPr>
        <w:t>, PMÚ</w:t>
      </w:r>
      <w:r w:rsidRPr="00A65AC6">
        <w:rPr>
          <w:rFonts w:asciiTheme="majorHAnsi" w:hAnsiTheme="majorHAnsi" w:cstheme="majorHAnsi"/>
        </w:rPr>
        <w:t xml:space="preserve"> a to spôsobom vykonania kontroly podľa § 169 ods. 4 ZVO, pričom sústredením odbornej podpory ÚVO </w:t>
      </w:r>
      <w:r w:rsidR="00483D77" w:rsidRPr="00A65AC6">
        <w:rPr>
          <w:rFonts w:asciiTheme="majorHAnsi" w:hAnsiTheme="majorHAnsi" w:cstheme="majorHAnsi"/>
        </w:rPr>
        <w:t xml:space="preserve">PMÚ </w:t>
      </w:r>
      <w:r w:rsidRPr="00A65AC6">
        <w:rPr>
          <w:rFonts w:asciiTheme="majorHAnsi" w:hAnsiTheme="majorHAnsi" w:cstheme="majorHAnsi"/>
        </w:rPr>
        <w:t>na rizikové VO</w:t>
      </w:r>
      <w:r w:rsidR="00483D77" w:rsidRPr="00A65AC6">
        <w:rPr>
          <w:rFonts w:asciiTheme="majorHAnsi" w:hAnsiTheme="majorHAnsi" w:cstheme="majorHAnsi"/>
        </w:rPr>
        <w:t>/O</w:t>
      </w:r>
      <w:r w:rsidRPr="00A65AC6">
        <w:rPr>
          <w:rFonts w:asciiTheme="majorHAnsi" w:hAnsiTheme="majorHAnsi" w:cstheme="majorHAnsi"/>
        </w:rPr>
        <w:t xml:space="preserve">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52D570E4" w14:textId="77777777" w:rsidR="0019795F" w:rsidRPr="00A65AC6" w:rsidRDefault="0019795F" w:rsidP="00932683">
      <w:pPr>
        <w:numPr>
          <w:ilvl w:val="0"/>
          <w:numId w:val="58"/>
        </w:numPr>
        <w:spacing w:before="60" w:after="60"/>
        <w:ind w:left="567" w:hanging="567"/>
        <w:rPr>
          <w:rFonts w:asciiTheme="majorHAnsi" w:hAnsiTheme="majorHAnsi" w:cstheme="majorHAnsi"/>
        </w:rPr>
      </w:pPr>
      <w:r w:rsidRPr="00A65AC6">
        <w:rPr>
          <w:rFonts w:asciiTheme="majorHAnsi" w:hAnsiTheme="majorHAnsi" w:cstheme="majorHAnsi"/>
        </w:rPr>
        <w:t>Povinnosť vykonať analýzu rizík sa vzťahuje na nadlimitné a podlimitné zákazky pred podpisom zmluvy, nadlimitné a podlimitné zákazky po podpise zmluvy a na zákazky podľa § 5</w:t>
      </w:r>
      <w:r w:rsidR="000163C5" w:rsidRPr="00A65AC6">
        <w:rPr>
          <w:rFonts w:asciiTheme="majorHAnsi" w:hAnsiTheme="majorHAnsi" w:cstheme="majorHAnsi"/>
        </w:rPr>
        <w:t xml:space="preserve"> </w:t>
      </w:r>
      <w:r w:rsidRPr="00A65AC6">
        <w:rPr>
          <w:rFonts w:asciiTheme="majorHAnsi" w:hAnsiTheme="majorHAnsi" w:cstheme="majorHAnsi"/>
        </w:rPr>
        <w:t>ods. 4 ZVO.</w:t>
      </w:r>
    </w:p>
    <w:p w14:paraId="6158C167" w14:textId="77777777" w:rsidR="0019795F" w:rsidRPr="00A65AC6" w:rsidRDefault="0019795F" w:rsidP="00932683">
      <w:pPr>
        <w:numPr>
          <w:ilvl w:val="0"/>
          <w:numId w:val="58"/>
        </w:numPr>
        <w:spacing w:before="60" w:after="60"/>
        <w:ind w:left="567" w:hanging="567"/>
        <w:rPr>
          <w:rFonts w:asciiTheme="majorHAnsi" w:hAnsiTheme="majorHAnsi" w:cstheme="majorHAnsi"/>
        </w:rPr>
      </w:pPr>
      <w:r w:rsidRPr="00A65AC6">
        <w:rPr>
          <w:rFonts w:asciiTheme="majorHAnsi" w:hAnsiTheme="majorHAnsi" w:cstheme="majorHAnsi"/>
        </w:rPr>
        <w:t>Povinnosť Poskytovateľa aplikovať analýzu rizík v zmysle predošlého bodu sa nevzťahuje na nasledovné situácie:</w:t>
      </w:r>
    </w:p>
    <w:p w14:paraId="25007FCF" w14:textId="1ECC37D7" w:rsidR="0019795F" w:rsidRPr="00A65AC6" w:rsidRDefault="0019795F" w:rsidP="00932683">
      <w:pPr>
        <w:pStyle w:val="Odsekzoznamu"/>
        <w:numPr>
          <w:ilvl w:val="0"/>
          <w:numId w:val="5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postup Poskytovateľa podľa § 41 zákona o z EŠIF;</w:t>
      </w:r>
    </w:p>
    <w:p w14:paraId="1F33F78D" w14:textId="4F63E57A" w:rsidR="0019795F" w:rsidRPr="00A65AC6" w:rsidRDefault="0019795F" w:rsidP="00932683">
      <w:pPr>
        <w:pStyle w:val="Odsekzoznamu"/>
        <w:numPr>
          <w:ilvl w:val="0"/>
          <w:numId w:val="5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VO</w:t>
      </w:r>
      <w:r w:rsidR="00483D77" w:rsidRPr="00A65AC6">
        <w:rPr>
          <w:rFonts w:asciiTheme="majorHAnsi" w:hAnsiTheme="majorHAnsi" w:cstheme="majorHAnsi"/>
          <w:szCs w:val="24"/>
        </w:rPr>
        <w:t>/O</w:t>
      </w:r>
      <w:r w:rsidRPr="00A65AC6">
        <w:rPr>
          <w:rFonts w:asciiTheme="majorHAnsi" w:hAnsiTheme="majorHAnsi" w:cstheme="majorHAnsi"/>
          <w:szCs w:val="24"/>
        </w:rPr>
        <w:t xml:space="preserve"> v rámci ktorého existuje mediálny podnet, ktorý indikuje možné vážne porušenia ZVO;</w:t>
      </w:r>
    </w:p>
    <w:p w14:paraId="27AC9D69" w14:textId="39D0A3F9" w:rsidR="0019795F" w:rsidRPr="00A65AC6" w:rsidRDefault="000163C5" w:rsidP="00932683">
      <w:pPr>
        <w:pStyle w:val="Odsekzoznamu"/>
        <w:numPr>
          <w:ilvl w:val="0"/>
          <w:numId w:val="59"/>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sa týka nadlimitnej zákazky, v rámci ktorej nebol podaný podnet podľa § 169 ods. 2 ZVO a mal byť podaný</w:t>
      </w:r>
      <w:r w:rsidR="0019795F" w:rsidRPr="00A65AC6">
        <w:rPr>
          <w:rFonts w:asciiTheme="majorHAnsi" w:hAnsiTheme="majorHAnsi" w:cstheme="majorHAnsi"/>
          <w:szCs w:val="24"/>
        </w:rPr>
        <w:t>.</w:t>
      </w:r>
    </w:p>
    <w:p w14:paraId="241FA009" w14:textId="7A861D54" w:rsidR="0019795F" w:rsidRPr="005B4D29" w:rsidRDefault="0019795F" w:rsidP="005B4D29">
      <w:pPr>
        <w:spacing w:after="240"/>
        <w:rPr>
          <w:rFonts w:asciiTheme="majorHAnsi" w:hAnsiTheme="majorHAnsi" w:cstheme="majorHAnsi"/>
          <w:i/>
          <w:iCs/>
        </w:rPr>
      </w:pPr>
      <w:r w:rsidRPr="005B4D29">
        <w:rPr>
          <w:rFonts w:asciiTheme="majorHAnsi" w:hAnsiTheme="majorHAnsi" w:cstheme="majorHAnsi"/>
          <w:i/>
          <w:iCs/>
        </w:rPr>
        <w:lastRenderedPageBreak/>
        <w:t>V týchto prípadoch Poskytovateľ požiada ÚVO o kontrolu VO bez ohľadu na potenciálny výsledok analýzy rizík.</w:t>
      </w:r>
    </w:p>
    <w:p w14:paraId="6C4B3968" w14:textId="30600F9A" w:rsidR="0019795F" w:rsidRPr="00A65AC6" w:rsidRDefault="0019795F" w:rsidP="00932683">
      <w:pPr>
        <w:numPr>
          <w:ilvl w:val="0"/>
          <w:numId w:val="58"/>
        </w:numPr>
        <w:spacing w:before="60" w:after="60"/>
        <w:ind w:left="567" w:hanging="567"/>
        <w:rPr>
          <w:rFonts w:asciiTheme="majorHAnsi" w:hAnsiTheme="majorHAnsi" w:cstheme="majorHAnsi"/>
        </w:rPr>
      </w:pPr>
      <w:r w:rsidRPr="00A65AC6">
        <w:rPr>
          <w:rFonts w:asciiTheme="majorHAnsi" w:hAnsiTheme="majorHAnsi" w:cstheme="majorHAnsi"/>
        </w:rPr>
        <w:t>Poskytovateľ vykoná analýzu rizík bezodkladne po predložení dokumentácie ku kontrole VO</w:t>
      </w:r>
      <w:r w:rsidR="00483D77" w:rsidRPr="00A65AC6">
        <w:rPr>
          <w:rFonts w:asciiTheme="majorHAnsi" w:hAnsiTheme="majorHAnsi" w:cstheme="majorHAnsi"/>
        </w:rPr>
        <w:t>/O</w:t>
      </w:r>
      <w:r w:rsidRPr="00A65AC6">
        <w:rPr>
          <w:rFonts w:asciiTheme="majorHAnsi" w:hAnsiTheme="majorHAnsi" w:cstheme="majorHAnsi"/>
        </w:rPr>
        <w:t xml:space="preserve"> zo strany prijímateľa. Pokiaľ sú nedostatky tejto dokumentácie takého charakteru, že</w:t>
      </w:r>
      <w:r w:rsidR="00CA4A8A" w:rsidRPr="00A65AC6">
        <w:rPr>
          <w:rFonts w:asciiTheme="majorHAnsi" w:hAnsiTheme="majorHAnsi" w:cstheme="majorHAnsi"/>
        </w:rPr>
        <w:t xml:space="preserve"> </w:t>
      </w:r>
      <w:r w:rsidRPr="00A65AC6">
        <w:rPr>
          <w:rFonts w:asciiTheme="majorHAnsi" w:hAnsiTheme="majorHAnsi" w:cstheme="majorHAnsi"/>
        </w:rPr>
        <w:t xml:space="preserve">Poskytovateľ nevie vykonať analýzu rizík (pretože nevie odpovedať </w:t>
      </w:r>
      <w:r w:rsidRPr="00A65AC6">
        <w:rPr>
          <w:rFonts w:asciiTheme="majorHAnsi" w:hAnsiTheme="majorHAnsi" w:cstheme="majorHAnsi"/>
        </w:rPr>
        <w:br/>
        <w:t xml:space="preserve">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w:t>
      </w:r>
      <w:r w:rsidR="000869D0">
        <w:rPr>
          <w:rFonts w:asciiTheme="majorHAnsi" w:hAnsiTheme="majorHAnsi" w:cstheme="majorHAnsi"/>
        </w:rPr>
        <w:t>VO</w:t>
      </w:r>
      <w:r w:rsidRPr="00A65AC6">
        <w:rPr>
          <w:rFonts w:asciiTheme="majorHAnsi" w:hAnsiTheme="majorHAnsi" w:cstheme="majorHAnsi"/>
        </w:rPr>
        <w:t>.</w:t>
      </w:r>
    </w:p>
    <w:p w14:paraId="1CE63734" w14:textId="77777777" w:rsidR="0019795F" w:rsidRPr="00A65AC6" w:rsidRDefault="0019795F" w:rsidP="00932683">
      <w:pPr>
        <w:numPr>
          <w:ilvl w:val="0"/>
          <w:numId w:val="58"/>
        </w:numPr>
        <w:spacing w:before="60" w:after="60"/>
        <w:ind w:left="567" w:hanging="567"/>
        <w:rPr>
          <w:rFonts w:asciiTheme="majorHAnsi" w:hAnsiTheme="majorHAnsi" w:cstheme="majorHAnsi"/>
        </w:rPr>
      </w:pPr>
      <w:r w:rsidRPr="00A65AC6">
        <w:rPr>
          <w:rFonts w:asciiTheme="majorHAnsi" w:hAnsiTheme="majorHAnsi" w:cstheme="majorHAnsi"/>
        </w:rPr>
        <w:t xml:space="preserve">Kontrolný list analýzy rizík, kontrolné otázky, záznam z analýzy rizík a hodnotiaci kľúč vypracuje poskytovateľ. </w:t>
      </w:r>
    </w:p>
    <w:p w14:paraId="3184972C" w14:textId="7E76BD4C" w:rsidR="00BE33AB" w:rsidRPr="00A65AC6" w:rsidRDefault="0019795F" w:rsidP="00932683">
      <w:pPr>
        <w:numPr>
          <w:ilvl w:val="0"/>
          <w:numId w:val="58"/>
        </w:numPr>
        <w:spacing w:before="60" w:after="60"/>
        <w:ind w:left="567" w:hanging="567"/>
        <w:rPr>
          <w:rFonts w:asciiTheme="majorHAnsi" w:hAnsiTheme="majorHAnsi" w:cstheme="majorHAnsi"/>
        </w:rPr>
      </w:pPr>
      <w:r w:rsidRPr="005B4D29">
        <w:rPr>
          <w:rFonts w:asciiTheme="majorHAnsi" w:hAnsiTheme="majorHAnsi" w:cstheme="majorHAnsi"/>
          <w:i/>
          <w:iCs/>
          <w:u w:val="single"/>
        </w:rPr>
        <w:t>Výsledkom analýzy rizík je bodové hodnotenie, ktoré v zmysle hodnotiaceho kľúča zaradí kontrolované VO</w:t>
      </w:r>
      <w:r w:rsidR="00483D77" w:rsidRPr="005B4D29">
        <w:rPr>
          <w:rFonts w:asciiTheme="majorHAnsi" w:hAnsiTheme="majorHAnsi" w:cstheme="majorHAnsi"/>
          <w:i/>
          <w:iCs/>
          <w:u w:val="single"/>
        </w:rPr>
        <w:t>/O</w:t>
      </w:r>
      <w:r w:rsidRPr="005B4D29">
        <w:rPr>
          <w:rFonts w:asciiTheme="majorHAnsi" w:hAnsiTheme="majorHAnsi" w:cstheme="majorHAnsi"/>
          <w:i/>
          <w:iCs/>
          <w:u w:val="single"/>
        </w:rPr>
        <w:t xml:space="preserve"> nasledovne</w:t>
      </w:r>
      <w:r w:rsidRPr="00A65AC6">
        <w:rPr>
          <w:rFonts w:asciiTheme="majorHAnsi" w:hAnsiTheme="majorHAnsi" w:cstheme="majorHAnsi"/>
        </w:rPr>
        <w:t xml:space="preserve">: </w:t>
      </w:r>
    </w:p>
    <w:p w14:paraId="316B2578" w14:textId="0F73D9EF" w:rsidR="0019795F" w:rsidRPr="00A65AC6" w:rsidRDefault="0019795F" w:rsidP="00932683">
      <w:pPr>
        <w:numPr>
          <w:ilvl w:val="0"/>
          <w:numId w:val="60"/>
        </w:numPr>
        <w:spacing w:before="60" w:after="60"/>
        <w:ind w:left="1134" w:hanging="567"/>
        <w:rPr>
          <w:rFonts w:asciiTheme="majorHAnsi" w:hAnsiTheme="majorHAnsi" w:cstheme="majorHAnsi"/>
        </w:rPr>
      </w:pPr>
      <w:r w:rsidRPr="00A65AC6">
        <w:rPr>
          <w:rFonts w:asciiTheme="majorHAnsi" w:hAnsiTheme="majorHAnsi" w:cstheme="majorHAnsi"/>
        </w:rPr>
        <w:t>VO</w:t>
      </w:r>
      <w:r w:rsidR="00483D77" w:rsidRPr="00A65AC6">
        <w:rPr>
          <w:rFonts w:asciiTheme="majorHAnsi" w:hAnsiTheme="majorHAnsi" w:cstheme="majorHAnsi"/>
        </w:rPr>
        <w:t>/O</w:t>
      </w:r>
      <w:r w:rsidRPr="00A65AC6">
        <w:rPr>
          <w:rFonts w:asciiTheme="majorHAnsi" w:hAnsiTheme="majorHAnsi" w:cstheme="majorHAnsi"/>
        </w:rPr>
        <w:t xml:space="preserve"> nepredstavuje zvýšené riziko = Poskytovateľ vypracuje skrátený kontrolný list na kontrolu VO</w:t>
      </w:r>
      <w:r w:rsidR="00483D77" w:rsidRPr="00A65AC6">
        <w:rPr>
          <w:rFonts w:asciiTheme="majorHAnsi" w:hAnsiTheme="majorHAnsi" w:cstheme="majorHAnsi"/>
        </w:rPr>
        <w:t>/O</w:t>
      </w:r>
      <w:r w:rsidRPr="00A65AC6">
        <w:rPr>
          <w:rFonts w:asciiTheme="majorHAnsi" w:hAnsiTheme="majorHAnsi" w:cstheme="majorHAnsi"/>
        </w:rPr>
        <w:t>;</w:t>
      </w:r>
    </w:p>
    <w:p w14:paraId="768946E1" w14:textId="7A044434" w:rsidR="0019795F" w:rsidRPr="00A65AC6" w:rsidRDefault="0019795F" w:rsidP="00932683">
      <w:pPr>
        <w:numPr>
          <w:ilvl w:val="0"/>
          <w:numId w:val="60"/>
        </w:numPr>
        <w:spacing w:before="60" w:after="60"/>
        <w:ind w:left="1134" w:hanging="567"/>
        <w:rPr>
          <w:rFonts w:asciiTheme="majorHAnsi" w:hAnsiTheme="majorHAnsi" w:cstheme="majorHAnsi"/>
        </w:rPr>
      </w:pPr>
      <w:r w:rsidRPr="00A65AC6">
        <w:rPr>
          <w:rFonts w:asciiTheme="majorHAnsi" w:hAnsiTheme="majorHAnsi" w:cstheme="majorHAnsi"/>
        </w:rPr>
        <w:t>VO</w:t>
      </w:r>
      <w:r w:rsidR="00483D77" w:rsidRPr="00A65AC6">
        <w:rPr>
          <w:rFonts w:asciiTheme="majorHAnsi" w:hAnsiTheme="majorHAnsi" w:cstheme="majorHAnsi"/>
        </w:rPr>
        <w:t>/O</w:t>
      </w:r>
      <w:r w:rsidRPr="00A65AC6">
        <w:rPr>
          <w:rFonts w:asciiTheme="majorHAnsi" w:hAnsiTheme="majorHAnsi" w:cstheme="majorHAnsi"/>
        </w:rPr>
        <w:t xml:space="preserve"> predstavuje zvýšené riziko = Poskytovateľ je povinný urobiť rozšírenú kontrolu VO</w:t>
      </w:r>
      <w:r w:rsidR="00483D77" w:rsidRPr="00A65AC6">
        <w:rPr>
          <w:rFonts w:asciiTheme="majorHAnsi" w:hAnsiTheme="majorHAnsi" w:cstheme="majorHAnsi"/>
        </w:rPr>
        <w:t>/O</w:t>
      </w:r>
      <w:r w:rsidRPr="00A65AC6">
        <w:rPr>
          <w:rFonts w:asciiTheme="majorHAnsi" w:hAnsiTheme="majorHAnsi" w:cstheme="majorHAnsi"/>
        </w:rPr>
        <w:t>, ktorú zaznamená do rozšíreného kontrolného listu.</w:t>
      </w:r>
    </w:p>
    <w:p w14:paraId="0B712139" w14:textId="756EE28B" w:rsidR="0019795F" w:rsidRPr="00A65AC6" w:rsidRDefault="0019795F" w:rsidP="00932683">
      <w:pPr>
        <w:numPr>
          <w:ilvl w:val="0"/>
          <w:numId w:val="58"/>
        </w:numPr>
        <w:spacing w:before="60" w:after="60"/>
        <w:ind w:left="567" w:hanging="567"/>
        <w:rPr>
          <w:rFonts w:asciiTheme="majorHAnsi" w:hAnsiTheme="majorHAnsi" w:cstheme="majorHAnsi"/>
        </w:rPr>
      </w:pPr>
      <w:r w:rsidRPr="00A65AC6">
        <w:rPr>
          <w:rFonts w:asciiTheme="majorHAnsi" w:hAnsiTheme="majorHAnsi" w:cstheme="majorHAnsi"/>
        </w:rPr>
        <w:t>Samotný výsledok analýzy rizík nemá vplyv na závery kontroly VO</w:t>
      </w:r>
      <w:r w:rsidR="00483D77" w:rsidRPr="00A65AC6">
        <w:rPr>
          <w:rFonts w:asciiTheme="majorHAnsi" w:hAnsiTheme="majorHAnsi" w:cstheme="majorHAnsi"/>
        </w:rPr>
        <w:t>/O</w:t>
      </w:r>
      <w:r w:rsidRPr="00A65AC6">
        <w:rPr>
          <w:rFonts w:asciiTheme="majorHAnsi" w:hAnsiTheme="majorHAnsi" w:cstheme="majorHAnsi"/>
        </w:rPr>
        <w:t>, nakoľko Poskytovateľ môže aj pri nerizikových VO</w:t>
      </w:r>
      <w:r w:rsidR="00483D77" w:rsidRPr="00A65AC6">
        <w:rPr>
          <w:rFonts w:asciiTheme="majorHAnsi" w:hAnsiTheme="majorHAnsi" w:cstheme="majorHAnsi"/>
        </w:rPr>
        <w:t>/O</w:t>
      </w:r>
      <w:r w:rsidRPr="00A65AC6">
        <w:rPr>
          <w:rFonts w:asciiTheme="majorHAnsi" w:hAnsiTheme="majorHAnsi" w:cstheme="majorHAnsi"/>
        </w:rPr>
        <w:t xml:space="preserve"> objaviť závažné nedostatky a naopak. </w:t>
      </w:r>
    </w:p>
    <w:p w14:paraId="0E144860" w14:textId="2771E1C7" w:rsidR="0019795F" w:rsidRPr="00A65AC6" w:rsidRDefault="0019795F" w:rsidP="00932683">
      <w:pPr>
        <w:numPr>
          <w:ilvl w:val="0"/>
          <w:numId w:val="58"/>
        </w:numPr>
        <w:spacing w:before="60" w:after="60"/>
        <w:ind w:left="567" w:hanging="567"/>
        <w:rPr>
          <w:rFonts w:asciiTheme="majorHAnsi" w:hAnsiTheme="majorHAnsi" w:cstheme="majorHAnsi"/>
        </w:rPr>
      </w:pPr>
      <w:r w:rsidRPr="00A65AC6">
        <w:rPr>
          <w:rFonts w:asciiTheme="majorHAnsi" w:hAnsiTheme="majorHAnsi" w:cstheme="majorHAnsi"/>
        </w:rPr>
        <w:t xml:space="preserve">V prípade zaslania podnetu na ÚVO v zmysle § 169 ods. 3 písm. c) </w:t>
      </w:r>
      <w:r w:rsidR="00F95281" w:rsidRPr="00A65AC6">
        <w:rPr>
          <w:rFonts w:asciiTheme="majorHAnsi" w:hAnsiTheme="majorHAnsi" w:cstheme="majorHAnsi"/>
        </w:rPr>
        <w:t>Z</w:t>
      </w:r>
      <w:r w:rsidRPr="00A65AC6">
        <w:rPr>
          <w:rFonts w:asciiTheme="majorHAnsi" w:hAnsiTheme="majorHAnsi" w:cstheme="majorHAnsi"/>
        </w:rPr>
        <w:t xml:space="preserve">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w:t>
      </w:r>
      <w:r w:rsidR="00F95281" w:rsidRPr="00A65AC6">
        <w:rPr>
          <w:rFonts w:asciiTheme="majorHAnsi" w:hAnsiTheme="majorHAnsi" w:cstheme="majorHAnsi"/>
        </w:rPr>
        <w:t>VO</w:t>
      </w:r>
      <w:r w:rsidR="00483D77" w:rsidRPr="00A65AC6">
        <w:rPr>
          <w:rFonts w:asciiTheme="majorHAnsi" w:hAnsiTheme="majorHAnsi" w:cstheme="majorHAnsi"/>
        </w:rPr>
        <w:t>/O</w:t>
      </w:r>
      <w:r w:rsidRPr="00A65AC6">
        <w:rPr>
          <w:rFonts w:asciiTheme="majorHAnsi" w:hAnsiTheme="majorHAnsi" w:cstheme="majorHAnsi"/>
        </w:rPr>
        <w:t xml:space="preserve">, ani zodpovednosť Poskytovateľa za výkon tejto kontroly v zmysle článku 7 nariadenia (EÚ) </w:t>
      </w:r>
      <w:r w:rsidR="00A22F77" w:rsidRPr="00A65AC6">
        <w:rPr>
          <w:rFonts w:asciiTheme="majorHAnsi" w:hAnsiTheme="majorHAnsi" w:cstheme="majorHAnsi"/>
        </w:rPr>
        <w:t xml:space="preserve">č. </w:t>
      </w:r>
      <w:r w:rsidRPr="00A65AC6">
        <w:rPr>
          <w:rFonts w:asciiTheme="majorHAnsi" w:hAnsiTheme="majorHAnsi" w:cstheme="majorHAnsi"/>
        </w:rPr>
        <w:t xml:space="preserve">1306/2013. </w:t>
      </w:r>
    </w:p>
    <w:p w14:paraId="4E4FAF44" w14:textId="1990CEC1" w:rsidR="00B90D1B" w:rsidRPr="00B90D1B" w:rsidRDefault="00A22F77" w:rsidP="00B90D1B">
      <w:pPr>
        <w:numPr>
          <w:ilvl w:val="0"/>
          <w:numId w:val="58"/>
        </w:numPr>
        <w:spacing w:before="0" w:after="240"/>
        <w:ind w:left="567" w:hanging="567"/>
        <w:rPr>
          <w:rFonts w:asciiTheme="majorHAnsi" w:hAnsiTheme="majorHAnsi" w:cstheme="majorHAnsi"/>
        </w:rPr>
      </w:pPr>
      <w:r w:rsidRPr="00A65AC6">
        <w:rPr>
          <w:rFonts w:asciiTheme="majorHAnsi" w:hAnsiTheme="majorHAnsi" w:cstheme="majorHAnsi"/>
        </w:rPr>
        <w:t>Analýza rizík sa vykonáva pri zákazkách</w:t>
      </w:r>
      <w:r w:rsidR="00483D77" w:rsidRPr="00A65AC6">
        <w:rPr>
          <w:rFonts w:asciiTheme="majorHAnsi" w:hAnsiTheme="majorHAnsi" w:cstheme="majorHAnsi"/>
        </w:rPr>
        <w:t xml:space="preserve"> do 10 000 EUR a</w:t>
      </w:r>
      <w:r w:rsidRPr="00A65AC6">
        <w:rPr>
          <w:rFonts w:asciiTheme="majorHAnsi" w:hAnsiTheme="majorHAnsi" w:cstheme="majorHAnsi"/>
        </w:rPr>
        <w:t xml:space="preserve"> nad </w:t>
      </w:r>
      <w:r w:rsidR="00483D77" w:rsidRPr="00A65AC6">
        <w:rPr>
          <w:rFonts w:asciiTheme="majorHAnsi" w:hAnsiTheme="majorHAnsi" w:cstheme="majorHAnsi"/>
        </w:rPr>
        <w:t xml:space="preserve">10 </w:t>
      </w:r>
      <w:r w:rsidRPr="00A65AC6">
        <w:rPr>
          <w:rFonts w:asciiTheme="majorHAnsi" w:hAnsiTheme="majorHAnsi" w:cstheme="majorHAnsi"/>
        </w:rPr>
        <w:t>000 EUR v zmysle Usmernenia PPA č. 8 v aktuálnom znení.</w:t>
      </w:r>
    </w:p>
    <w:p w14:paraId="3FF4E047" w14:textId="398990B4" w:rsidR="00BE33AB" w:rsidRPr="00A65AC6" w:rsidRDefault="0019795F" w:rsidP="00781E0D">
      <w:pPr>
        <w:pStyle w:val="Nadpis2"/>
      </w:pPr>
      <w:bookmarkStart w:id="182" w:name="_Toc143080123"/>
      <w:bookmarkStart w:id="183" w:name="_Toc143082484"/>
      <w:bookmarkStart w:id="184" w:name="_Toc143082553"/>
      <w:bookmarkStart w:id="185" w:name="_Toc143163268"/>
      <w:bookmarkStart w:id="186" w:name="_Toc143692408"/>
      <w:bookmarkStart w:id="187" w:name="_Toc143760617"/>
      <w:bookmarkStart w:id="188" w:name="_Toc143760978"/>
      <w:bookmarkStart w:id="189" w:name="_Toc143761050"/>
      <w:bookmarkStart w:id="190" w:name="_Toc143765005"/>
      <w:bookmarkStart w:id="191" w:name="_Toc143765081"/>
      <w:bookmarkStart w:id="192" w:name="_Toc143765157"/>
      <w:bookmarkStart w:id="193" w:name="_Toc143765233"/>
      <w:bookmarkStart w:id="194" w:name="_Toc143765912"/>
      <w:bookmarkStart w:id="195" w:name="_Toc143765994"/>
      <w:bookmarkStart w:id="196" w:name="_Toc143766169"/>
      <w:bookmarkStart w:id="197" w:name="_Toc143766433"/>
      <w:bookmarkStart w:id="198" w:name="_Toc143766581"/>
      <w:bookmarkStart w:id="199" w:name="_Toc143766708"/>
      <w:bookmarkStart w:id="200" w:name="_Toc143766818"/>
      <w:bookmarkStart w:id="201" w:name="_Toc143766895"/>
      <w:bookmarkStart w:id="202" w:name="_Toc143767026"/>
      <w:bookmarkStart w:id="203" w:name="_Toc143767102"/>
      <w:bookmarkStart w:id="204" w:name="_Toc143767178"/>
      <w:bookmarkStart w:id="205" w:name="_Toc143768203"/>
      <w:bookmarkStart w:id="206" w:name="_Toc143768367"/>
      <w:bookmarkStart w:id="207" w:name="_Toc143768522"/>
      <w:bookmarkStart w:id="208" w:name="_Toc143768608"/>
      <w:bookmarkStart w:id="209" w:name="_Toc143768688"/>
      <w:bookmarkStart w:id="210" w:name="_Toc143768765"/>
      <w:bookmarkStart w:id="211" w:name="_Toc143768925"/>
      <w:bookmarkStart w:id="212" w:name="_Toc143769027"/>
      <w:bookmarkStart w:id="213" w:name="_Toc143769426"/>
      <w:bookmarkStart w:id="214" w:name="_Toc478594266"/>
      <w:bookmarkStart w:id="215" w:name="_Toc143785970"/>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A65AC6">
        <w:t>Rizikové indikátory poukazujúce na porušenie hospodárskej súťaže alebo porušenia zákona o verejnom obstarávaní</w:t>
      </w:r>
      <w:bookmarkEnd w:id="214"/>
      <w:bookmarkEnd w:id="215"/>
      <w:r w:rsidR="0010386D" w:rsidRPr="00A65AC6">
        <w:t xml:space="preserve"> </w:t>
      </w:r>
    </w:p>
    <w:p w14:paraId="48F69FD9" w14:textId="77777777" w:rsidR="00B05DE2" w:rsidRDefault="00B05DE2" w:rsidP="00B05DE2">
      <w:pPr>
        <w:spacing w:before="0"/>
        <w:ind w:left="567"/>
        <w:rPr>
          <w:rFonts w:asciiTheme="majorHAnsi" w:hAnsiTheme="majorHAnsi" w:cstheme="majorHAnsi"/>
        </w:rPr>
      </w:pPr>
    </w:p>
    <w:p w14:paraId="36F8A044" w14:textId="4EA275CB" w:rsidR="00151B03" w:rsidRDefault="0019795F" w:rsidP="00CE3C96">
      <w:pPr>
        <w:numPr>
          <w:ilvl w:val="0"/>
          <w:numId w:val="61"/>
        </w:numPr>
        <w:spacing w:before="0"/>
        <w:ind w:left="567" w:hanging="567"/>
        <w:rPr>
          <w:rFonts w:asciiTheme="majorHAnsi" w:hAnsiTheme="majorHAnsi" w:cstheme="majorHAnsi"/>
        </w:rPr>
      </w:pPr>
      <w:r w:rsidRPr="00A65AC6">
        <w:rPr>
          <w:rFonts w:asciiTheme="majorHAnsi" w:hAnsiTheme="majorHAnsi" w:cstheme="majorHAnsi"/>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w:t>
      </w:r>
      <w:r w:rsidRPr="00A65AC6">
        <w:rPr>
          <w:rFonts w:asciiTheme="majorHAnsi" w:hAnsiTheme="majorHAnsi" w:cstheme="majorHAnsi"/>
        </w:rPr>
        <w:lastRenderedPageBreak/>
        <w:t xml:space="preserve">alebo iné informačné zdroje indikujú prítomnosť takejto skutočnosti a následné oprávnené vyhodnotenie tejto skutočnosti. </w:t>
      </w:r>
    </w:p>
    <w:p w14:paraId="2BB16F6D" w14:textId="77777777" w:rsidR="00B90D1B" w:rsidRDefault="00B90D1B" w:rsidP="00B90D1B">
      <w:pPr>
        <w:spacing w:before="0"/>
        <w:rPr>
          <w:rFonts w:asciiTheme="majorHAnsi" w:hAnsiTheme="majorHAnsi" w:cstheme="majorHAnsi"/>
        </w:rPr>
      </w:pPr>
    </w:p>
    <w:p w14:paraId="541B5098" w14:textId="77777777" w:rsidR="000500B7" w:rsidRPr="000500B7" w:rsidRDefault="000500B7" w:rsidP="00107CE3">
      <w:pPr>
        <w:spacing w:before="0"/>
        <w:ind w:left="567"/>
        <w:rPr>
          <w:rFonts w:asciiTheme="majorHAnsi" w:hAnsiTheme="majorHAnsi" w:cstheme="majorHAnsi"/>
        </w:rPr>
      </w:pPr>
    </w:p>
    <w:p w14:paraId="369C9A03" w14:textId="2D291686" w:rsidR="0019795F" w:rsidRPr="00107CE3" w:rsidRDefault="0019795F" w:rsidP="00107CE3">
      <w:pPr>
        <w:numPr>
          <w:ilvl w:val="0"/>
          <w:numId w:val="61"/>
        </w:numPr>
        <w:spacing w:before="0"/>
        <w:ind w:left="567" w:hanging="567"/>
        <w:rPr>
          <w:rFonts w:asciiTheme="majorHAnsi" w:hAnsiTheme="majorHAnsi" w:cstheme="majorHAnsi"/>
          <w:i/>
          <w:iCs/>
          <w:u w:val="single"/>
        </w:rPr>
      </w:pPr>
      <w:r w:rsidRPr="00107CE3">
        <w:rPr>
          <w:rFonts w:asciiTheme="majorHAnsi" w:hAnsiTheme="majorHAnsi" w:cstheme="majorHAnsi"/>
          <w:i/>
          <w:iCs/>
          <w:u w:val="single"/>
        </w:rPr>
        <w:t xml:space="preserve">Rizikové indikátory sú nasledovné: </w:t>
      </w:r>
    </w:p>
    <w:p w14:paraId="5B1E133B" w14:textId="77777777" w:rsidR="00185100" w:rsidRDefault="00185100" w:rsidP="00CF1018">
      <w:pPr>
        <w:pStyle w:val="Odsekzoznamu"/>
        <w:spacing w:after="120"/>
        <w:ind w:left="357"/>
        <w:contextualSpacing w:val="0"/>
        <w:rPr>
          <w:rFonts w:asciiTheme="majorHAnsi" w:hAnsiTheme="majorHAnsi" w:cstheme="majorHAnsi"/>
          <w:i/>
          <w:iCs/>
          <w:sz w:val="20"/>
          <w:szCs w:val="20"/>
        </w:rPr>
      </w:pPr>
      <w:bookmarkStart w:id="216" w:name="_Hlk140754451"/>
    </w:p>
    <w:p w14:paraId="30CD430D" w14:textId="4BF4486D" w:rsidR="0019795F" w:rsidRPr="00185100" w:rsidRDefault="00185100" w:rsidP="00CF1018">
      <w:pPr>
        <w:pStyle w:val="Odsekzoznamu"/>
        <w:spacing w:after="120"/>
        <w:ind w:left="357"/>
        <w:contextualSpacing w:val="0"/>
        <w:rPr>
          <w:rFonts w:asciiTheme="majorHAnsi" w:hAnsiTheme="majorHAnsi" w:cstheme="majorHAnsi"/>
          <w:i/>
          <w:iCs/>
          <w:sz w:val="20"/>
          <w:szCs w:val="20"/>
        </w:rPr>
      </w:pPr>
      <w:bookmarkStart w:id="217" w:name="_Toc143163338"/>
      <w:r w:rsidRPr="00185100">
        <w:rPr>
          <w:rFonts w:asciiTheme="majorHAnsi" w:hAnsiTheme="majorHAnsi" w:cstheme="majorHAnsi"/>
          <w:i/>
          <w:iCs/>
          <w:sz w:val="20"/>
          <w:szCs w:val="20"/>
        </w:rPr>
        <w:t xml:space="preserve">Tabuľka </w:t>
      </w:r>
      <w:r w:rsidRPr="00185100">
        <w:rPr>
          <w:rFonts w:asciiTheme="majorHAnsi" w:hAnsiTheme="majorHAnsi" w:cstheme="majorHAnsi"/>
          <w:i/>
          <w:iCs/>
          <w:sz w:val="20"/>
          <w:szCs w:val="20"/>
        </w:rPr>
        <w:fldChar w:fldCharType="begin"/>
      </w:r>
      <w:r w:rsidRPr="00185100">
        <w:rPr>
          <w:rFonts w:asciiTheme="majorHAnsi" w:hAnsiTheme="majorHAnsi" w:cstheme="majorHAnsi"/>
          <w:i/>
          <w:iCs/>
          <w:sz w:val="20"/>
          <w:szCs w:val="20"/>
        </w:rPr>
        <w:instrText xml:space="preserve"> SEQ Tabuľka \* ARABIC </w:instrText>
      </w:r>
      <w:r w:rsidRPr="00185100">
        <w:rPr>
          <w:rFonts w:asciiTheme="majorHAnsi" w:hAnsiTheme="majorHAnsi" w:cstheme="majorHAnsi"/>
          <w:i/>
          <w:iCs/>
          <w:sz w:val="20"/>
          <w:szCs w:val="20"/>
        </w:rPr>
        <w:fldChar w:fldCharType="separate"/>
      </w:r>
      <w:r w:rsidR="00086A3C">
        <w:rPr>
          <w:rFonts w:asciiTheme="majorHAnsi" w:hAnsiTheme="majorHAnsi" w:cstheme="majorHAnsi"/>
          <w:i/>
          <w:iCs/>
          <w:noProof/>
          <w:sz w:val="20"/>
          <w:szCs w:val="20"/>
        </w:rPr>
        <w:t>1</w:t>
      </w:r>
      <w:r w:rsidRPr="00185100">
        <w:rPr>
          <w:rFonts w:asciiTheme="majorHAnsi" w:hAnsiTheme="majorHAnsi" w:cstheme="majorHAnsi"/>
          <w:i/>
          <w:iCs/>
          <w:sz w:val="20"/>
          <w:szCs w:val="20"/>
        </w:rPr>
        <w:fldChar w:fldCharType="end"/>
      </w:r>
      <w:r w:rsidRPr="00185100">
        <w:rPr>
          <w:rFonts w:asciiTheme="majorHAnsi" w:hAnsiTheme="majorHAnsi" w:cstheme="majorHAnsi"/>
          <w:i/>
          <w:iCs/>
          <w:sz w:val="20"/>
          <w:szCs w:val="20"/>
        </w:rPr>
        <w:t xml:space="preserve"> </w:t>
      </w:r>
      <w:r w:rsidRPr="00CB5801">
        <w:rPr>
          <w:rFonts w:asciiTheme="majorHAnsi" w:hAnsiTheme="majorHAnsi" w:cstheme="majorHAnsi"/>
          <w:i/>
          <w:iCs/>
          <w:sz w:val="20"/>
          <w:szCs w:val="20"/>
        </w:rPr>
        <w:t>Rizikové indikátory</w:t>
      </w:r>
      <w:bookmarkEnd w:id="217"/>
    </w:p>
    <w:tbl>
      <w:tblPr>
        <w:tblStyle w:val="Mriekatabuky"/>
        <w:tblW w:w="8817" w:type="dxa"/>
        <w:tblInd w:w="250" w:type="dxa"/>
        <w:tblLook w:val="04A0" w:firstRow="1" w:lastRow="0" w:firstColumn="1" w:lastColumn="0" w:noHBand="0" w:noVBand="1"/>
      </w:tblPr>
      <w:tblGrid>
        <w:gridCol w:w="577"/>
        <w:gridCol w:w="2287"/>
        <w:gridCol w:w="5953"/>
      </w:tblGrid>
      <w:tr w:rsidR="0019795F" w:rsidRPr="00A65AC6" w14:paraId="1D84B660" w14:textId="77777777" w:rsidTr="00CE3C96">
        <w:tc>
          <w:tcPr>
            <w:tcW w:w="577" w:type="dxa"/>
            <w:shd w:val="clear" w:color="auto" w:fill="92D050"/>
            <w:vAlign w:val="center"/>
          </w:tcPr>
          <w:bookmarkEnd w:id="216"/>
          <w:p w14:paraId="4D921B05" w14:textId="77777777" w:rsidR="0019795F" w:rsidRPr="005B4D29" w:rsidRDefault="0019795F" w:rsidP="00B758CA">
            <w:pPr>
              <w:keepNext/>
              <w:keepLines/>
              <w:spacing w:after="120"/>
              <w:ind w:left="34"/>
              <w:jc w:val="center"/>
              <w:rPr>
                <w:rFonts w:asciiTheme="majorHAnsi" w:hAnsiTheme="majorHAnsi" w:cstheme="majorHAnsi"/>
                <w:b/>
                <w:bCs/>
                <w:sz w:val="22"/>
                <w:szCs w:val="22"/>
              </w:rPr>
            </w:pPr>
            <w:proofErr w:type="spellStart"/>
            <w:r w:rsidRPr="005B4D29">
              <w:rPr>
                <w:rFonts w:asciiTheme="majorHAnsi" w:hAnsiTheme="majorHAnsi" w:cstheme="majorHAnsi"/>
                <w:b/>
                <w:bCs/>
                <w:sz w:val="22"/>
                <w:szCs w:val="22"/>
              </w:rPr>
              <w:t>P.č</w:t>
            </w:r>
            <w:proofErr w:type="spellEnd"/>
            <w:r w:rsidRPr="005B4D29">
              <w:rPr>
                <w:rFonts w:asciiTheme="majorHAnsi" w:hAnsiTheme="majorHAnsi" w:cstheme="majorHAnsi"/>
                <w:b/>
                <w:bCs/>
                <w:sz w:val="22"/>
                <w:szCs w:val="22"/>
              </w:rPr>
              <w:t>.</w:t>
            </w:r>
          </w:p>
        </w:tc>
        <w:tc>
          <w:tcPr>
            <w:tcW w:w="2287" w:type="dxa"/>
            <w:shd w:val="clear" w:color="auto" w:fill="92D050"/>
            <w:vAlign w:val="center"/>
          </w:tcPr>
          <w:p w14:paraId="79236BB9" w14:textId="77777777" w:rsidR="0019795F" w:rsidRPr="005B4D29" w:rsidRDefault="0019795F" w:rsidP="00107CE3">
            <w:pPr>
              <w:keepNext/>
              <w:keepLines/>
              <w:spacing w:after="120"/>
              <w:jc w:val="center"/>
              <w:rPr>
                <w:rFonts w:asciiTheme="majorHAnsi" w:hAnsiTheme="majorHAnsi" w:cstheme="majorHAnsi"/>
                <w:b/>
                <w:bCs/>
                <w:sz w:val="22"/>
                <w:szCs w:val="22"/>
              </w:rPr>
            </w:pPr>
            <w:r w:rsidRPr="005B4D29">
              <w:rPr>
                <w:rFonts w:asciiTheme="majorHAnsi" w:hAnsiTheme="majorHAnsi" w:cstheme="majorHAnsi"/>
                <w:b/>
                <w:bCs/>
                <w:sz w:val="22"/>
                <w:szCs w:val="22"/>
              </w:rPr>
              <w:t>Názov rizikového indikátora</w:t>
            </w:r>
          </w:p>
        </w:tc>
        <w:tc>
          <w:tcPr>
            <w:tcW w:w="5953" w:type="dxa"/>
            <w:shd w:val="clear" w:color="auto" w:fill="92D050"/>
            <w:vAlign w:val="center"/>
          </w:tcPr>
          <w:p w14:paraId="5EE8A166" w14:textId="77777777" w:rsidR="0019795F" w:rsidRPr="005B4D29" w:rsidRDefault="0019795F" w:rsidP="00B758CA">
            <w:pPr>
              <w:keepNext/>
              <w:keepLines/>
              <w:spacing w:after="120"/>
              <w:ind w:left="19"/>
              <w:jc w:val="center"/>
              <w:rPr>
                <w:rFonts w:asciiTheme="majorHAnsi" w:hAnsiTheme="majorHAnsi" w:cstheme="majorHAnsi"/>
                <w:b/>
                <w:bCs/>
                <w:sz w:val="22"/>
                <w:szCs w:val="22"/>
              </w:rPr>
            </w:pPr>
            <w:r w:rsidRPr="005B4D29">
              <w:rPr>
                <w:rFonts w:asciiTheme="majorHAnsi" w:hAnsiTheme="majorHAnsi" w:cstheme="majorHAnsi"/>
                <w:b/>
                <w:bCs/>
                <w:sz w:val="22"/>
                <w:szCs w:val="22"/>
              </w:rPr>
              <w:t>Popis rizikového indikátora</w:t>
            </w:r>
          </w:p>
        </w:tc>
      </w:tr>
      <w:tr w:rsidR="0019795F" w:rsidRPr="00A65AC6" w14:paraId="410C8FF1" w14:textId="77777777" w:rsidTr="00CE3C96">
        <w:tc>
          <w:tcPr>
            <w:tcW w:w="577" w:type="dxa"/>
            <w:vAlign w:val="center"/>
          </w:tcPr>
          <w:p w14:paraId="07553F12"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1</w:t>
            </w:r>
          </w:p>
          <w:p w14:paraId="6C613FDF" w14:textId="77777777" w:rsidR="0019795F" w:rsidRPr="00A65AC6" w:rsidRDefault="0019795F" w:rsidP="00FF3978">
            <w:pPr>
              <w:pStyle w:val="Bezriadkovania"/>
              <w:jc w:val="center"/>
              <w:rPr>
                <w:rFonts w:asciiTheme="majorHAnsi" w:hAnsiTheme="majorHAnsi" w:cstheme="majorHAnsi"/>
              </w:rPr>
            </w:pPr>
          </w:p>
        </w:tc>
        <w:tc>
          <w:tcPr>
            <w:tcW w:w="2287" w:type="dxa"/>
          </w:tcPr>
          <w:p w14:paraId="69DC3FE7"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Rotácia úspešných uchádzačov podľa regiónu, typu služby, tovaru alebo práce </w:t>
            </w:r>
          </w:p>
        </w:tc>
        <w:tc>
          <w:tcPr>
            <w:tcW w:w="5953" w:type="dxa"/>
          </w:tcPr>
          <w:p w14:paraId="418C5E5B" w14:textId="63C94E32"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A65AC6" w14:paraId="23FAFE1E" w14:textId="77777777" w:rsidTr="00CE3C96">
        <w:tc>
          <w:tcPr>
            <w:tcW w:w="577" w:type="dxa"/>
            <w:vAlign w:val="center"/>
          </w:tcPr>
          <w:p w14:paraId="19FAE3F3"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2</w:t>
            </w:r>
          </w:p>
        </w:tc>
        <w:tc>
          <w:tcPr>
            <w:tcW w:w="2287" w:type="dxa"/>
          </w:tcPr>
          <w:p w14:paraId="49079B1F"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Neúspešný uchádzač je </w:t>
            </w:r>
            <w:proofErr w:type="spellStart"/>
            <w:r w:rsidRPr="00A65AC6">
              <w:rPr>
                <w:rFonts w:asciiTheme="majorHAnsi" w:hAnsiTheme="majorHAnsi" w:cstheme="majorHAnsi"/>
              </w:rPr>
              <w:t>zazmluvnený</w:t>
            </w:r>
            <w:proofErr w:type="spellEnd"/>
            <w:r w:rsidRPr="00A65AC6">
              <w:rPr>
                <w:rFonts w:asciiTheme="majorHAnsi" w:hAnsiTheme="majorHAnsi" w:cstheme="majorHAnsi"/>
              </w:rPr>
              <w:t xml:space="preserve"> úspešným uchádzačom ako subdodávateľ </w:t>
            </w:r>
          </w:p>
        </w:tc>
        <w:tc>
          <w:tcPr>
            <w:tcW w:w="5953" w:type="dxa"/>
          </w:tcPr>
          <w:p w14:paraId="43D6D6CB" w14:textId="3C6A1DA4"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pri kontrole PPA zistí skutočnosť, že s uchádzačom, ktorý bol v súťaži vyhodnotený ako neúspešný, uzavrel úspešný uchádzač v rámci plnenia predmetnej zákazky dodávateľskú zmluvu</w:t>
            </w:r>
            <w:r w:rsidR="00B90D1B">
              <w:rPr>
                <w:rFonts w:asciiTheme="majorHAnsi" w:hAnsiTheme="majorHAnsi" w:cstheme="majorHAnsi"/>
              </w:rPr>
              <w:t>.</w:t>
            </w:r>
          </w:p>
        </w:tc>
      </w:tr>
      <w:tr w:rsidR="0019795F" w:rsidRPr="00A65AC6" w14:paraId="642B5AB3" w14:textId="77777777" w:rsidTr="00CE3C96">
        <w:tc>
          <w:tcPr>
            <w:tcW w:w="577" w:type="dxa"/>
            <w:vAlign w:val="center"/>
          </w:tcPr>
          <w:p w14:paraId="6EF38C9A"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3</w:t>
            </w:r>
          </w:p>
        </w:tc>
        <w:tc>
          <w:tcPr>
            <w:tcW w:w="2287" w:type="dxa"/>
          </w:tcPr>
          <w:p w14:paraId="1065E9A2"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Uchádzači využívajú v preukazovaní podmienok účasti prísľuby tých istých tretích osôb, resp. ako subdodávatelia sú identifikované tie isté subjekty</w:t>
            </w:r>
          </w:p>
        </w:tc>
        <w:tc>
          <w:tcPr>
            <w:tcW w:w="5953" w:type="dxa"/>
          </w:tcPr>
          <w:p w14:paraId="30C09EBB" w14:textId="748CCDBF"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 xml:space="preserve">pre preukazovanie splnenia podmienok účasti podľa § 27 alebo § 28 </w:t>
            </w:r>
            <w:r w:rsidR="0058682E" w:rsidRPr="00A65AC6">
              <w:rPr>
                <w:rFonts w:asciiTheme="majorHAnsi" w:hAnsiTheme="majorHAnsi" w:cstheme="majorHAnsi"/>
              </w:rPr>
              <w:t xml:space="preserve">ZVO </w:t>
            </w:r>
            <w:r w:rsidRPr="00A65AC6">
              <w:rPr>
                <w:rFonts w:asciiTheme="majorHAnsi" w:hAnsiTheme="majorHAnsi" w:cstheme="majorHAnsi"/>
              </w:rPr>
              <w:t xml:space="preserve">využívajú uchádzači kapacity iných osôb („tretích strán“) pričom tieto iné osoby sú rovnaké pri viacerých uchádzačov. </w:t>
            </w:r>
          </w:p>
          <w:p w14:paraId="68962C38" w14:textId="0DE2447D"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viacerí uchádzači majú v rámci svojich ponúk identifikovaných rovnakých subdodávateľov</w:t>
            </w:r>
            <w:r w:rsidR="00B90D1B">
              <w:rPr>
                <w:rFonts w:asciiTheme="majorHAnsi" w:hAnsiTheme="majorHAnsi" w:cstheme="majorHAnsi"/>
              </w:rPr>
              <w:t>.</w:t>
            </w:r>
          </w:p>
        </w:tc>
      </w:tr>
      <w:tr w:rsidR="0019795F" w:rsidRPr="00A65AC6" w14:paraId="4E17B615" w14:textId="77777777" w:rsidTr="00CE3C96">
        <w:tc>
          <w:tcPr>
            <w:tcW w:w="577" w:type="dxa"/>
            <w:vAlign w:val="center"/>
          </w:tcPr>
          <w:p w14:paraId="6E43769E"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4</w:t>
            </w:r>
          </w:p>
        </w:tc>
        <w:tc>
          <w:tcPr>
            <w:tcW w:w="2287" w:type="dxa"/>
          </w:tcPr>
          <w:p w14:paraId="2D2A7353"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Medzi uchádzačmi je majetkové alebo osobné prepojenie </w:t>
            </w:r>
          </w:p>
        </w:tc>
        <w:tc>
          <w:tcPr>
            <w:tcW w:w="5953" w:type="dxa"/>
          </w:tcPr>
          <w:p w14:paraId="38B83551" w14:textId="77777777" w:rsidR="0019795F"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medzi úspešným uchádzačom a iným uchádzačom je majetkové alebo osobné prepojenie (napr. štatutár úspešného uchádzača a štatutár neúspešného uchádzača sú spoločne štatutármi aj v inom subjekte (ktorý mohol alebo aj nemusel predložiť ponuku)</w:t>
            </w:r>
            <w:r w:rsidR="00B90D1B">
              <w:rPr>
                <w:rFonts w:asciiTheme="majorHAnsi" w:hAnsiTheme="majorHAnsi" w:cstheme="majorHAnsi"/>
              </w:rPr>
              <w:t>.</w:t>
            </w:r>
          </w:p>
          <w:p w14:paraId="50970E98" w14:textId="26A590FE" w:rsidR="00B90D1B" w:rsidRPr="00A65AC6" w:rsidRDefault="00B90D1B" w:rsidP="00B90D1B">
            <w:pPr>
              <w:pStyle w:val="Bezriadkovania"/>
              <w:ind w:left="331"/>
              <w:jc w:val="both"/>
              <w:rPr>
                <w:rFonts w:asciiTheme="majorHAnsi" w:hAnsiTheme="majorHAnsi" w:cstheme="majorHAnsi"/>
              </w:rPr>
            </w:pPr>
          </w:p>
        </w:tc>
      </w:tr>
      <w:tr w:rsidR="0019795F" w:rsidRPr="00A65AC6" w14:paraId="678CDB38" w14:textId="77777777" w:rsidTr="00CE3C96">
        <w:tc>
          <w:tcPr>
            <w:tcW w:w="577" w:type="dxa"/>
            <w:vAlign w:val="center"/>
          </w:tcPr>
          <w:p w14:paraId="7EB12DCC"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5</w:t>
            </w:r>
          </w:p>
        </w:tc>
        <w:tc>
          <w:tcPr>
            <w:tcW w:w="2287" w:type="dxa"/>
          </w:tcPr>
          <w:p w14:paraId="6E36FA12"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Niektorí uchádzači predkladajú opätovne svoju ponuku, avšak nikdy nie sú úspešní</w:t>
            </w:r>
          </w:p>
        </w:tc>
        <w:tc>
          <w:tcPr>
            <w:tcW w:w="5953" w:type="dxa"/>
          </w:tcPr>
          <w:p w14:paraId="4E247442" w14:textId="4DFFF930"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vo viacerých súťažiach je možné identifikovať rovnakého uchádzača, ktorý sa súťaží vždy zúčastňuje, ale nikdy nie je úspešný</w:t>
            </w:r>
            <w:r w:rsidR="00B90D1B">
              <w:rPr>
                <w:rFonts w:asciiTheme="majorHAnsi" w:hAnsiTheme="majorHAnsi" w:cstheme="majorHAnsi"/>
              </w:rPr>
              <w:t>.</w:t>
            </w:r>
          </w:p>
        </w:tc>
      </w:tr>
      <w:tr w:rsidR="0019795F" w:rsidRPr="00A65AC6" w14:paraId="4C89B8DB" w14:textId="77777777" w:rsidTr="00CE3C96">
        <w:tc>
          <w:tcPr>
            <w:tcW w:w="577" w:type="dxa"/>
            <w:vAlign w:val="center"/>
          </w:tcPr>
          <w:p w14:paraId="21C2EBFB"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6</w:t>
            </w:r>
          </w:p>
        </w:tc>
        <w:tc>
          <w:tcPr>
            <w:tcW w:w="2287" w:type="dxa"/>
          </w:tcPr>
          <w:p w14:paraId="4DE3C098"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Dvaja alebo viacerí uchádzači predkladajú spoločnú ponuku (ako skupina dodávateľov), avšak aspoň jeden z nich je dostatočne kvalifikovaný aby mohol podať ponuku sám,</w:t>
            </w:r>
          </w:p>
        </w:tc>
        <w:tc>
          <w:tcPr>
            <w:tcW w:w="5953" w:type="dxa"/>
          </w:tcPr>
          <w:p w14:paraId="35605AD7"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A65AC6" w14:paraId="5CE722A8" w14:textId="77777777" w:rsidTr="00CE3C96">
        <w:tc>
          <w:tcPr>
            <w:tcW w:w="577" w:type="dxa"/>
            <w:vAlign w:val="center"/>
          </w:tcPr>
          <w:p w14:paraId="5A857FBA"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7</w:t>
            </w:r>
          </w:p>
        </w:tc>
        <w:tc>
          <w:tcPr>
            <w:tcW w:w="2287" w:type="dxa"/>
          </w:tcPr>
          <w:p w14:paraId="4E81D810"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Predloženie tieňovej („krycej“) ponuky</w:t>
            </w:r>
          </w:p>
        </w:tc>
        <w:tc>
          <w:tcPr>
            <w:tcW w:w="5953" w:type="dxa"/>
          </w:tcPr>
          <w:p w14:paraId="664AC151" w14:textId="700793C1"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ponuky predložili aj uchádzači, ktorí nie sú zjavne kvalifikovaní resp. ich ponuka nespĺňa základné požiadavky určené verejným obstarávateľom</w:t>
            </w:r>
            <w:r w:rsidR="00B90D1B">
              <w:rPr>
                <w:rFonts w:asciiTheme="majorHAnsi" w:hAnsiTheme="majorHAnsi" w:cstheme="majorHAnsi"/>
              </w:rPr>
              <w:t>.</w:t>
            </w:r>
          </w:p>
        </w:tc>
      </w:tr>
      <w:tr w:rsidR="0019795F" w:rsidRPr="00A65AC6" w14:paraId="2570558B" w14:textId="77777777" w:rsidTr="00CE3C96">
        <w:tc>
          <w:tcPr>
            <w:tcW w:w="577" w:type="dxa"/>
            <w:vAlign w:val="center"/>
          </w:tcPr>
          <w:p w14:paraId="2A2965E4"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lastRenderedPageBreak/>
              <w:t>8</w:t>
            </w:r>
          </w:p>
        </w:tc>
        <w:tc>
          <w:tcPr>
            <w:tcW w:w="2287" w:type="dxa"/>
          </w:tcPr>
          <w:p w14:paraId="1136B406"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Nízky počet ponúk/žiadostí o účasť</w:t>
            </w:r>
          </w:p>
        </w:tc>
        <w:tc>
          <w:tcPr>
            <w:tcW w:w="5953" w:type="dxa"/>
          </w:tcPr>
          <w:p w14:paraId="60CBF888" w14:textId="6DBC53D6" w:rsidR="0019795F"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v rámci súťaže bol predložený nízky počet ponúk alebo žiadostí o účasť (1 až 2)</w:t>
            </w:r>
            <w:r w:rsidR="00B90D1B">
              <w:rPr>
                <w:rFonts w:asciiTheme="majorHAnsi" w:hAnsiTheme="majorHAnsi" w:cstheme="majorHAnsi"/>
              </w:rPr>
              <w:t>.</w:t>
            </w:r>
            <w:r w:rsidRPr="00A65AC6">
              <w:rPr>
                <w:rFonts w:asciiTheme="majorHAnsi" w:hAnsiTheme="majorHAnsi" w:cstheme="majorHAnsi"/>
              </w:rPr>
              <w:t xml:space="preserve"> </w:t>
            </w:r>
          </w:p>
          <w:p w14:paraId="7AA4F5A3" w14:textId="238C84B6" w:rsidR="00B90D1B" w:rsidRPr="00A65AC6" w:rsidRDefault="00B90D1B" w:rsidP="00B90D1B">
            <w:pPr>
              <w:pStyle w:val="Bezriadkovania"/>
              <w:ind w:left="331"/>
              <w:jc w:val="both"/>
              <w:rPr>
                <w:rFonts w:asciiTheme="majorHAnsi" w:hAnsiTheme="majorHAnsi" w:cstheme="majorHAnsi"/>
              </w:rPr>
            </w:pPr>
          </w:p>
        </w:tc>
      </w:tr>
      <w:tr w:rsidR="0019795F" w:rsidRPr="00A65AC6" w14:paraId="61B8E593" w14:textId="77777777" w:rsidTr="00CE3C96">
        <w:tc>
          <w:tcPr>
            <w:tcW w:w="577" w:type="dxa"/>
            <w:vAlign w:val="center"/>
          </w:tcPr>
          <w:p w14:paraId="618E7B8D"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9</w:t>
            </w:r>
          </w:p>
        </w:tc>
        <w:tc>
          <w:tcPr>
            <w:tcW w:w="2287" w:type="dxa"/>
          </w:tcPr>
          <w:p w14:paraId="3226CA0F"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 xml:space="preserve">Podozrivé schémy v stanovovaní cien </w:t>
            </w:r>
          </w:p>
        </w:tc>
        <w:tc>
          <w:tcPr>
            <w:tcW w:w="5953" w:type="dxa"/>
          </w:tcPr>
          <w:p w14:paraId="15226244"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ceny predložené uchádzačmi sa oproti úspešnej ponuke zvyšujú o pravidelný % prírastok ,</w:t>
            </w:r>
          </w:p>
          <w:p w14:paraId="632082BF"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na stanovenie ceny sú pri viacerých uchádzačoch použité rovnaké kalkulácie,</w:t>
            </w:r>
          </w:p>
          <w:p w14:paraId="7144D47E"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hodnoty všetkých predložených ponúk sú v porovnaní s predpokladanou hodnotou zákazky buď nad touto hodnotou, alebo tesne pod ňou,</w:t>
            </w:r>
          </w:p>
          <w:p w14:paraId="7898D051"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výsledná suma víťaznej ponuky je neprimerane vysoká vzhľadom na sumy, ktoré vie PPA porovnať z verejne dostupných zdrojov alebo z vlastných databáz a zdrojov informácií o hodnotách podobných prác, služieb a tovarov,</w:t>
            </w:r>
          </w:p>
          <w:p w14:paraId="2BED31A6" w14:textId="77777777" w:rsidR="0019795F"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v súťaži je možné pozorovať náhly pokles ponukových cien pri vstupe uchádzača do súťaže, ktorý v predošlých podobných súťažiach nepredkladal ponuku.</w:t>
            </w:r>
          </w:p>
          <w:p w14:paraId="197CBF05" w14:textId="129652A5" w:rsidR="00B90D1B" w:rsidRPr="00A65AC6" w:rsidRDefault="00B90D1B" w:rsidP="00B90D1B">
            <w:pPr>
              <w:pStyle w:val="Bezriadkovania"/>
              <w:ind w:left="331"/>
              <w:jc w:val="both"/>
              <w:rPr>
                <w:rFonts w:asciiTheme="majorHAnsi" w:hAnsiTheme="majorHAnsi" w:cstheme="majorHAnsi"/>
              </w:rPr>
            </w:pPr>
          </w:p>
        </w:tc>
      </w:tr>
      <w:tr w:rsidR="0019795F" w:rsidRPr="00A65AC6" w14:paraId="67B00ACA" w14:textId="77777777" w:rsidTr="00CE3C96">
        <w:tc>
          <w:tcPr>
            <w:tcW w:w="577" w:type="dxa"/>
            <w:vAlign w:val="center"/>
          </w:tcPr>
          <w:p w14:paraId="0D4C328A" w14:textId="77777777" w:rsidR="0019795F" w:rsidRPr="00A65AC6" w:rsidRDefault="0019795F">
            <w:pPr>
              <w:pStyle w:val="Bezriadkovania"/>
              <w:jc w:val="center"/>
              <w:rPr>
                <w:rFonts w:asciiTheme="majorHAnsi" w:hAnsiTheme="majorHAnsi" w:cstheme="majorHAnsi"/>
              </w:rPr>
            </w:pPr>
            <w:r w:rsidRPr="00A65AC6">
              <w:rPr>
                <w:rFonts w:asciiTheme="majorHAnsi" w:hAnsiTheme="majorHAnsi" w:cstheme="majorHAnsi"/>
              </w:rPr>
              <w:t>10</w:t>
            </w:r>
          </w:p>
        </w:tc>
        <w:tc>
          <w:tcPr>
            <w:tcW w:w="2287" w:type="dxa"/>
          </w:tcPr>
          <w:p w14:paraId="3F3B8E75" w14:textId="77777777" w:rsidR="0019795F" w:rsidRPr="00A65AC6" w:rsidRDefault="0019795F" w:rsidP="00CF1018">
            <w:pPr>
              <w:pStyle w:val="Bezriadkovania"/>
              <w:rPr>
                <w:rFonts w:asciiTheme="majorHAnsi" w:hAnsiTheme="majorHAnsi" w:cstheme="majorHAnsi"/>
              </w:rPr>
            </w:pPr>
            <w:r w:rsidRPr="00A65AC6">
              <w:rPr>
                <w:rFonts w:asciiTheme="majorHAnsi" w:hAnsiTheme="majorHAnsi" w:cstheme="majorHAnsi"/>
              </w:rPr>
              <w:t>Podozrivé indície v dokumentácii z verejného obstarávania</w:t>
            </w:r>
          </w:p>
        </w:tc>
        <w:tc>
          <w:tcPr>
            <w:tcW w:w="5953" w:type="dxa"/>
          </w:tcPr>
          <w:p w14:paraId="6AD4EC6D"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 xml:space="preserve">dokumenty obsahujú rovnaký rukopis, druh písma, rovnakú formu alebo boli použité rovnaké kancelárske potreby (napr. ponuky sú podpísané rovnakým atramentom, sú na rovnakom kancelárskom papieri), </w:t>
            </w:r>
          </w:p>
          <w:p w14:paraId="057F0E35"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rovnaké chyby v jednotlivých dokumentoch, napr. pravopisné chyby, tlačiarenské chyby (rovnaké šmuhy od tlačiarne), matematické chyby (rovnaké zlé výpočty),</w:t>
            </w:r>
          </w:p>
          <w:p w14:paraId="7650BD6D"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zhodné nepravidelnosti, napr. zoradenie dokumentov do ponuky s prehodenými stranami, chybné číslovanie strán,</w:t>
            </w:r>
          </w:p>
          <w:p w14:paraId="127FE4F4"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dokumenty v elektronickej forme ukazujú, že ich vytvorila alebo upravovala jedna osoba,</w:t>
            </w:r>
          </w:p>
          <w:p w14:paraId="4F7F1CE9" w14:textId="1C51D811"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 xml:space="preserve">obálky od rôznych uchádzačov majú podobné poštové pečiatky, sú zasielané z jednej pošty, majú rovnaké </w:t>
            </w:r>
            <w:proofErr w:type="spellStart"/>
            <w:r w:rsidRPr="00A65AC6">
              <w:rPr>
                <w:rFonts w:asciiTheme="majorHAnsi" w:hAnsiTheme="majorHAnsi" w:cstheme="majorHAnsi"/>
              </w:rPr>
              <w:t>frankovacie</w:t>
            </w:r>
            <w:proofErr w:type="spellEnd"/>
            <w:r w:rsidRPr="00A65AC6">
              <w:rPr>
                <w:rFonts w:asciiTheme="majorHAnsi" w:hAnsiTheme="majorHAnsi" w:cstheme="majorHAnsi"/>
              </w:rPr>
              <w:t xml:space="preserve"> </w:t>
            </w:r>
            <w:r w:rsidR="00151B03">
              <w:rPr>
                <w:rStyle w:val="Odkaznapoznmkupodiarou"/>
                <w:rFonts w:asciiTheme="majorHAnsi" w:hAnsiTheme="majorHAnsi"/>
              </w:rPr>
              <w:footnoteReference w:id="10"/>
            </w:r>
            <w:r w:rsidRPr="00A65AC6">
              <w:rPr>
                <w:rFonts w:asciiTheme="majorHAnsi" w:hAnsiTheme="majorHAnsi" w:cstheme="majorHAnsi"/>
              </w:rPr>
              <w:t xml:space="preserve">značky a známky, na podacích lístkoch je rovnaký rukopis, čísla kolkov v rôznych ponukách na seba nadväzujú, </w:t>
            </w:r>
          </w:p>
          <w:p w14:paraId="5A85004B"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niekoľko ponúk (alebo akýchkoľvek iných dokumentov, napr. žiadosti o vysvetlenie súťažných podkladov) je posielaných z rovnakej emailovej adresy, z rovnakého faxového čísla alebo naraz prostredníctvom jedného kuriéra,</w:t>
            </w:r>
          </w:p>
          <w:p w14:paraId="3B691B6E"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dokumenty o cenových ponukách obsahujú veľký počet opráv na poslednú chvíľu ako gumovanie, škrtanie alebo iné fyzické zmeny,</w:t>
            </w:r>
          </w:p>
          <w:p w14:paraId="4A4E312A" w14:textId="77777777" w:rsidR="0019795F" w:rsidRPr="00A65AC6" w:rsidRDefault="0019795F" w:rsidP="00932683">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ponuky jedného uchádzača obsahujú jednoznačný odkaz na ponuky ostatných konkurentov, v hlavičke sa vyskytuje faxové číslo iného uchádzača alebo využívajú hlavičkový papier konkurenta,</w:t>
            </w:r>
          </w:p>
          <w:p w14:paraId="34C0E8CF" w14:textId="25EE6052" w:rsidR="00B90D1B" w:rsidRPr="00B90D1B" w:rsidRDefault="0019795F" w:rsidP="00B90D1B">
            <w:pPr>
              <w:pStyle w:val="Bezriadkovania"/>
              <w:numPr>
                <w:ilvl w:val="0"/>
                <w:numId w:val="62"/>
              </w:numPr>
              <w:ind w:left="331"/>
              <w:jc w:val="both"/>
              <w:rPr>
                <w:rFonts w:asciiTheme="majorHAnsi" w:hAnsiTheme="majorHAnsi" w:cstheme="majorHAnsi"/>
              </w:rPr>
            </w:pPr>
            <w:r w:rsidRPr="00A65AC6">
              <w:rPr>
                <w:rFonts w:asciiTheme="majorHAnsi" w:hAnsiTheme="majorHAnsi" w:cstheme="majorHAnsi"/>
              </w:rPr>
              <w:t>ponuky viacerých uchádzačov obsahujú podstatný počet rovnakých odhadov nákladov na jednotlivé položky.</w:t>
            </w:r>
          </w:p>
        </w:tc>
      </w:tr>
    </w:tbl>
    <w:p w14:paraId="44F9B25A" w14:textId="2C7607CB" w:rsidR="0019795F" w:rsidRPr="001D0732" w:rsidRDefault="0019795F" w:rsidP="00781E0D">
      <w:pPr>
        <w:pStyle w:val="Nadpis2"/>
      </w:pPr>
      <w:bookmarkStart w:id="218" w:name="_Toc143692410"/>
      <w:bookmarkStart w:id="219" w:name="_Toc143760619"/>
      <w:bookmarkStart w:id="220" w:name="_Toc143760980"/>
      <w:bookmarkStart w:id="221" w:name="_Toc143761052"/>
      <w:bookmarkStart w:id="222" w:name="_Toc143765007"/>
      <w:bookmarkStart w:id="223" w:name="_Toc143765083"/>
      <w:bookmarkStart w:id="224" w:name="_Toc143765159"/>
      <w:bookmarkStart w:id="225" w:name="_Toc143765235"/>
      <w:bookmarkStart w:id="226" w:name="_Toc143765914"/>
      <w:bookmarkStart w:id="227" w:name="_Toc143765996"/>
      <w:bookmarkStart w:id="228" w:name="_Toc143766171"/>
      <w:bookmarkStart w:id="229" w:name="_Toc143766435"/>
      <w:bookmarkStart w:id="230" w:name="_Toc143766583"/>
      <w:bookmarkStart w:id="231" w:name="_Toc143766710"/>
      <w:bookmarkStart w:id="232" w:name="_Toc143766820"/>
      <w:bookmarkStart w:id="233" w:name="_Toc143766897"/>
      <w:bookmarkStart w:id="234" w:name="_Toc143767028"/>
      <w:bookmarkStart w:id="235" w:name="_Toc143767104"/>
      <w:bookmarkStart w:id="236" w:name="_Toc143767180"/>
      <w:bookmarkStart w:id="237" w:name="_Toc143768205"/>
      <w:bookmarkStart w:id="238" w:name="_Toc143768369"/>
      <w:bookmarkStart w:id="239" w:name="_Toc143768524"/>
      <w:bookmarkStart w:id="240" w:name="_Toc143768610"/>
      <w:bookmarkStart w:id="241" w:name="_Toc143768690"/>
      <w:bookmarkStart w:id="242" w:name="_Toc143768767"/>
      <w:bookmarkStart w:id="243" w:name="_Toc143768927"/>
      <w:bookmarkStart w:id="244" w:name="_Toc143769029"/>
      <w:bookmarkStart w:id="245" w:name="_Toc143769428"/>
      <w:bookmarkStart w:id="246" w:name="_Toc478594267"/>
      <w:bookmarkStart w:id="247" w:name="_Toc143785971"/>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Pr="00A65AC6">
        <w:t>Kontrola postupov pri obstarávaní zákazky, na ktorú sa ZVO nevzťahuje</w:t>
      </w:r>
      <w:bookmarkEnd w:id="246"/>
      <w:bookmarkEnd w:id="247"/>
    </w:p>
    <w:p w14:paraId="324A576E" w14:textId="77777777" w:rsidR="00B05DE2" w:rsidRDefault="00B05DE2" w:rsidP="00B05DE2">
      <w:pPr>
        <w:spacing w:before="0"/>
        <w:rPr>
          <w:rFonts w:asciiTheme="majorHAnsi" w:hAnsiTheme="majorHAnsi" w:cstheme="majorHAnsi"/>
          <w:bCs/>
        </w:rPr>
      </w:pPr>
    </w:p>
    <w:p w14:paraId="2C4EE989" w14:textId="1A914E0E" w:rsidR="0019795F" w:rsidRPr="00F21894" w:rsidRDefault="0019795F" w:rsidP="00FF3978">
      <w:pPr>
        <w:spacing w:before="60" w:after="60"/>
        <w:rPr>
          <w:rFonts w:asciiTheme="majorHAnsi" w:hAnsiTheme="majorHAnsi" w:cstheme="majorHAnsi"/>
          <w:bCs/>
        </w:rPr>
      </w:pPr>
      <w:r w:rsidRPr="00F21894">
        <w:rPr>
          <w:rFonts w:asciiTheme="majorHAnsi" w:hAnsiTheme="majorHAnsi" w:cstheme="majorHAnsi"/>
          <w:bCs/>
        </w:rPr>
        <w:lastRenderedPageBreak/>
        <w:t xml:space="preserve">Poskytovateľ je </w:t>
      </w:r>
      <w:r w:rsidR="00CF1018" w:rsidRPr="00F21894">
        <w:rPr>
          <w:rFonts w:asciiTheme="majorHAnsi" w:hAnsiTheme="majorHAnsi" w:cstheme="majorHAnsi"/>
          <w:bCs/>
        </w:rPr>
        <w:t>povinný</w:t>
      </w:r>
      <w:r w:rsidRPr="00F21894">
        <w:rPr>
          <w:rFonts w:asciiTheme="majorHAnsi" w:hAnsiTheme="majorHAnsi" w:cstheme="majorHAnsi"/>
          <w:bCs/>
        </w:rPr>
        <w:t xml:space="preserve"> overiť dodržanie </w:t>
      </w:r>
      <w:r w:rsidR="00CF1018" w:rsidRPr="00F21894">
        <w:rPr>
          <w:rFonts w:asciiTheme="majorHAnsi" w:hAnsiTheme="majorHAnsi" w:cstheme="majorHAnsi"/>
          <w:bCs/>
        </w:rPr>
        <w:t>základných</w:t>
      </w:r>
      <w:r w:rsidRPr="00F21894">
        <w:rPr>
          <w:rFonts w:asciiTheme="majorHAnsi" w:hAnsiTheme="majorHAnsi" w:cstheme="majorHAnsi"/>
          <w:bCs/>
        </w:rPr>
        <w:t xml:space="preserve"> princípov </w:t>
      </w:r>
      <w:r w:rsidR="00CF1018" w:rsidRPr="00F21894">
        <w:rPr>
          <w:rFonts w:asciiTheme="majorHAnsi" w:hAnsiTheme="majorHAnsi" w:cstheme="majorHAnsi"/>
          <w:bCs/>
        </w:rPr>
        <w:t>ustanovených</w:t>
      </w:r>
      <w:r w:rsidRPr="00F21894">
        <w:rPr>
          <w:rFonts w:asciiTheme="majorHAnsi" w:hAnsiTheme="majorHAnsi" w:cstheme="majorHAnsi"/>
          <w:bCs/>
        </w:rPr>
        <w:t xml:space="preserve"> v Zmluve o fungovaní EÚ aj v rámci zákaziek, na ktoré sa nevzťahuje povinnosť postupovať pri ich obstarávaní v zmysle ZVO. Kontrola </w:t>
      </w:r>
      <w:r w:rsidR="00CF1018" w:rsidRPr="00F21894">
        <w:rPr>
          <w:rFonts w:asciiTheme="majorHAnsi" w:hAnsiTheme="majorHAnsi" w:cstheme="majorHAnsi"/>
          <w:bCs/>
        </w:rPr>
        <w:t>takýchto</w:t>
      </w:r>
      <w:r w:rsidRPr="00F21894">
        <w:rPr>
          <w:rFonts w:asciiTheme="majorHAnsi" w:hAnsiTheme="majorHAnsi" w:cstheme="majorHAnsi"/>
          <w:bCs/>
        </w:rPr>
        <w:t xml:space="preserve"> zákaziek je v rámci tejto časti delená na:</w:t>
      </w:r>
    </w:p>
    <w:p w14:paraId="6A61FDFD" w14:textId="77777777" w:rsidR="0019795F" w:rsidRPr="00A65AC6" w:rsidRDefault="0019795F" w:rsidP="00932683">
      <w:pPr>
        <w:pStyle w:val="Odsekzoznamu"/>
        <w:numPr>
          <w:ilvl w:val="1"/>
          <w:numId w:val="63"/>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kontrolu postupov pri obstaraní zákazky, ktoré podliehajú </w:t>
      </w:r>
      <w:r w:rsidR="00D526C9" w:rsidRPr="00A65AC6">
        <w:rPr>
          <w:rFonts w:asciiTheme="majorHAnsi" w:hAnsiTheme="majorHAnsi" w:cstheme="majorHAnsi"/>
          <w:szCs w:val="24"/>
        </w:rPr>
        <w:t>výnimke</w:t>
      </w:r>
      <w:r w:rsidRPr="00A65AC6">
        <w:rPr>
          <w:rFonts w:asciiTheme="majorHAnsi" w:hAnsiTheme="majorHAnsi" w:cstheme="majorHAnsi"/>
          <w:szCs w:val="24"/>
        </w:rPr>
        <w:t xml:space="preserve"> v zmysle § 1 okrem zákaziek podľa § 1 ods. 4, 7, 8</w:t>
      </w:r>
      <w:r w:rsidR="009C53FC" w:rsidRPr="00A65AC6">
        <w:rPr>
          <w:rFonts w:asciiTheme="majorHAnsi" w:hAnsiTheme="majorHAnsi" w:cstheme="majorHAnsi"/>
          <w:szCs w:val="24"/>
        </w:rPr>
        <w:t>, 9</w:t>
      </w:r>
      <w:r w:rsidRPr="00A65AC6">
        <w:rPr>
          <w:rFonts w:asciiTheme="majorHAnsi" w:hAnsiTheme="majorHAnsi" w:cstheme="majorHAnsi"/>
          <w:szCs w:val="24"/>
        </w:rPr>
        <w:t xml:space="preserve"> a 10 ZVO;</w:t>
      </w:r>
    </w:p>
    <w:p w14:paraId="2C6F57EF" w14:textId="3D9C8476" w:rsidR="0019795F" w:rsidRPr="00784F12" w:rsidRDefault="0019795F" w:rsidP="00B05DE2">
      <w:pPr>
        <w:pStyle w:val="Odsekzoznamu"/>
        <w:numPr>
          <w:ilvl w:val="1"/>
          <w:numId w:val="63"/>
        </w:numPr>
        <w:spacing w:after="0"/>
        <w:ind w:left="567" w:hanging="567"/>
        <w:contextualSpacing w:val="0"/>
        <w:jc w:val="both"/>
        <w:rPr>
          <w:rFonts w:asciiTheme="majorHAnsi" w:hAnsiTheme="majorHAnsi" w:cstheme="majorHAnsi"/>
          <w:szCs w:val="24"/>
        </w:rPr>
      </w:pPr>
      <w:r w:rsidRPr="003D40DE">
        <w:rPr>
          <w:rFonts w:asciiTheme="majorHAnsi" w:hAnsiTheme="majorHAnsi" w:cstheme="majorHAnsi"/>
        </w:rPr>
        <w:t xml:space="preserve">kontrola postupov pri obstaraní zákazky </w:t>
      </w:r>
      <w:r w:rsidR="00D526C9" w:rsidRPr="003D40DE">
        <w:rPr>
          <w:rFonts w:asciiTheme="majorHAnsi" w:hAnsiTheme="majorHAnsi" w:cstheme="majorHAnsi"/>
        </w:rPr>
        <w:t>vnútorným</w:t>
      </w:r>
      <w:r w:rsidRPr="003D40DE">
        <w:rPr>
          <w:rFonts w:asciiTheme="majorHAnsi" w:hAnsiTheme="majorHAnsi" w:cstheme="majorHAnsi"/>
        </w:rPr>
        <w:t xml:space="preserve"> obstarávaním podľa § 1 ods. 4</w:t>
      </w:r>
      <w:r w:rsidR="009C53FC" w:rsidRPr="003D40DE">
        <w:rPr>
          <w:rFonts w:asciiTheme="majorHAnsi" w:hAnsiTheme="majorHAnsi" w:cstheme="majorHAnsi"/>
        </w:rPr>
        <w:t xml:space="preserve"> až 9</w:t>
      </w:r>
      <w:r w:rsidR="00B4232A" w:rsidRPr="00BA5518">
        <w:rPr>
          <w:rFonts w:asciiTheme="majorHAnsi" w:hAnsiTheme="majorHAnsi" w:cstheme="majorHAnsi"/>
        </w:rPr>
        <w:t xml:space="preserve"> </w:t>
      </w:r>
      <w:r w:rsidRPr="009827F3">
        <w:rPr>
          <w:rFonts w:asciiTheme="majorHAnsi" w:hAnsiTheme="majorHAnsi" w:cstheme="majorHAnsi"/>
        </w:rPr>
        <w:t>(tzv. „in-</w:t>
      </w:r>
      <w:proofErr w:type="spellStart"/>
      <w:r w:rsidRPr="009827F3">
        <w:rPr>
          <w:rFonts w:asciiTheme="majorHAnsi" w:hAnsiTheme="majorHAnsi" w:cstheme="majorHAnsi"/>
        </w:rPr>
        <w:t>house</w:t>
      </w:r>
      <w:proofErr w:type="spellEnd"/>
      <w:r w:rsidRPr="009827F3">
        <w:rPr>
          <w:rFonts w:asciiTheme="majorHAnsi" w:hAnsiTheme="majorHAnsi" w:cstheme="majorHAnsi"/>
        </w:rPr>
        <w:t xml:space="preserve"> zákazky“) a zákazky podľa § 1 ods. 10 ZVO – zákazky tzv. „horizontálnej spolupráce“.</w:t>
      </w:r>
    </w:p>
    <w:p w14:paraId="38927344" w14:textId="77777777" w:rsidR="00784F12" w:rsidRPr="003D40DE" w:rsidRDefault="00784F12" w:rsidP="00784F12">
      <w:pPr>
        <w:pStyle w:val="Odsekzoznamu"/>
        <w:spacing w:after="0"/>
        <w:ind w:left="567"/>
        <w:contextualSpacing w:val="0"/>
        <w:jc w:val="both"/>
        <w:rPr>
          <w:rFonts w:asciiTheme="majorHAnsi" w:hAnsiTheme="majorHAnsi" w:cstheme="majorHAnsi"/>
          <w:szCs w:val="24"/>
        </w:rPr>
      </w:pPr>
    </w:p>
    <w:p w14:paraId="468D3554" w14:textId="68A275FE" w:rsidR="0019795F" w:rsidRPr="00B90D1B" w:rsidRDefault="0019795F" w:rsidP="00781E0D">
      <w:pPr>
        <w:pStyle w:val="Nadpis2"/>
        <w:rPr>
          <w:iCs/>
        </w:rPr>
      </w:pPr>
      <w:bookmarkStart w:id="248" w:name="_Toc478594268"/>
      <w:bookmarkStart w:id="249" w:name="_Toc143785972"/>
      <w:r w:rsidRPr="00A65AC6">
        <w:t xml:space="preserve">Kontrola postupov pri obstarávaní stavebných prác, tovarov a služieb žiadateľov/prijímateľov, na ktorých sa vzťahuje </w:t>
      </w:r>
      <w:r w:rsidR="00781E0D">
        <w:t xml:space="preserve">Usmernenie PPA č. </w:t>
      </w:r>
      <w:r w:rsidRPr="00A65AC6">
        <w:t>8</w:t>
      </w:r>
      <w:bookmarkEnd w:id="248"/>
      <w:bookmarkEnd w:id="249"/>
      <w:r w:rsidR="0010386D" w:rsidRPr="00A65AC6">
        <w:t xml:space="preserve"> </w:t>
      </w:r>
    </w:p>
    <w:p w14:paraId="668FA9A3" w14:textId="77777777" w:rsidR="00B05DE2" w:rsidRDefault="00B05DE2" w:rsidP="00B05DE2">
      <w:pPr>
        <w:pStyle w:val="Odsekzoznamu"/>
        <w:spacing w:after="0"/>
        <w:ind w:left="567"/>
        <w:jc w:val="both"/>
        <w:rPr>
          <w:rFonts w:asciiTheme="majorHAnsi" w:hAnsiTheme="majorHAnsi" w:cstheme="majorHAnsi"/>
          <w:szCs w:val="24"/>
          <w:lang w:eastAsia="sk-SK"/>
        </w:rPr>
      </w:pPr>
    </w:p>
    <w:p w14:paraId="1CF63CF8" w14:textId="7678E62C" w:rsidR="00784F12" w:rsidRDefault="00B90D1B" w:rsidP="00B90D1B">
      <w:pPr>
        <w:spacing w:before="60" w:after="60"/>
        <w:rPr>
          <w:rFonts w:asciiTheme="majorHAnsi" w:hAnsiTheme="majorHAnsi" w:cstheme="majorHAnsi"/>
          <w:bCs/>
        </w:rPr>
      </w:pPr>
      <w:r w:rsidRPr="00B90D1B">
        <w:rPr>
          <w:rFonts w:asciiTheme="majorHAnsi" w:hAnsiTheme="majorHAnsi" w:cstheme="majorHAnsi"/>
          <w:bCs/>
        </w:rPr>
        <w:t xml:space="preserve">Žiadateľ </w:t>
      </w:r>
      <w:r w:rsidRPr="00B90D1B">
        <w:rPr>
          <w:rFonts w:asciiTheme="majorHAnsi" w:hAnsiTheme="majorHAnsi" w:cstheme="majorHAnsi"/>
          <w:bCs/>
          <w:i/>
          <w:iCs/>
        </w:rPr>
        <w:t>nie je povinný postupovať podľa ZVO</w:t>
      </w:r>
      <w:r w:rsidRPr="00B90D1B">
        <w:rPr>
          <w:rFonts w:asciiTheme="majorHAnsi" w:hAnsiTheme="majorHAnsi" w:cstheme="majorHAnsi"/>
          <w:bCs/>
        </w:rPr>
        <w:t xml:space="preserve"> v prípadoch, ak postupuje v zmysle </w:t>
      </w:r>
      <w:r w:rsidRPr="00B90D1B">
        <w:rPr>
          <w:rFonts w:asciiTheme="majorHAnsi" w:hAnsiTheme="majorHAnsi" w:cstheme="majorHAnsi"/>
          <w:b/>
          <w:i/>
          <w:iCs/>
        </w:rPr>
        <w:t>Usmernenia Pôdohospodárskej platobnej agentúry č. 8/2017</w:t>
      </w:r>
      <w:r w:rsidRPr="00B90D1B">
        <w:rPr>
          <w:rFonts w:asciiTheme="majorHAnsi" w:hAnsiTheme="majorHAnsi" w:cstheme="majorHAnsi"/>
          <w:bCs/>
        </w:rPr>
        <w:t xml:space="preserve"> k  obstarávaniu tovarov, stavebných prác a služieb financovaných z PRV SR 2014 – 2020. Podľa Usmernenia PPA č. 8/2017 postupuje nie len v prípadoch, kedy je tzv. dotovaný subjekt, ale aj v prípadoch súvisiacich s </w:t>
      </w:r>
      <w:r w:rsidRPr="00B90D1B">
        <w:rPr>
          <w:rFonts w:asciiTheme="majorHAnsi" w:hAnsiTheme="majorHAnsi" w:cstheme="majorHAnsi"/>
          <w:bCs/>
          <w:i/>
          <w:iCs/>
        </w:rPr>
        <w:t>§ 1 ods. 15 ZVO</w:t>
      </w:r>
      <w:r w:rsidRPr="00B90D1B">
        <w:rPr>
          <w:rFonts w:asciiTheme="majorHAnsi" w:hAnsiTheme="majorHAnsi" w:cstheme="majorHAnsi"/>
          <w:bCs/>
        </w:rPr>
        <w:t xml:space="preserve">, teda na zákazky, u ktorých je predpokladaná hodnota zákazky </w:t>
      </w:r>
      <w:r w:rsidRPr="00B90D1B">
        <w:rPr>
          <w:rFonts w:asciiTheme="majorHAnsi" w:hAnsiTheme="majorHAnsi" w:cstheme="majorHAnsi"/>
          <w:bCs/>
          <w:i/>
          <w:iCs/>
        </w:rPr>
        <w:t>nižšia ako 10 000 EUR</w:t>
      </w:r>
      <w:r w:rsidRPr="00B90D1B">
        <w:rPr>
          <w:rFonts w:asciiTheme="majorHAnsi" w:hAnsiTheme="majorHAnsi" w:cstheme="majorHAnsi"/>
          <w:bCs/>
        </w:rPr>
        <w:t xml:space="preserve"> v priebehu kalendárneho roka alebo počas platnosti zmluvy, ak sa zmluva uzatvára na dlhšie obdobie ako jeden kalendárny rok. </w:t>
      </w:r>
    </w:p>
    <w:p w14:paraId="3243B8A0" w14:textId="34BF456E" w:rsidR="0010386D" w:rsidRPr="00B90D1B" w:rsidRDefault="0010386D" w:rsidP="00B90D1B">
      <w:pPr>
        <w:spacing w:before="60" w:after="60"/>
        <w:rPr>
          <w:rFonts w:asciiTheme="majorHAnsi" w:hAnsiTheme="majorHAnsi" w:cstheme="majorHAnsi"/>
          <w:bCs/>
        </w:rPr>
      </w:pPr>
    </w:p>
    <w:p w14:paraId="2FBA4D83" w14:textId="619EC185" w:rsidR="0019795F" w:rsidRPr="0064325D" w:rsidRDefault="0019795F" w:rsidP="00781E0D">
      <w:pPr>
        <w:pStyle w:val="Nadpis2"/>
      </w:pPr>
      <w:bookmarkStart w:id="250" w:name="_Toc143765010"/>
      <w:bookmarkStart w:id="251" w:name="_Toc143765086"/>
      <w:bookmarkStart w:id="252" w:name="_Toc143765162"/>
      <w:bookmarkStart w:id="253" w:name="_Toc143765238"/>
      <w:bookmarkStart w:id="254" w:name="_Toc143765917"/>
      <w:bookmarkStart w:id="255" w:name="_Toc143765999"/>
      <w:bookmarkStart w:id="256" w:name="_Toc143766174"/>
      <w:bookmarkStart w:id="257" w:name="_Toc143766438"/>
      <w:bookmarkStart w:id="258" w:name="_Toc143766586"/>
      <w:bookmarkStart w:id="259" w:name="_Toc143766713"/>
      <w:bookmarkStart w:id="260" w:name="_Toc143766823"/>
      <w:bookmarkStart w:id="261" w:name="_Toc143766900"/>
      <w:bookmarkStart w:id="262" w:name="_Toc143767031"/>
      <w:bookmarkStart w:id="263" w:name="_Toc143767107"/>
      <w:bookmarkStart w:id="264" w:name="_Toc143767183"/>
      <w:bookmarkStart w:id="265" w:name="_Toc143768208"/>
      <w:bookmarkStart w:id="266" w:name="_Toc143768372"/>
      <w:bookmarkStart w:id="267" w:name="_Toc143768527"/>
      <w:bookmarkStart w:id="268" w:name="_Toc143768613"/>
      <w:bookmarkStart w:id="269" w:name="_Toc143768693"/>
      <w:bookmarkStart w:id="270" w:name="_Toc143768770"/>
      <w:bookmarkStart w:id="271" w:name="_Toc143768930"/>
      <w:bookmarkStart w:id="272" w:name="_Toc143769032"/>
      <w:bookmarkStart w:id="273" w:name="_Toc143769431"/>
      <w:bookmarkStart w:id="274" w:name="_Toc143765011"/>
      <w:bookmarkStart w:id="275" w:name="_Toc143765087"/>
      <w:bookmarkStart w:id="276" w:name="_Toc143765163"/>
      <w:bookmarkStart w:id="277" w:name="_Toc143765239"/>
      <w:bookmarkStart w:id="278" w:name="_Toc143765918"/>
      <w:bookmarkStart w:id="279" w:name="_Toc143766000"/>
      <w:bookmarkStart w:id="280" w:name="_Toc143766175"/>
      <w:bookmarkStart w:id="281" w:name="_Toc143766439"/>
      <w:bookmarkStart w:id="282" w:name="_Toc143766587"/>
      <w:bookmarkStart w:id="283" w:name="_Toc143766714"/>
      <w:bookmarkStart w:id="284" w:name="_Toc143766824"/>
      <w:bookmarkStart w:id="285" w:name="_Toc143766901"/>
      <w:bookmarkStart w:id="286" w:name="_Toc143767032"/>
      <w:bookmarkStart w:id="287" w:name="_Toc143767108"/>
      <w:bookmarkStart w:id="288" w:name="_Toc143767184"/>
      <w:bookmarkStart w:id="289" w:name="_Toc143768209"/>
      <w:bookmarkStart w:id="290" w:name="_Toc143768373"/>
      <w:bookmarkStart w:id="291" w:name="_Toc143768528"/>
      <w:bookmarkStart w:id="292" w:name="_Toc143768614"/>
      <w:bookmarkStart w:id="293" w:name="_Toc143768694"/>
      <w:bookmarkStart w:id="294" w:name="_Toc143768771"/>
      <w:bookmarkStart w:id="295" w:name="_Toc143768931"/>
      <w:bookmarkStart w:id="296" w:name="_Toc143769033"/>
      <w:bookmarkStart w:id="297" w:name="_Toc143769432"/>
      <w:bookmarkStart w:id="298" w:name="_Toc143765012"/>
      <w:bookmarkStart w:id="299" w:name="_Toc143765088"/>
      <w:bookmarkStart w:id="300" w:name="_Toc143765164"/>
      <w:bookmarkStart w:id="301" w:name="_Toc143765240"/>
      <w:bookmarkStart w:id="302" w:name="_Toc143765919"/>
      <w:bookmarkStart w:id="303" w:name="_Toc143766001"/>
      <w:bookmarkStart w:id="304" w:name="_Toc143766176"/>
      <w:bookmarkStart w:id="305" w:name="_Toc143766440"/>
      <w:bookmarkStart w:id="306" w:name="_Toc143766588"/>
      <w:bookmarkStart w:id="307" w:name="_Toc143766715"/>
      <w:bookmarkStart w:id="308" w:name="_Toc143766825"/>
      <w:bookmarkStart w:id="309" w:name="_Toc143766902"/>
      <w:bookmarkStart w:id="310" w:name="_Toc143767033"/>
      <w:bookmarkStart w:id="311" w:name="_Toc143767109"/>
      <w:bookmarkStart w:id="312" w:name="_Toc143767185"/>
      <w:bookmarkStart w:id="313" w:name="_Toc143768210"/>
      <w:bookmarkStart w:id="314" w:name="_Toc143768374"/>
      <w:bookmarkStart w:id="315" w:name="_Toc143768529"/>
      <w:bookmarkStart w:id="316" w:name="_Toc143768615"/>
      <w:bookmarkStart w:id="317" w:name="_Toc143768695"/>
      <w:bookmarkStart w:id="318" w:name="_Toc143768772"/>
      <w:bookmarkStart w:id="319" w:name="_Toc143768932"/>
      <w:bookmarkStart w:id="320" w:name="_Toc143769034"/>
      <w:bookmarkStart w:id="321" w:name="_Toc143769433"/>
      <w:bookmarkStart w:id="322" w:name="_Toc143765013"/>
      <w:bookmarkStart w:id="323" w:name="_Toc143765089"/>
      <w:bookmarkStart w:id="324" w:name="_Toc143765165"/>
      <w:bookmarkStart w:id="325" w:name="_Toc143765241"/>
      <w:bookmarkStart w:id="326" w:name="_Toc143765920"/>
      <w:bookmarkStart w:id="327" w:name="_Toc143766002"/>
      <w:bookmarkStart w:id="328" w:name="_Toc143766177"/>
      <w:bookmarkStart w:id="329" w:name="_Toc143766441"/>
      <w:bookmarkStart w:id="330" w:name="_Toc143766589"/>
      <w:bookmarkStart w:id="331" w:name="_Toc143766716"/>
      <w:bookmarkStart w:id="332" w:name="_Toc143766826"/>
      <w:bookmarkStart w:id="333" w:name="_Toc143766903"/>
      <w:bookmarkStart w:id="334" w:name="_Toc143767034"/>
      <w:bookmarkStart w:id="335" w:name="_Toc143767110"/>
      <w:bookmarkStart w:id="336" w:name="_Toc143767186"/>
      <w:bookmarkStart w:id="337" w:name="_Toc143768211"/>
      <w:bookmarkStart w:id="338" w:name="_Toc143768375"/>
      <w:bookmarkStart w:id="339" w:name="_Toc143768530"/>
      <w:bookmarkStart w:id="340" w:name="_Toc143768616"/>
      <w:bookmarkStart w:id="341" w:name="_Toc143768696"/>
      <w:bookmarkStart w:id="342" w:name="_Toc143768773"/>
      <w:bookmarkStart w:id="343" w:name="_Toc143768933"/>
      <w:bookmarkStart w:id="344" w:name="_Toc143769035"/>
      <w:bookmarkStart w:id="345" w:name="_Toc143769434"/>
      <w:bookmarkStart w:id="346" w:name="_Toc143080128"/>
      <w:bookmarkStart w:id="347" w:name="_Toc143082489"/>
      <w:bookmarkStart w:id="348" w:name="_Toc143082558"/>
      <w:bookmarkStart w:id="349" w:name="_Toc143163273"/>
      <w:bookmarkStart w:id="350" w:name="_Toc143692413"/>
      <w:bookmarkStart w:id="351" w:name="_Toc143760622"/>
      <w:bookmarkStart w:id="352" w:name="_Toc143760983"/>
      <w:bookmarkStart w:id="353" w:name="_Toc143761055"/>
      <w:bookmarkStart w:id="354" w:name="_Toc143765014"/>
      <w:bookmarkStart w:id="355" w:name="_Toc143765090"/>
      <w:bookmarkStart w:id="356" w:name="_Toc143765166"/>
      <w:bookmarkStart w:id="357" w:name="_Toc143765242"/>
      <w:bookmarkStart w:id="358" w:name="_Toc143765921"/>
      <w:bookmarkStart w:id="359" w:name="_Toc143766003"/>
      <w:bookmarkStart w:id="360" w:name="_Toc143766178"/>
      <w:bookmarkStart w:id="361" w:name="_Toc143766442"/>
      <w:bookmarkStart w:id="362" w:name="_Toc143766590"/>
      <w:bookmarkStart w:id="363" w:name="_Toc143766717"/>
      <w:bookmarkStart w:id="364" w:name="_Toc143766827"/>
      <w:bookmarkStart w:id="365" w:name="_Toc143766904"/>
      <w:bookmarkStart w:id="366" w:name="_Toc143767035"/>
      <w:bookmarkStart w:id="367" w:name="_Toc143767111"/>
      <w:bookmarkStart w:id="368" w:name="_Toc143767187"/>
      <w:bookmarkStart w:id="369" w:name="_Toc143768212"/>
      <w:bookmarkStart w:id="370" w:name="_Toc143768376"/>
      <w:bookmarkStart w:id="371" w:name="_Toc143768531"/>
      <w:bookmarkStart w:id="372" w:name="_Toc143768617"/>
      <w:bookmarkStart w:id="373" w:name="_Toc143768697"/>
      <w:bookmarkStart w:id="374" w:name="_Toc143768774"/>
      <w:bookmarkStart w:id="375" w:name="_Toc143768934"/>
      <w:bookmarkStart w:id="376" w:name="_Toc143769036"/>
      <w:bookmarkStart w:id="377" w:name="_Toc143769435"/>
      <w:bookmarkStart w:id="378" w:name="_Toc454792866"/>
      <w:bookmarkStart w:id="379" w:name="_Toc478594269"/>
      <w:bookmarkStart w:id="380" w:name="_Toc143785973"/>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Pr="00A65AC6">
        <w:t>Kontrola obstarávania stavebných prác, tovarov a služieb pred podpisom Zmluvy o</w:t>
      </w:r>
      <w:r w:rsidR="002F4DD8" w:rsidRPr="00A65AC6">
        <w:t> </w:t>
      </w:r>
      <w:r w:rsidRPr="00A65AC6">
        <w:t>NFP</w:t>
      </w:r>
      <w:bookmarkEnd w:id="378"/>
      <w:bookmarkEnd w:id="379"/>
      <w:bookmarkEnd w:id="380"/>
    </w:p>
    <w:p w14:paraId="055B2AB9" w14:textId="77777777" w:rsidR="00B05DE2" w:rsidRDefault="00B05DE2" w:rsidP="00B05DE2">
      <w:pPr>
        <w:spacing w:before="0"/>
        <w:ind w:left="567"/>
        <w:rPr>
          <w:rFonts w:asciiTheme="majorHAnsi" w:hAnsiTheme="majorHAnsi" w:cstheme="majorHAnsi"/>
          <w:szCs w:val="22"/>
          <w:lang w:eastAsia="en-US"/>
        </w:rPr>
      </w:pPr>
    </w:p>
    <w:p w14:paraId="3DD002B4" w14:textId="1284A283"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5B4D29">
        <w:rPr>
          <w:rFonts w:asciiTheme="majorHAnsi" w:hAnsiTheme="majorHAnsi" w:cstheme="majorHAnsi"/>
          <w:szCs w:val="22"/>
          <w:lang w:eastAsia="en-US"/>
        </w:rPr>
        <w:t>PPA akceptuje aj zmluvu s odkladnou podmienkou účinnosti, ktorá však musí byť adekvátne odôvodnená.</w:t>
      </w:r>
    </w:p>
    <w:p w14:paraId="700493AC" w14:textId="7CD358AB"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Pre potreby kontroly O SPTS žiadateľ predkladá Poskytovateľovi originálnu dokumentáciu</w:t>
      </w:r>
      <w:r w:rsidR="00C53F68" w:rsidRPr="005B4D29">
        <w:rPr>
          <w:rFonts w:asciiTheme="majorHAnsi" w:hAnsiTheme="majorHAnsi" w:cstheme="majorHAnsi"/>
          <w:szCs w:val="22"/>
          <w:lang w:eastAsia="en-US"/>
        </w:rPr>
        <w:t xml:space="preserve"> alebo úradne overenú kópiu dokumentácie</w:t>
      </w:r>
      <w:r w:rsidR="00A04DD7" w:rsidRPr="005B4D29">
        <w:rPr>
          <w:rFonts w:asciiTheme="majorHAnsi" w:hAnsiTheme="majorHAnsi" w:cstheme="majorHAnsi"/>
          <w:szCs w:val="22"/>
          <w:lang w:eastAsia="en-US"/>
        </w:rPr>
        <w:t xml:space="preserve"> resp. ak je vo výzve </w:t>
      </w:r>
      <w:r w:rsidR="002A0FD2" w:rsidRPr="005B4D29">
        <w:rPr>
          <w:rFonts w:asciiTheme="majorHAnsi" w:hAnsiTheme="majorHAnsi" w:cstheme="majorHAnsi"/>
          <w:szCs w:val="22"/>
          <w:lang w:eastAsia="en-US"/>
        </w:rPr>
        <w:t>na predkladanie žiadosti o </w:t>
      </w:r>
      <w:r w:rsidR="00751978">
        <w:rPr>
          <w:rFonts w:asciiTheme="majorHAnsi" w:hAnsiTheme="majorHAnsi" w:cstheme="majorHAnsi"/>
          <w:szCs w:val="22"/>
          <w:lang w:eastAsia="en-US"/>
        </w:rPr>
        <w:t>NFP</w:t>
      </w:r>
      <w:r w:rsidR="002A0FD2" w:rsidRPr="005B4D29">
        <w:rPr>
          <w:rFonts w:asciiTheme="majorHAnsi" w:hAnsiTheme="majorHAnsi" w:cstheme="majorHAnsi"/>
          <w:szCs w:val="22"/>
          <w:lang w:eastAsia="en-US"/>
        </w:rPr>
        <w:t xml:space="preserve"> </w:t>
      </w:r>
      <w:r w:rsidR="00A04DD7" w:rsidRPr="005B4D29">
        <w:rPr>
          <w:rFonts w:asciiTheme="majorHAnsi" w:hAnsiTheme="majorHAnsi" w:cstheme="majorHAnsi"/>
          <w:szCs w:val="22"/>
          <w:lang w:eastAsia="en-US"/>
        </w:rPr>
        <w:t>uveden</w:t>
      </w:r>
      <w:r w:rsidR="00BB6934" w:rsidRPr="005B4D29">
        <w:rPr>
          <w:rFonts w:asciiTheme="majorHAnsi" w:hAnsiTheme="majorHAnsi" w:cstheme="majorHAnsi"/>
          <w:szCs w:val="22"/>
          <w:lang w:eastAsia="en-US"/>
        </w:rPr>
        <w:t>á povinnosť</w:t>
      </w:r>
      <w:r w:rsidR="00A04DD7" w:rsidRPr="005B4D29">
        <w:rPr>
          <w:rFonts w:asciiTheme="majorHAnsi" w:hAnsiTheme="majorHAnsi" w:cstheme="majorHAnsi"/>
          <w:szCs w:val="22"/>
          <w:lang w:eastAsia="en-US"/>
        </w:rPr>
        <w:t xml:space="preserve">, tak </w:t>
      </w:r>
      <w:r w:rsidR="002A0FD2" w:rsidRPr="005B4D29">
        <w:rPr>
          <w:rFonts w:asciiTheme="majorHAnsi" w:hAnsiTheme="majorHAnsi" w:cstheme="majorHAnsi"/>
          <w:szCs w:val="22"/>
          <w:lang w:eastAsia="en-US"/>
        </w:rPr>
        <w:t xml:space="preserve">cez </w:t>
      </w:r>
      <w:r w:rsidR="00BB6934" w:rsidRPr="005B4D29">
        <w:rPr>
          <w:rFonts w:asciiTheme="majorHAnsi" w:hAnsiTheme="majorHAnsi" w:cstheme="majorHAnsi"/>
          <w:szCs w:val="22"/>
          <w:lang w:eastAsia="en-US"/>
        </w:rPr>
        <w:t xml:space="preserve">určený </w:t>
      </w:r>
      <w:r w:rsidR="002A0FD2" w:rsidRPr="005B4D29">
        <w:rPr>
          <w:rFonts w:asciiTheme="majorHAnsi" w:hAnsiTheme="majorHAnsi" w:cstheme="majorHAnsi"/>
          <w:szCs w:val="22"/>
          <w:lang w:eastAsia="en-US"/>
        </w:rPr>
        <w:t>elektronický obstarávací systém</w:t>
      </w:r>
      <w:r w:rsidRPr="005B4D29">
        <w:rPr>
          <w:rFonts w:asciiTheme="majorHAnsi" w:hAnsiTheme="majorHAnsi" w:cstheme="majorHAnsi"/>
          <w:szCs w:val="22"/>
          <w:lang w:eastAsia="en-US"/>
        </w:rPr>
        <w:t xml:space="preserve">. </w:t>
      </w:r>
    </w:p>
    <w:p w14:paraId="7AA216FB" w14:textId="20596620"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Poskytovateľ požiada žiadateľa o vysvetlenie alebo doplnenie dokumentácie, určí v tejto žiadosti lehotu na zaslanie vysvetlenia alebo doplnenia zo strany žiadateľa, ktorá nesmie byť kratšia ako 5 pracovných dní.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14:paraId="375891CC" w14:textId="1FB0F8D0"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14:paraId="5BDE0744" w14:textId="63460F50"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lastRenderedPageBreak/>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14:paraId="6FC99278" w14:textId="2548B2F1"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V odôvodnených prípadoch môže Poskytovateľ predĺžiť lehoty na vydanie rozhodnutia o žiadosti stanovené vo výzve na predkladanie ŽoNFP, pričom takéto predĺženie lehoty</w:t>
      </w:r>
      <w:r w:rsidRPr="00A65AC6">
        <w:rPr>
          <w:rFonts w:asciiTheme="majorHAnsi" w:hAnsiTheme="majorHAnsi" w:cstheme="majorHAnsi"/>
        </w:rPr>
        <w:t xml:space="preserve"> </w:t>
      </w:r>
      <w:r w:rsidRPr="005B4D29">
        <w:rPr>
          <w:rFonts w:asciiTheme="majorHAnsi" w:hAnsiTheme="majorHAnsi" w:cstheme="majorHAnsi"/>
          <w:szCs w:val="22"/>
          <w:lang w:eastAsia="en-US"/>
        </w:rPr>
        <w:t xml:space="preserve">a prerušenie lehoty na výkon kontroly s odôvodnením prerušenia oznamuje písomne prijímateľovi elektronickou poštou (e-mailom).  </w:t>
      </w:r>
    </w:p>
    <w:p w14:paraId="2304EC79" w14:textId="2C59D5EB"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w:t>
      </w:r>
      <w:r w:rsidR="00A24AE3">
        <w:rPr>
          <w:rFonts w:asciiTheme="majorHAnsi" w:hAnsiTheme="majorHAnsi" w:cstheme="majorHAnsi"/>
          <w:szCs w:val="22"/>
          <w:lang w:eastAsia="en-US"/>
        </w:rPr>
        <w:t xml:space="preserve"> O </w:t>
      </w:r>
      <w:r w:rsidRPr="005B4D29">
        <w:rPr>
          <w:rFonts w:asciiTheme="majorHAnsi" w:hAnsiTheme="majorHAnsi" w:cstheme="majorHAnsi"/>
          <w:szCs w:val="22"/>
          <w:lang w:eastAsia="en-US"/>
        </w:rPr>
        <w:t>do financovania.</w:t>
      </w:r>
    </w:p>
    <w:p w14:paraId="0EF0A092" w14:textId="77777777"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Schválenie výdavkov do financovania predstavuje jeden z predpokladov oprávnenosti výdavkov predložených ďalej žiadateľom v rámci ŽoP. </w:t>
      </w:r>
    </w:p>
    <w:p w14:paraId="404CC6DF" w14:textId="41E17702" w:rsidR="0019795F" w:rsidRPr="005B4D29" w:rsidRDefault="0019795F" w:rsidP="00932683">
      <w:pPr>
        <w:numPr>
          <w:ilvl w:val="0"/>
          <w:numId w:val="64"/>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pri kontrole Poskytovateľ zistí porušenie princípov a postupov </w:t>
      </w:r>
      <w:r w:rsidR="00A24A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resp. porušenie pravidiel a ustanovení legislatívy SR a EÚ, pričom rozsah a závažnosť týchto zistení má taký charakter, že mali alebo by mohli mať vplyv na výsledok obstarávania Poskytovateľ: </w:t>
      </w:r>
    </w:p>
    <w:p w14:paraId="5C763DF0" w14:textId="11AB4845" w:rsidR="0019795F" w:rsidRPr="00A65AC6" w:rsidRDefault="0019795F" w:rsidP="00932683">
      <w:pPr>
        <w:pStyle w:val="Odsekzoznamu"/>
        <w:numPr>
          <w:ilvl w:val="1"/>
          <w:numId w:val="6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 záveroch kontroly neschváli výdavky súvisiace s obstarávaním do financovania v plnom rozsahu, alebo</w:t>
      </w:r>
    </w:p>
    <w:p w14:paraId="0E4D4ACB" w14:textId="0B2932A2" w:rsidR="001755D3" w:rsidRPr="00CF1018" w:rsidRDefault="0019795F" w:rsidP="00CF1018">
      <w:pPr>
        <w:pStyle w:val="Odsekzoznamu"/>
        <w:numPr>
          <w:ilvl w:val="1"/>
          <w:numId w:val="6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postupuje v zmysle </w:t>
      </w:r>
      <w:r w:rsidR="008E2B83" w:rsidRPr="00A65AC6">
        <w:rPr>
          <w:rFonts w:asciiTheme="majorHAnsi" w:hAnsiTheme="majorHAnsi" w:cstheme="majorHAnsi"/>
          <w:szCs w:val="24"/>
        </w:rPr>
        <w:t>Katalógu sankcií Pôdohospodárskej platobnej agentúry pre projektové podpory Programu rozvoja vidieka SR 2014 – 2022 v platnom znení</w:t>
      </w:r>
      <w:r w:rsidRPr="00A65AC6">
        <w:rPr>
          <w:rFonts w:asciiTheme="majorHAnsi" w:hAnsiTheme="majorHAnsi" w:cstheme="majorHAnsi"/>
          <w:szCs w:val="24"/>
        </w:rPr>
        <w:t xml:space="preserve">. </w:t>
      </w:r>
    </w:p>
    <w:p w14:paraId="2588A3DC" w14:textId="0CA8976C" w:rsidR="0019795F" w:rsidRPr="00F21894" w:rsidRDefault="0019795F" w:rsidP="00932683">
      <w:pPr>
        <w:numPr>
          <w:ilvl w:val="0"/>
          <w:numId w:val="64"/>
        </w:numPr>
        <w:spacing w:before="60" w:after="60"/>
        <w:ind w:left="567" w:hanging="567"/>
        <w:rPr>
          <w:rFonts w:asciiTheme="majorHAnsi" w:hAnsiTheme="majorHAnsi" w:cstheme="majorHAnsi"/>
          <w:szCs w:val="22"/>
          <w:lang w:eastAsia="en-US"/>
        </w:rPr>
      </w:pPr>
      <w:r w:rsidRPr="00F21894">
        <w:rPr>
          <w:rFonts w:asciiTheme="majorHAnsi" w:hAnsiTheme="majorHAnsi" w:cstheme="majorHAnsi"/>
          <w:szCs w:val="22"/>
          <w:lang w:eastAsia="en-US"/>
        </w:rPr>
        <w:t xml:space="preserve">Rozhodnutie Poskytovateľa, či bude postupovať podľa bodu 9 a) alebo b) závisí od skutočnosti, od rozsahu, závažnosti nedostatkov a možnosti postupovať v zmysle </w:t>
      </w:r>
      <w:r w:rsidR="00E80FD5" w:rsidRPr="00F21894">
        <w:rPr>
          <w:rFonts w:asciiTheme="majorHAnsi" w:hAnsiTheme="majorHAnsi" w:cstheme="majorHAnsi"/>
          <w:szCs w:val="22"/>
          <w:lang w:eastAsia="en-US"/>
        </w:rPr>
        <w:t>Katalógu sankcií Pôdohospodárskej platobnej agentúry pre projektové podpory Programu rozvoja vidieka SR 2014 – 2022 v platnom znení</w:t>
      </w:r>
      <w:r w:rsidRPr="00F21894">
        <w:rPr>
          <w:rFonts w:asciiTheme="majorHAnsi" w:hAnsiTheme="majorHAnsi" w:cstheme="majorHAnsi"/>
          <w:szCs w:val="22"/>
          <w:lang w:eastAsia="en-US"/>
        </w:rPr>
        <w:t>.</w:t>
      </w:r>
    </w:p>
    <w:p w14:paraId="0602E7DF" w14:textId="3299CF29" w:rsidR="0019795F" w:rsidRPr="00F21894" w:rsidRDefault="0019795F" w:rsidP="00932683">
      <w:pPr>
        <w:numPr>
          <w:ilvl w:val="0"/>
          <w:numId w:val="64"/>
        </w:numPr>
        <w:spacing w:before="60" w:after="60"/>
        <w:ind w:left="567" w:hanging="567"/>
        <w:rPr>
          <w:rFonts w:asciiTheme="majorHAnsi" w:hAnsiTheme="majorHAnsi" w:cstheme="majorHAnsi"/>
          <w:szCs w:val="22"/>
          <w:lang w:eastAsia="en-US"/>
        </w:rPr>
      </w:pPr>
      <w:r w:rsidRPr="00F21894">
        <w:rPr>
          <w:rFonts w:asciiTheme="majorHAnsi" w:hAnsiTheme="majorHAnsi" w:cstheme="majorHAnsi"/>
          <w:szCs w:val="22"/>
          <w:lang w:eastAsia="en-US"/>
        </w:rPr>
        <w:t>Neschválenie do financovania znamená, že všetky výdavky</w:t>
      </w:r>
      <w:r w:rsidR="00AF6694" w:rsidRPr="00F21894">
        <w:rPr>
          <w:rFonts w:asciiTheme="majorHAnsi" w:hAnsiTheme="majorHAnsi" w:cstheme="majorHAnsi"/>
          <w:szCs w:val="22"/>
          <w:lang w:eastAsia="en-US"/>
        </w:rPr>
        <w:t>/časť výdavkov</w:t>
      </w:r>
      <w:r w:rsidRPr="00F21894">
        <w:rPr>
          <w:rFonts w:asciiTheme="majorHAnsi" w:hAnsiTheme="majorHAnsi" w:cstheme="majorHAnsi"/>
          <w:szCs w:val="22"/>
          <w:lang w:eastAsia="en-US"/>
        </w:rPr>
        <w:t xml:space="preserve">, vychádzajúce z realizácie výsledku daného </w:t>
      </w:r>
      <w:r w:rsidR="00A24AE3">
        <w:rPr>
          <w:rFonts w:asciiTheme="majorHAnsi" w:hAnsiTheme="majorHAnsi" w:cstheme="majorHAnsi"/>
          <w:szCs w:val="22"/>
          <w:lang w:eastAsia="en-US"/>
        </w:rPr>
        <w:t>O</w:t>
      </w:r>
      <w:r w:rsidRPr="00F21894">
        <w:rPr>
          <w:rFonts w:asciiTheme="majorHAnsi" w:hAnsiTheme="majorHAnsi" w:cstheme="majorHAnsi"/>
          <w:szCs w:val="22"/>
          <w:lang w:eastAsia="en-US"/>
        </w:rPr>
        <w:t xml:space="preserve">, budú zo strany Poskytovateľa označené ako neoprávnené. </w:t>
      </w:r>
    </w:p>
    <w:p w14:paraId="07F03666" w14:textId="2D8DBC61" w:rsidR="0019795F" w:rsidRPr="00784F12" w:rsidRDefault="0019795F" w:rsidP="00932683">
      <w:pPr>
        <w:numPr>
          <w:ilvl w:val="0"/>
          <w:numId w:val="64"/>
        </w:numPr>
        <w:spacing w:before="60" w:after="60"/>
        <w:ind w:left="567" w:hanging="567"/>
        <w:rPr>
          <w:rFonts w:asciiTheme="majorHAnsi" w:hAnsiTheme="majorHAnsi" w:cstheme="majorHAnsi"/>
        </w:rPr>
      </w:pPr>
      <w:r w:rsidRPr="00F21894">
        <w:rPr>
          <w:rFonts w:asciiTheme="majorHAnsi" w:hAnsiTheme="majorHAnsi" w:cstheme="majorHAnsi"/>
          <w:szCs w:val="22"/>
          <w:lang w:eastAsia="en-US"/>
        </w:rPr>
        <w:t xml:space="preserve">Postupy, práva a povinnosti Poskytovateľa, uvedené v tejto časti, sa vzťahujú aj na kontrolu dodatkov k zmluvám s úspešným uchádzačom a na dodatky k rámcovým dohodám, pokiaľ nie je uvedené inak. </w:t>
      </w:r>
    </w:p>
    <w:p w14:paraId="31809740" w14:textId="77777777" w:rsidR="00784F12" w:rsidRPr="005B4D29" w:rsidRDefault="00784F12" w:rsidP="00784F12">
      <w:pPr>
        <w:spacing w:before="60" w:after="60"/>
        <w:ind w:left="567"/>
        <w:rPr>
          <w:rFonts w:asciiTheme="majorHAnsi" w:hAnsiTheme="majorHAnsi" w:cstheme="majorHAnsi"/>
        </w:rPr>
      </w:pPr>
    </w:p>
    <w:p w14:paraId="256397E9" w14:textId="5CF82F1A" w:rsidR="0019795F" w:rsidRPr="00A65AC6" w:rsidRDefault="0019795F" w:rsidP="00781E0D">
      <w:pPr>
        <w:pStyle w:val="Nadpis2"/>
        <w:numPr>
          <w:ilvl w:val="1"/>
          <w:numId w:val="136"/>
        </w:numPr>
      </w:pPr>
      <w:bookmarkStart w:id="381" w:name="_Toc454792867"/>
      <w:bookmarkStart w:id="382" w:name="_Toc478594270"/>
      <w:bookmarkStart w:id="383" w:name="_Toc143785974"/>
      <w:r w:rsidRPr="00A65AC6">
        <w:t>Kontrola obstarávania stavebných prác, tovarov a služieb po podpise Zmluvy o</w:t>
      </w:r>
      <w:r w:rsidR="002F4DD8" w:rsidRPr="00A65AC6">
        <w:t> </w:t>
      </w:r>
      <w:r w:rsidRPr="00A65AC6">
        <w:t>NFP</w:t>
      </w:r>
      <w:bookmarkEnd w:id="381"/>
      <w:bookmarkEnd w:id="382"/>
      <w:bookmarkEnd w:id="383"/>
    </w:p>
    <w:p w14:paraId="35449C73" w14:textId="77777777" w:rsidR="00B05DE2" w:rsidRDefault="00B05DE2" w:rsidP="00B05DE2">
      <w:pPr>
        <w:spacing w:before="0"/>
        <w:ind w:left="567"/>
        <w:rPr>
          <w:rFonts w:asciiTheme="majorHAnsi" w:hAnsiTheme="majorHAnsi" w:cstheme="majorHAnsi"/>
          <w:szCs w:val="22"/>
          <w:lang w:eastAsia="en-US"/>
        </w:rPr>
      </w:pPr>
    </w:p>
    <w:p w14:paraId="19F6CF7C" w14:textId="143C22B6"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Poskytovateľ kontroluje postupy </w:t>
      </w:r>
      <w:r w:rsidR="00A24AE3">
        <w:rPr>
          <w:rFonts w:asciiTheme="majorHAnsi" w:hAnsiTheme="majorHAnsi" w:cstheme="majorHAnsi"/>
          <w:szCs w:val="22"/>
          <w:lang w:eastAsia="en-US"/>
        </w:rPr>
        <w:t>O</w:t>
      </w:r>
      <w:r w:rsidR="00A24A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na základe dokumentácie predloženej prijímateľom vo fáze po podpise zmluvy s víťazom </w:t>
      </w:r>
      <w:r w:rsidR="00A24A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pričom táto zmluva je už platná a účinná. </w:t>
      </w:r>
    </w:p>
    <w:p w14:paraId="2C828950" w14:textId="21D7CF2C"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Lehota na výkon kontroly O SPTS je </w:t>
      </w:r>
      <w:r w:rsidR="000F0993" w:rsidRPr="005B4D29">
        <w:rPr>
          <w:rFonts w:asciiTheme="majorHAnsi" w:hAnsiTheme="majorHAnsi" w:cstheme="majorHAnsi"/>
          <w:szCs w:val="22"/>
          <w:lang w:eastAsia="en-US"/>
        </w:rPr>
        <w:t>9</w:t>
      </w:r>
      <w:r w:rsidRPr="005B4D29">
        <w:rPr>
          <w:rFonts w:asciiTheme="majorHAnsi" w:hAnsiTheme="majorHAnsi" w:cstheme="majorHAnsi"/>
          <w:szCs w:val="22"/>
          <w:lang w:eastAsia="en-US"/>
        </w:rPr>
        <w:t xml:space="preserve">0 pracovných dní. V prípade, že Poskytovateľ požiada prijímateľa o vysvetlenie alebo doplnenie dokumentácie, určí v žiadosti lehotu na zaslanie vysvetlenia alebo doplnenia zo strany prijímateľa, ktorá nesmie byť kratšia ako </w:t>
      </w:r>
      <w:r w:rsidRPr="005B4D29">
        <w:rPr>
          <w:rFonts w:asciiTheme="majorHAnsi" w:hAnsiTheme="majorHAnsi" w:cstheme="majorHAnsi"/>
          <w:i/>
          <w:iCs/>
          <w:szCs w:val="22"/>
          <w:lang w:eastAsia="en-US"/>
        </w:rPr>
        <w:t>5 pracovných dní.</w:t>
      </w:r>
      <w:r w:rsidRPr="005B4D29">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 xml:space="preserve">V zaslanej výzve na objasnenie pochybností poučí prijímateľa o následkoch (napr. o neschválení výdavkov súvisiacich s predmetným obstarávaním do financovania, o korekcii výdavkov, resp. o ďalších krokoch na základe konkrétnych zistení Poskytovateľa v rámci kontroly dokumentácie) spojených s neodstránením pochybností alebo nedodržaním určenej lehoty. </w:t>
      </w:r>
      <w:r w:rsidRPr="005B4D29">
        <w:rPr>
          <w:rFonts w:asciiTheme="majorHAnsi" w:hAnsiTheme="majorHAnsi" w:cstheme="majorHAnsi"/>
          <w:szCs w:val="22"/>
          <w:lang w:eastAsia="en-US"/>
        </w:rPr>
        <w:t xml:space="preserve">Dňom odoslania žiadosti </w:t>
      </w:r>
      <w:r w:rsidR="00326E3D" w:rsidRPr="005B4D29">
        <w:rPr>
          <w:rFonts w:asciiTheme="majorHAnsi" w:hAnsiTheme="majorHAnsi" w:cstheme="majorHAnsi"/>
          <w:szCs w:val="22"/>
          <w:lang w:eastAsia="en-US"/>
        </w:rPr>
        <w:t xml:space="preserve">sa prerušuje </w:t>
      </w:r>
      <w:r w:rsidRPr="005B4D29">
        <w:rPr>
          <w:rFonts w:asciiTheme="majorHAnsi" w:hAnsiTheme="majorHAnsi" w:cstheme="majorHAnsi"/>
          <w:szCs w:val="22"/>
          <w:lang w:eastAsia="en-US"/>
        </w:rPr>
        <w:t xml:space="preserve">lehota na </w:t>
      </w:r>
      <w:r w:rsidRPr="005B4D29">
        <w:rPr>
          <w:rFonts w:asciiTheme="majorHAnsi" w:hAnsiTheme="majorHAnsi" w:cstheme="majorHAnsi"/>
          <w:szCs w:val="22"/>
          <w:lang w:eastAsia="en-US"/>
        </w:rPr>
        <w:lastRenderedPageBreak/>
        <w:t xml:space="preserve">výkon kontroly. </w:t>
      </w:r>
      <w:r w:rsidR="008B691B" w:rsidRPr="005B4D29">
        <w:rPr>
          <w:rFonts w:asciiTheme="majorHAnsi" w:hAnsiTheme="majorHAnsi" w:cstheme="majorHAnsi"/>
          <w:szCs w:val="22"/>
          <w:lang w:eastAsia="en-US"/>
        </w:rPr>
        <w:t xml:space="preserve">Lehota na výkon finančnej kontroly </w:t>
      </w:r>
      <w:r w:rsidR="00A24AE3">
        <w:rPr>
          <w:rFonts w:asciiTheme="majorHAnsi" w:hAnsiTheme="majorHAnsi" w:cstheme="majorHAnsi"/>
          <w:szCs w:val="22"/>
          <w:lang w:eastAsia="en-US"/>
        </w:rPr>
        <w:t>O</w:t>
      </w:r>
      <w:r w:rsidR="00A24AE3" w:rsidRPr="005B4D29">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sa prerušuje a</w:t>
      </w:r>
      <w:r w:rsidR="00912D7A">
        <w:rPr>
          <w:rFonts w:asciiTheme="majorHAnsi" w:hAnsiTheme="majorHAnsi" w:cstheme="majorHAnsi"/>
          <w:szCs w:val="22"/>
          <w:lang w:eastAsia="en-US"/>
        </w:rPr>
        <w:t> </w:t>
      </w:r>
      <w:r w:rsidR="008B691B" w:rsidRPr="005B4D29">
        <w:rPr>
          <w:rFonts w:asciiTheme="majorHAnsi" w:hAnsiTheme="majorHAnsi" w:cstheme="majorHAnsi"/>
          <w:szCs w:val="22"/>
          <w:lang w:eastAsia="en-US"/>
        </w:rPr>
        <w:t>pokračuje</w:t>
      </w:r>
      <w:r w:rsidR="00912D7A">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až pracovným dňom nasledujúcim po dni doručenia vysvetlenia alebo doplnenia zo strany prijímateľa</w:t>
      </w:r>
      <w:r w:rsidRPr="005B4D29">
        <w:rPr>
          <w:rFonts w:asciiTheme="majorHAnsi" w:hAnsiTheme="majorHAnsi" w:cstheme="majorHAnsi"/>
          <w:szCs w:val="22"/>
          <w:lang w:eastAsia="en-US"/>
        </w:rPr>
        <w:t>. Doplnením dokumentácie nemôže dôjsť k zmene pôvodne predložených dokladov, resp. údajov v nich uvedených. Ak prijímateľ</w:t>
      </w:r>
      <w:r w:rsidRPr="00A65AC6">
        <w:rPr>
          <w:rFonts w:asciiTheme="majorHAnsi" w:hAnsiTheme="majorHAnsi" w:cstheme="majorHAnsi"/>
        </w:rPr>
        <w:t xml:space="preserve"> </w:t>
      </w:r>
      <w:r w:rsidRPr="005B4D29">
        <w:rPr>
          <w:rFonts w:asciiTheme="majorHAnsi" w:hAnsiTheme="majorHAnsi" w:cstheme="majorHAnsi"/>
          <w:szCs w:val="22"/>
          <w:lang w:eastAsia="en-US"/>
        </w:rPr>
        <w:t xml:space="preserve">v požadovanom termíne doplnil údaje a Poskytovateľ takúto situáciu identifikuje ako kompletnú, </w:t>
      </w:r>
      <w:r w:rsidR="008B691B" w:rsidRPr="005B4D29">
        <w:rPr>
          <w:rFonts w:asciiTheme="majorHAnsi" w:hAnsiTheme="majorHAnsi" w:cstheme="majorHAnsi"/>
          <w:szCs w:val="22"/>
          <w:lang w:eastAsia="en-US"/>
        </w:rPr>
        <w:t>ďalej pokračuje v</w:t>
      </w:r>
      <w:r w:rsidRPr="005B4D29">
        <w:rPr>
          <w:rFonts w:asciiTheme="majorHAnsi" w:hAnsiTheme="majorHAnsi" w:cstheme="majorHAnsi"/>
          <w:szCs w:val="22"/>
          <w:lang w:eastAsia="en-US"/>
        </w:rPr>
        <w:t xml:space="preserve"> kontrol</w:t>
      </w:r>
      <w:r w:rsidR="008B691B" w:rsidRPr="005B4D29">
        <w:rPr>
          <w:rFonts w:asciiTheme="majorHAnsi" w:hAnsiTheme="majorHAnsi" w:cstheme="majorHAnsi"/>
          <w:szCs w:val="22"/>
          <w:lang w:eastAsia="en-US"/>
        </w:rPr>
        <w:t>e</w:t>
      </w:r>
      <w:r w:rsidRPr="005B4D29">
        <w:rPr>
          <w:rFonts w:asciiTheme="majorHAnsi" w:hAnsiTheme="majorHAnsi" w:cstheme="majorHAnsi"/>
          <w:szCs w:val="22"/>
          <w:lang w:eastAsia="en-US"/>
        </w:rPr>
        <w:t xml:space="preserve"> </w:t>
      </w:r>
      <w:r w:rsidR="008B691B" w:rsidRPr="005B4D29">
        <w:rPr>
          <w:rFonts w:asciiTheme="majorHAnsi" w:hAnsiTheme="majorHAnsi" w:cstheme="majorHAnsi"/>
          <w:szCs w:val="22"/>
          <w:lang w:eastAsia="en-US"/>
        </w:rPr>
        <w:t>O SPTS</w:t>
      </w:r>
      <w:r w:rsidRPr="005B4D29">
        <w:rPr>
          <w:rFonts w:asciiTheme="majorHAnsi" w:hAnsiTheme="majorHAnsi" w:cstheme="majorHAnsi"/>
          <w:szCs w:val="22"/>
          <w:lang w:eastAsia="en-US"/>
        </w:rPr>
        <w:t>.</w:t>
      </w:r>
      <w:r w:rsidR="00326E3D" w:rsidRPr="005B4D29">
        <w:rPr>
          <w:rFonts w:asciiTheme="majorHAnsi" w:hAnsiTheme="majorHAnsi" w:cstheme="majorHAnsi"/>
          <w:szCs w:val="22"/>
          <w:lang w:eastAsia="en-US"/>
        </w:rPr>
        <w:t xml:space="preserve"> Súčasťou kontroly je aj vecná kontrola súladu predmetu </w:t>
      </w:r>
      <w:r w:rsidR="00A24AE3">
        <w:rPr>
          <w:rFonts w:asciiTheme="majorHAnsi" w:hAnsiTheme="majorHAnsi" w:cstheme="majorHAnsi"/>
          <w:szCs w:val="22"/>
          <w:lang w:eastAsia="en-US"/>
        </w:rPr>
        <w:t xml:space="preserve">O </w:t>
      </w:r>
      <w:r w:rsidR="00326E3D" w:rsidRPr="005B4D29">
        <w:rPr>
          <w:rFonts w:asciiTheme="majorHAnsi" w:hAnsiTheme="majorHAnsi" w:cstheme="majorHAnsi"/>
          <w:szCs w:val="22"/>
          <w:lang w:eastAsia="en-US"/>
        </w:rPr>
        <w:t>a iných údajov so schválenou ŽoNFP a účinnou zmluvou o NFP.</w:t>
      </w:r>
    </w:p>
    <w:p w14:paraId="26DA7D8F" w14:textId="5D6AC0E4"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w:t>
      </w:r>
      <w:r w:rsidR="00A24AE3">
        <w:rPr>
          <w:rFonts w:asciiTheme="majorHAnsi" w:hAnsiTheme="majorHAnsi" w:cstheme="majorHAnsi"/>
          <w:szCs w:val="22"/>
          <w:lang w:eastAsia="en-US"/>
        </w:rPr>
        <w:t>VO</w:t>
      </w:r>
      <w:r w:rsidRPr="005B4D29">
        <w:rPr>
          <w:rFonts w:asciiTheme="majorHAnsi" w:hAnsiTheme="majorHAnsi" w:cstheme="majorHAnsi"/>
          <w:szCs w:val="22"/>
          <w:lang w:eastAsia="en-US"/>
        </w:rPr>
        <w:t xml:space="preserve"> do financovania, o korekcii výdavkov, resp. o ďalších krokoch na základe konkrétnych zistení Poskytovateľa v rámci kontroly dokumentácie) spojených s neodstránením pochybností alebo nedodržaním určenej lehoty.</w:t>
      </w:r>
    </w:p>
    <w:p w14:paraId="270F92F8" w14:textId="43139141"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Prijímateľ predkladá Poskytovateľovi dokumentáciu z O SPTS na kontrolu najneskôr do termínu stanoveného v Zmluve o NFP pričom termín na predloženie kompletnej dokumentácie z O SPTS nesmie </w:t>
      </w:r>
      <w:r w:rsidRPr="005B4D29">
        <w:rPr>
          <w:rFonts w:asciiTheme="majorHAnsi" w:hAnsiTheme="majorHAnsi" w:cstheme="majorHAnsi"/>
          <w:i/>
          <w:iCs/>
          <w:szCs w:val="22"/>
          <w:lang w:eastAsia="en-US"/>
        </w:rPr>
        <w:t>byť dlhší ako 120 pracovných dní</w:t>
      </w:r>
      <w:r w:rsidRPr="005B4D29">
        <w:rPr>
          <w:rFonts w:asciiTheme="majorHAnsi" w:hAnsiTheme="majorHAnsi" w:cstheme="majorHAnsi"/>
          <w:szCs w:val="22"/>
          <w:lang w:eastAsia="en-US"/>
        </w:rPr>
        <w:t xml:space="preserve"> odo dňa nadobudnutia účinnosti Zmluvy o NFP.</w:t>
      </w:r>
    </w:p>
    <w:p w14:paraId="1B85FA87" w14:textId="413A3F4B"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predmet projektu pozostáva z niekoľkých </w:t>
      </w:r>
      <w:r w:rsidR="00A24A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prijímateľ predkladá na kontrolu dokumentáciu zo všetkých uskutočnených O SPTS, pričom posledné O SPTS musí byť ukončené do termínu stanoveného v Zmluve o NFP v súlade s predchádzajúcim odsekom. </w:t>
      </w:r>
    </w:p>
    <w:p w14:paraId="7DE8DCFD" w14:textId="504AFEC9"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Poskytovateľ</w:t>
      </w:r>
      <w:r w:rsidRPr="005B4D29" w:rsidDel="00F52986">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môže v odôvodnených prípadoch predĺžiť lehoty na kontrolu O SPTS, pričom takéto predĺženie lehoty oznamuje prijímateľovi elektronickou poštou (e-mailom). </w:t>
      </w:r>
    </w:p>
    <w:p w14:paraId="6972CED8" w14:textId="549162B7"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pri kontrole Poskytovateľ nezistí porušenie princípov a postupov </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resp. porušenie pravidiel a ustanovení legislatívy SR a EÚ a ani iné porušenie ovplyvňujúce oprávnenosť príslušných výdavkov, záverom kontroly je schválenie výdavkov súvisiacich s </w:t>
      </w:r>
      <w:r w:rsidR="007F7CE3">
        <w:rPr>
          <w:rFonts w:asciiTheme="majorHAnsi" w:hAnsiTheme="majorHAnsi" w:cstheme="majorHAnsi"/>
          <w:szCs w:val="22"/>
          <w:lang w:eastAsia="en-US"/>
        </w:rPr>
        <w:t>VO</w:t>
      </w:r>
      <w:r w:rsidRPr="005B4D29">
        <w:rPr>
          <w:rFonts w:asciiTheme="majorHAnsi" w:hAnsiTheme="majorHAnsi" w:cstheme="majorHAnsi"/>
          <w:szCs w:val="22"/>
          <w:lang w:eastAsia="en-US"/>
        </w:rPr>
        <w:t xml:space="preserve"> do financovania. Schválenie výdavkov do financovania predstavuje jeden z predpokladov oprávnenosti výdavkov predložených ďalej žiadateľom v rámci ŽoP.</w:t>
      </w:r>
    </w:p>
    <w:p w14:paraId="747614E6" w14:textId="20B634FF"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V prípade, že pri kontrole Poskytovateľ zistí porušenie princípov a postupov </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xml:space="preserve">, resp. porušenie pravidiel a ustanovení legislatívy SR a EÚ, pričom rozsah a závažnosť týchto zistení má taký charakter, že mali alebo by mohli mať vplyv na výsledok obstarávania Poskytovateľ: </w:t>
      </w:r>
    </w:p>
    <w:p w14:paraId="710CB2FD" w14:textId="73004040" w:rsidR="0019795F" w:rsidRPr="00CB5801" w:rsidRDefault="0019795F" w:rsidP="006D57A8">
      <w:pPr>
        <w:numPr>
          <w:ilvl w:val="0"/>
          <w:numId w:val="129"/>
        </w:numPr>
        <w:spacing w:before="60" w:after="60"/>
        <w:rPr>
          <w:rFonts w:asciiTheme="majorHAnsi" w:hAnsiTheme="majorHAnsi" w:cstheme="majorHAnsi"/>
          <w:szCs w:val="22"/>
        </w:rPr>
      </w:pPr>
      <w:r w:rsidRPr="00A65AC6">
        <w:rPr>
          <w:rFonts w:asciiTheme="majorHAnsi" w:hAnsiTheme="majorHAnsi" w:cstheme="majorHAnsi"/>
          <w:szCs w:val="22"/>
          <w:lang w:eastAsia="en-US"/>
        </w:rPr>
        <w:t>v záveroch kontroly neschváli výdavky súvisiace s obstarávaním do financovania v plnom rozsahu, alebo</w:t>
      </w:r>
    </w:p>
    <w:p w14:paraId="0F3B826F" w14:textId="127DADE9" w:rsidR="0019795F" w:rsidRPr="00CB5801" w:rsidRDefault="0019795F" w:rsidP="006D57A8">
      <w:pPr>
        <w:numPr>
          <w:ilvl w:val="0"/>
          <w:numId w:val="129"/>
        </w:numPr>
        <w:spacing w:before="60" w:after="60"/>
        <w:rPr>
          <w:rFonts w:asciiTheme="majorHAnsi" w:hAnsiTheme="majorHAnsi" w:cstheme="majorHAnsi"/>
          <w:szCs w:val="22"/>
        </w:rPr>
      </w:pPr>
      <w:r w:rsidRPr="00A65AC6">
        <w:rPr>
          <w:rFonts w:asciiTheme="majorHAnsi" w:hAnsiTheme="majorHAnsi" w:cstheme="majorHAnsi"/>
          <w:szCs w:val="22"/>
          <w:lang w:eastAsia="en-US"/>
        </w:rPr>
        <w:t xml:space="preserve">postupuje v zmysle </w:t>
      </w:r>
      <w:r w:rsidR="005176FA" w:rsidRPr="00A65AC6">
        <w:rPr>
          <w:rFonts w:asciiTheme="majorHAnsi" w:hAnsiTheme="majorHAnsi" w:cstheme="majorHAnsi"/>
          <w:szCs w:val="22"/>
          <w:lang w:eastAsia="en-US"/>
        </w:rPr>
        <w:t>Katalógu sankcií Pôdohospodárskej platobnej agentúry pre projektové podpory Programu rozvoja vidieka SR 2014 – 2022 v platnom znení</w:t>
      </w:r>
      <w:r w:rsidRPr="00A65AC6">
        <w:rPr>
          <w:rFonts w:asciiTheme="majorHAnsi" w:hAnsiTheme="majorHAnsi" w:cstheme="majorHAnsi"/>
          <w:szCs w:val="22"/>
          <w:lang w:eastAsia="en-US"/>
        </w:rPr>
        <w:t xml:space="preserve">. </w:t>
      </w:r>
    </w:p>
    <w:p w14:paraId="79078CCD" w14:textId="71342405"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Rozhodnutie Poskytovateľa, či bude postupovať podľa bodu 8 a) alebo b) závisí od skutočnosti, od rozsahu, závažnosti nedostatkov a možnosti postupovať v zmysle </w:t>
      </w:r>
      <w:r w:rsidR="00E80FD5" w:rsidRPr="005B4D29">
        <w:rPr>
          <w:rFonts w:asciiTheme="majorHAnsi" w:hAnsiTheme="majorHAnsi" w:cstheme="majorHAnsi"/>
          <w:szCs w:val="22"/>
          <w:lang w:eastAsia="en-US"/>
        </w:rPr>
        <w:t>Katalógu sankcií Pôdohospodárskej platobnej agentúry pre projektové podpory Programu rozvoja vidieka SR 2014 – 2022 v platnom znení</w:t>
      </w:r>
      <w:r w:rsidRPr="005B4D29">
        <w:rPr>
          <w:rFonts w:asciiTheme="majorHAnsi" w:hAnsiTheme="majorHAnsi" w:cstheme="majorHAnsi"/>
          <w:szCs w:val="22"/>
          <w:lang w:eastAsia="en-US"/>
        </w:rPr>
        <w:t>.</w:t>
      </w:r>
    </w:p>
    <w:p w14:paraId="31B18252" w14:textId="626279FD" w:rsidR="0019795F" w:rsidRPr="005B4D29" w:rsidRDefault="0019795F" w:rsidP="00932683">
      <w:pPr>
        <w:numPr>
          <w:ilvl w:val="0"/>
          <w:numId w:val="65"/>
        </w:numPr>
        <w:spacing w:before="60" w:after="6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Neschválenie do financovania znamená, že všetky výdavky</w:t>
      </w:r>
      <w:r w:rsidR="00AF6694" w:rsidRPr="005B4D29">
        <w:rPr>
          <w:rFonts w:asciiTheme="majorHAnsi" w:hAnsiTheme="majorHAnsi" w:cstheme="majorHAnsi"/>
          <w:szCs w:val="22"/>
          <w:lang w:eastAsia="en-US"/>
        </w:rPr>
        <w:t>/časti výdavkov</w:t>
      </w:r>
      <w:r w:rsidRPr="005B4D29">
        <w:rPr>
          <w:rFonts w:asciiTheme="majorHAnsi" w:hAnsiTheme="majorHAnsi" w:cstheme="majorHAnsi"/>
          <w:szCs w:val="22"/>
          <w:lang w:eastAsia="en-US"/>
        </w:rPr>
        <w:t xml:space="preserve"> vychádzajúce z realizácie výsledku daného </w:t>
      </w:r>
      <w:r w:rsidR="000F07C0">
        <w:rPr>
          <w:rFonts w:asciiTheme="majorHAnsi" w:hAnsiTheme="majorHAnsi" w:cstheme="majorHAnsi"/>
          <w:szCs w:val="22"/>
          <w:lang w:eastAsia="en-US"/>
        </w:rPr>
        <w:t xml:space="preserve">VO </w:t>
      </w:r>
      <w:r w:rsidRPr="005B4D29">
        <w:rPr>
          <w:rFonts w:asciiTheme="majorHAnsi" w:hAnsiTheme="majorHAnsi" w:cstheme="majorHAnsi"/>
          <w:szCs w:val="22"/>
          <w:lang w:eastAsia="en-US"/>
        </w:rPr>
        <w:t>budú zo strany Poskytovateľa označené ako neoprávnené.</w:t>
      </w:r>
    </w:p>
    <w:p w14:paraId="39BB6A3C" w14:textId="2D374D11" w:rsidR="002F4DD8" w:rsidRPr="00784F12" w:rsidRDefault="0019795F" w:rsidP="00932683">
      <w:pPr>
        <w:numPr>
          <w:ilvl w:val="0"/>
          <w:numId w:val="65"/>
        </w:numPr>
        <w:spacing w:before="60" w:after="60"/>
        <w:ind w:left="567" w:hanging="567"/>
        <w:rPr>
          <w:rFonts w:asciiTheme="majorHAnsi" w:hAnsiTheme="majorHAnsi" w:cstheme="majorHAnsi"/>
        </w:rPr>
      </w:pPr>
      <w:r w:rsidRPr="005B4D29">
        <w:rPr>
          <w:rFonts w:asciiTheme="majorHAnsi" w:hAnsiTheme="majorHAnsi" w:cstheme="majorHAnsi"/>
          <w:szCs w:val="22"/>
          <w:lang w:eastAsia="en-US"/>
        </w:rPr>
        <w:lastRenderedPageBreak/>
        <w:t>Postupy, práva a povinnosti Poskytovateľa uvedené v tejto časti sa vzťahujú aj na kontrolu dodatkov k zmluvám s úspešným uchádzačom a na dodatky k rámcovým dohodám, pokiaľ nie je uvedené inak.</w:t>
      </w:r>
    </w:p>
    <w:p w14:paraId="3D943E59" w14:textId="77777777" w:rsidR="00784F12" w:rsidRPr="005B4D29" w:rsidRDefault="00784F12" w:rsidP="00784F12">
      <w:pPr>
        <w:spacing w:before="60" w:after="60"/>
        <w:ind w:left="567"/>
        <w:rPr>
          <w:rFonts w:asciiTheme="majorHAnsi" w:hAnsiTheme="majorHAnsi" w:cstheme="majorHAnsi"/>
        </w:rPr>
      </w:pPr>
    </w:p>
    <w:p w14:paraId="65E75D15" w14:textId="10DA88F7" w:rsidR="0019795F" w:rsidRPr="00A65AC6" w:rsidRDefault="0019795F" w:rsidP="00781E0D">
      <w:pPr>
        <w:pStyle w:val="Nadpis2"/>
        <w:numPr>
          <w:ilvl w:val="1"/>
          <w:numId w:val="135"/>
        </w:numPr>
      </w:pPr>
      <w:bookmarkStart w:id="384" w:name="_Toc478594275"/>
      <w:bookmarkStart w:id="385" w:name="_Toc143785975"/>
      <w:r w:rsidRPr="00A65AC6">
        <w:t>Pomocné nástroje posúdenia hospodárnosti a</w:t>
      </w:r>
      <w:r w:rsidR="002F4DD8" w:rsidRPr="00A65AC6">
        <w:t> </w:t>
      </w:r>
      <w:r w:rsidRPr="00A65AC6">
        <w:t>efektívnosti</w:t>
      </w:r>
      <w:bookmarkEnd w:id="384"/>
      <w:bookmarkEnd w:id="385"/>
    </w:p>
    <w:p w14:paraId="2B7C776D" w14:textId="77777777" w:rsidR="00B05DE2" w:rsidRDefault="00B05DE2" w:rsidP="00B05DE2">
      <w:pPr>
        <w:spacing w:before="0"/>
        <w:ind w:left="567"/>
        <w:rPr>
          <w:rFonts w:asciiTheme="majorHAnsi" w:hAnsiTheme="majorHAnsi" w:cstheme="majorHAnsi"/>
          <w:szCs w:val="22"/>
          <w:lang w:eastAsia="en-US"/>
        </w:rPr>
      </w:pPr>
    </w:p>
    <w:p w14:paraId="77EAE4F0" w14:textId="7ADDD190" w:rsidR="0019795F" w:rsidRPr="005B4D29" w:rsidRDefault="0019795F" w:rsidP="00CF1018">
      <w:pPr>
        <w:numPr>
          <w:ilvl w:val="0"/>
          <w:numId w:val="67"/>
        </w:numPr>
        <w:spacing w:before="0" w:after="12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Poskytovateľ aplikuje pomocné nástroje pri overení hospodárnosti a efektívnosti výdavkov projektu, ak ide o zákazku na dodanie tovaru, uskutočnenie stavebných prác alebo poskytnutie služby, ktorá nespĺňa podmienky podľa §</w:t>
      </w:r>
      <w:r w:rsidR="00326E3D"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5 ods. 2 alebo ods. 3 na dodanie tovaru, uskutočnenie stavebných prác alebo poskytnutie služby (§ 111 ods</w:t>
      </w:r>
      <w:r w:rsidR="002644EB" w:rsidRPr="005B4D29">
        <w:rPr>
          <w:rFonts w:asciiTheme="majorHAnsi" w:hAnsiTheme="majorHAnsi" w:cstheme="majorHAnsi"/>
          <w:szCs w:val="22"/>
          <w:lang w:eastAsia="en-US"/>
        </w:rPr>
        <w:t>.</w:t>
      </w:r>
      <w:r w:rsidRPr="005B4D29">
        <w:rPr>
          <w:rFonts w:asciiTheme="majorHAnsi" w:hAnsiTheme="majorHAnsi" w:cstheme="majorHAnsi"/>
          <w:szCs w:val="22"/>
          <w:lang w:eastAsia="en-US"/>
        </w:rPr>
        <w:t xml:space="preserve"> 1, resp. § 117 </w:t>
      </w:r>
      <w:r w:rsidR="002644EB" w:rsidRPr="005B4D29">
        <w:rPr>
          <w:rFonts w:asciiTheme="majorHAnsi" w:hAnsiTheme="majorHAnsi" w:cstheme="majorHAnsi"/>
          <w:szCs w:val="22"/>
          <w:lang w:eastAsia="en-US"/>
        </w:rPr>
        <w:t xml:space="preserve">ods. </w:t>
      </w:r>
      <w:r w:rsidRPr="005B4D29">
        <w:rPr>
          <w:rFonts w:asciiTheme="majorHAnsi" w:hAnsiTheme="majorHAnsi" w:cstheme="majorHAnsi"/>
          <w:szCs w:val="22"/>
          <w:lang w:eastAsia="en-US"/>
        </w:rPr>
        <w:t xml:space="preserve">1 </w:t>
      </w:r>
      <w:r w:rsidR="005176FA" w:rsidRPr="005B4D29">
        <w:rPr>
          <w:rFonts w:asciiTheme="majorHAnsi" w:hAnsiTheme="majorHAnsi" w:cstheme="majorHAnsi"/>
          <w:szCs w:val="22"/>
          <w:lang w:eastAsia="en-US"/>
        </w:rPr>
        <w:t>Z</w:t>
      </w:r>
      <w:r w:rsidRPr="005B4D29">
        <w:rPr>
          <w:rFonts w:asciiTheme="majorHAnsi" w:hAnsiTheme="majorHAnsi" w:cstheme="majorHAnsi"/>
          <w:szCs w:val="22"/>
          <w:lang w:eastAsia="en-US"/>
        </w:rPr>
        <w:t>VO).</w:t>
      </w:r>
      <w:r w:rsidR="006D0829" w:rsidRPr="005B4D29">
        <w:rPr>
          <w:rFonts w:asciiTheme="majorHAnsi" w:hAnsiTheme="majorHAnsi" w:cstheme="majorHAnsi"/>
          <w:szCs w:val="22"/>
          <w:lang w:eastAsia="en-US"/>
        </w:rPr>
        <w:t xml:space="preserve"> Poskytovateľ bude overovať hospodárnosť nárokovaných výdavkov obstarávaných tovarov, stavebných prác a služieb. Pri overovaní primeranosti výdavkov bude vychádzať z dostupných zdrojov a údajov o cenách jednotlivých tovarov, stavebných prác a služieb (napr. pri stavebných prácach CENEKON, CENKROS, ODIS, pri obstarávaní tovarov z vlastného prieskumu trhu uskutočneného v zmysle pravidiel Systému riadenia PRV SR 2014- 2022). Poskytovateľ </w:t>
      </w:r>
      <w:r w:rsidR="00D11424" w:rsidRPr="005B4D29">
        <w:rPr>
          <w:rFonts w:asciiTheme="majorHAnsi" w:hAnsiTheme="majorHAnsi" w:cstheme="majorHAnsi"/>
          <w:szCs w:val="22"/>
          <w:lang w:eastAsia="en-US"/>
        </w:rPr>
        <w:t>využíva</w:t>
      </w:r>
      <w:r w:rsidR="00572D1B" w:rsidRPr="005B4D29">
        <w:rPr>
          <w:rFonts w:asciiTheme="majorHAnsi" w:hAnsiTheme="majorHAnsi" w:cstheme="majorHAnsi"/>
          <w:szCs w:val="22"/>
          <w:lang w:eastAsia="en-US"/>
        </w:rPr>
        <w:t xml:space="preserve"> štandardnú stupnicu jednotkových nákladov, ak bude vypracovaná zo strany RO</w:t>
      </w:r>
      <w:r w:rsidR="00EA09F3" w:rsidRPr="005B4D29">
        <w:rPr>
          <w:rFonts w:asciiTheme="majorHAnsi" w:hAnsiTheme="majorHAnsi" w:cstheme="majorHAnsi"/>
          <w:szCs w:val="22"/>
          <w:lang w:eastAsia="en-US"/>
        </w:rPr>
        <w:t xml:space="preserve"> a bude tvoriť prílohu výzvy</w:t>
      </w:r>
      <w:r w:rsidR="00572D1B" w:rsidRPr="005B4D29">
        <w:rPr>
          <w:rFonts w:asciiTheme="majorHAnsi" w:hAnsiTheme="majorHAnsi" w:cstheme="majorHAnsi"/>
          <w:szCs w:val="22"/>
          <w:lang w:eastAsia="en-US"/>
        </w:rPr>
        <w:t xml:space="preserve">, a </w:t>
      </w:r>
      <w:r w:rsidR="00912D7A">
        <w:rPr>
          <w:rFonts w:asciiTheme="majorHAnsi" w:hAnsiTheme="majorHAnsi" w:cstheme="majorHAnsi"/>
          <w:szCs w:val="22"/>
          <w:lang w:eastAsia="en-US"/>
        </w:rPr>
        <w:t xml:space="preserve"> </w:t>
      </w:r>
      <w:r w:rsidR="006D0829" w:rsidRPr="005B4D29">
        <w:rPr>
          <w:rFonts w:asciiTheme="majorHAnsi" w:hAnsiTheme="majorHAnsi" w:cstheme="majorHAnsi"/>
          <w:szCs w:val="22"/>
          <w:lang w:eastAsia="en-US"/>
        </w:rPr>
        <w:t>vlastnú databázu cien, cenový katalóg produktov</w:t>
      </w:r>
      <w:r w:rsidR="006E4E2E" w:rsidRPr="005B4D29">
        <w:rPr>
          <w:rFonts w:asciiTheme="majorHAnsi" w:hAnsiTheme="majorHAnsi" w:cstheme="majorHAnsi"/>
          <w:szCs w:val="22"/>
          <w:lang w:eastAsia="en-US"/>
        </w:rPr>
        <w:t>, cenové stropy výdavkov</w:t>
      </w:r>
      <w:r w:rsidR="002A3419" w:rsidRPr="005B4D29">
        <w:rPr>
          <w:rFonts w:asciiTheme="majorHAnsi" w:hAnsiTheme="majorHAnsi" w:cstheme="majorHAnsi"/>
          <w:szCs w:val="22"/>
          <w:lang w:eastAsia="en-US"/>
        </w:rPr>
        <w:t>,</w:t>
      </w:r>
      <w:r w:rsidR="006D0829" w:rsidRPr="005B4D29">
        <w:rPr>
          <w:rFonts w:asciiTheme="majorHAnsi" w:hAnsiTheme="majorHAnsi" w:cstheme="majorHAnsi"/>
          <w:szCs w:val="22"/>
          <w:lang w:eastAsia="en-US"/>
        </w:rPr>
        <w:t xml:space="preserve"> odborných konzultantov, benchmark, atď.</w:t>
      </w:r>
    </w:p>
    <w:p w14:paraId="095DC420" w14:textId="699566DF" w:rsidR="0019795F" w:rsidRPr="005B4D29" w:rsidRDefault="0019795F" w:rsidP="00CF1018">
      <w:pPr>
        <w:numPr>
          <w:ilvl w:val="0"/>
          <w:numId w:val="67"/>
        </w:numPr>
        <w:spacing w:before="0" w:after="12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Cieľom pomocných nástrojov je podpora pri analýze a posudzovaní hospodárnych a efektívnych projektov. Svojim charakterom zároveň predstavujú jedny z najefektívnejších nástrojov podpory merania a hodnotenia účinkov intervencií. </w:t>
      </w:r>
    </w:p>
    <w:p w14:paraId="6D39B9B1" w14:textId="0AC9879C" w:rsidR="0019795F" w:rsidRDefault="0019795F" w:rsidP="00932683">
      <w:pPr>
        <w:numPr>
          <w:ilvl w:val="0"/>
          <w:numId w:val="67"/>
        </w:numPr>
        <w:spacing w:before="0"/>
        <w:ind w:left="567" w:hanging="567"/>
        <w:rPr>
          <w:rFonts w:asciiTheme="majorHAnsi" w:hAnsiTheme="majorHAnsi" w:cstheme="majorHAnsi"/>
          <w:szCs w:val="22"/>
          <w:lang w:eastAsia="en-US"/>
        </w:rPr>
      </w:pPr>
      <w:r w:rsidRPr="005B4D29">
        <w:rPr>
          <w:rFonts w:asciiTheme="majorHAnsi" w:hAnsiTheme="majorHAnsi" w:cstheme="majorHAnsi"/>
          <w:szCs w:val="22"/>
          <w:lang w:eastAsia="en-US"/>
        </w:rPr>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14:paraId="3DF4601C" w14:textId="77777777" w:rsidR="00B76673" w:rsidRPr="00A65AC6" w:rsidRDefault="00B76673" w:rsidP="005B4D29">
      <w:pPr>
        <w:autoSpaceDE w:val="0"/>
        <w:autoSpaceDN w:val="0"/>
        <w:adjustRightInd w:val="0"/>
        <w:spacing w:before="0"/>
        <w:rPr>
          <w:rFonts w:asciiTheme="majorHAnsi" w:hAnsiTheme="majorHAnsi" w:cstheme="majorHAnsi"/>
        </w:rPr>
      </w:pPr>
    </w:p>
    <w:p w14:paraId="3EDA95D9" w14:textId="2576C3EF" w:rsidR="00537385" w:rsidRPr="005B4D29" w:rsidRDefault="00537385" w:rsidP="00537385">
      <w:pPr>
        <w:spacing w:before="0"/>
        <w:jc w:val="left"/>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Posudzovanie zásad hospodárnosti</w:t>
      </w:r>
    </w:p>
    <w:p w14:paraId="62B371E2" w14:textId="77777777" w:rsidR="00537385" w:rsidRPr="00A65AC6" w:rsidRDefault="00537385" w:rsidP="00CF1018">
      <w:pPr>
        <w:spacing w:before="0" w:after="120"/>
        <w:ind w:left="425" w:hanging="425"/>
        <w:rPr>
          <w:rFonts w:asciiTheme="majorHAnsi" w:hAnsiTheme="majorHAnsi" w:cstheme="majorHAnsi"/>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Poskytovateľ musí zabezpečiť, aby výdavok bol predmetom posúdenia hospodárnosti aspoň raz, pričom prvé posúdenie hospodárnosti vykoná poskytovateľ najneskôr na nastavení požadovanej sumy pred uzatvorením Zmluvy o NFP.</w:t>
      </w:r>
      <w:r w:rsidRPr="00A65AC6">
        <w:rPr>
          <w:rFonts w:asciiTheme="majorHAnsi" w:hAnsiTheme="majorHAnsi" w:cstheme="majorHAnsi"/>
        </w:rPr>
        <w:t xml:space="preserve"> </w:t>
      </w:r>
    </w:p>
    <w:p w14:paraId="1924D2F4" w14:textId="77777777" w:rsidR="00537385" w:rsidRPr="005B4D29" w:rsidRDefault="00537385" w:rsidP="00701723">
      <w:pPr>
        <w:spacing w:before="0"/>
        <w:ind w:left="426" w:hanging="426"/>
        <w:rPr>
          <w:rFonts w:asciiTheme="majorHAnsi" w:hAnsiTheme="majorHAnsi" w:cstheme="majorHAnsi"/>
          <w:szCs w:val="22"/>
          <w:lang w:eastAsia="en-US"/>
        </w:rPr>
      </w:pPr>
      <w:r w:rsidRPr="00A65AC6">
        <w:rPr>
          <w:rFonts w:asciiTheme="majorHAnsi" w:hAnsiTheme="majorHAnsi" w:cstheme="majorHAnsi"/>
        </w:rPr>
        <w:t>2.</w:t>
      </w:r>
      <w:r w:rsidRPr="00A65AC6">
        <w:rPr>
          <w:rFonts w:asciiTheme="majorHAnsi" w:hAnsiTheme="majorHAnsi" w:cstheme="majorHAnsi"/>
        </w:rPr>
        <w:tab/>
      </w:r>
      <w:r w:rsidRPr="005B4D29">
        <w:rPr>
          <w:rFonts w:asciiTheme="majorHAnsi" w:hAnsiTheme="majorHAnsi" w:cstheme="majorHAnsi"/>
          <w:szCs w:val="22"/>
          <w:lang w:eastAsia="en-US"/>
        </w:rPr>
        <w:t>Poskytovateľ posudzuje oprávnenosť výdavkov projektu/žiadosti o NFP z hľadiska hospodárnosti aspoň v jednej z nasledovných etáp:</w:t>
      </w:r>
    </w:p>
    <w:p w14:paraId="34BDAB0A" w14:textId="112CE243" w:rsidR="00537385" w:rsidRPr="00F21894" w:rsidRDefault="00537385" w:rsidP="006D57A8">
      <w:pPr>
        <w:pStyle w:val="Odsekzoznamu"/>
        <w:numPr>
          <w:ilvl w:val="1"/>
          <w:numId w:val="111"/>
        </w:numPr>
        <w:spacing w:before="60" w:after="60"/>
        <w:ind w:left="993" w:hanging="426"/>
        <w:contextualSpacing w:val="0"/>
        <w:jc w:val="both"/>
        <w:rPr>
          <w:rFonts w:asciiTheme="majorHAnsi" w:hAnsiTheme="majorHAnsi" w:cstheme="majorHAnsi"/>
        </w:rPr>
      </w:pPr>
      <w:r w:rsidRPr="00F21894">
        <w:rPr>
          <w:rFonts w:asciiTheme="majorHAnsi" w:hAnsiTheme="majorHAnsi" w:cstheme="majorHAnsi"/>
          <w:szCs w:val="24"/>
        </w:rPr>
        <w:t>konanie o žiadosti o NFP</w:t>
      </w:r>
      <w:r w:rsidR="00570129">
        <w:rPr>
          <w:rFonts w:asciiTheme="majorHAnsi" w:hAnsiTheme="majorHAnsi" w:cstheme="majorHAnsi"/>
          <w:szCs w:val="24"/>
        </w:rPr>
        <w:t>;</w:t>
      </w:r>
    </w:p>
    <w:p w14:paraId="6B5774A6" w14:textId="736ED661" w:rsidR="00537385" w:rsidRPr="00F21894" w:rsidRDefault="00AF6694" w:rsidP="006D57A8">
      <w:pPr>
        <w:pStyle w:val="Odsekzoznamu"/>
        <w:numPr>
          <w:ilvl w:val="1"/>
          <w:numId w:val="111"/>
        </w:numPr>
        <w:spacing w:before="60" w:after="60"/>
        <w:ind w:left="993" w:hanging="426"/>
        <w:contextualSpacing w:val="0"/>
        <w:jc w:val="both"/>
        <w:rPr>
          <w:rFonts w:asciiTheme="majorHAnsi" w:hAnsiTheme="majorHAnsi" w:cstheme="majorHAnsi"/>
        </w:rPr>
      </w:pPr>
      <w:r w:rsidRPr="00F21894">
        <w:rPr>
          <w:rFonts w:asciiTheme="majorHAnsi" w:hAnsiTheme="majorHAnsi" w:cstheme="majorHAnsi"/>
          <w:szCs w:val="24"/>
        </w:rPr>
        <w:t>VO</w:t>
      </w:r>
      <w:r w:rsidR="00537385" w:rsidRPr="00F21894">
        <w:rPr>
          <w:rFonts w:asciiTheme="majorHAnsi" w:hAnsiTheme="majorHAnsi" w:cstheme="majorHAnsi"/>
          <w:szCs w:val="24"/>
        </w:rPr>
        <w:t xml:space="preserve"> a </w:t>
      </w:r>
      <w:r w:rsidR="007F7CE3">
        <w:rPr>
          <w:rFonts w:asciiTheme="majorHAnsi" w:hAnsiTheme="majorHAnsi" w:cstheme="majorHAnsi"/>
          <w:szCs w:val="24"/>
        </w:rPr>
        <w:t>O</w:t>
      </w:r>
      <w:r w:rsidR="00537385" w:rsidRPr="00F21894">
        <w:rPr>
          <w:rFonts w:asciiTheme="majorHAnsi" w:hAnsiTheme="majorHAnsi" w:cstheme="majorHAnsi"/>
          <w:szCs w:val="24"/>
        </w:rPr>
        <w:t xml:space="preserve">, na ktoré sa nevzťahuje pôsobnosť </w:t>
      </w:r>
      <w:r w:rsidRPr="00F21894">
        <w:rPr>
          <w:rFonts w:asciiTheme="majorHAnsi" w:hAnsiTheme="majorHAnsi" w:cstheme="majorHAnsi"/>
          <w:szCs w:val="24"/>
        </w:rPr>
        <w:t>ZVO</w:t>
      </w:r>
      <w:r w:rsidR="001E6E82" w:rsidRPr="00F21894">
        <w:rPr>
          <w:rFonts w:asciiTheme="majorHAnsi" w:hAnsiTheme="majorHAnsi" w:cstheme="majorHAnsi"/>
          <w:szCs w:val="24"/>
        </w:rPr>
        <w:t>;</w:t>
      </w:r>
    </w:p>
    <w:p w14:paraId="1522F23A" w14:textId="50B9E291" w:rsidR="00537385" w:rsidRPr="00F21894" w:rsidRDefault="00537385" w:rsidP="006D57A8">
      <w:pPr>
        <w:pStyle w:val="Odsekzoznamu"/>
        <w:numPr>
          <w:ilvl w:val="1"/>
          <w:numId w:val="111"/>
        </w:numPr>
        <w:spacing w:before="60" w:after="60"/>
        <w:ind w:left="993" w:hanging="426"/>
        <w:contextualSpacing w:val="0"/>
        <w:jc w:val="both"/>
        <w:rPr>
          <w:rFonts w:asciiTheme="majorHAnsi" w:hAnsiTheme="majorHAnsi" w:cstheme="majorHAnsi"/>
        </w:rPr>
      </w:pPr>
      <w:r w:rsidRPr="00F21894">
        <w:rPr>
          <w:rFonts w:asciiTheme="majorHAnsi" w:hAnsiTheme="majorHAnsi" w:cstheme="majorHAnsi"/>
          <w:szCs w:val="24"/>
        </w:rPr>
        <w:t xml:space="preserve">priebeh realizácie projektu – administratívna finančná kontrola </w:t>
      </w:r>
      <w:r w:rsidR="00AF6694" w:rsidRPr="00F21894">
        <w:rPr>
          <w:rFonts w:asciiTheme="majorHAnsi" w:hAnsiTheme="majorHAnsi" w:cstheme="majorHAnsi"/>
          <w:szCs w:val="24"/>
        </w:rPr>
        <w:t>ŽoP</w:t>
      </w:r>
      <w:r w:rsidRPr="00F21894">
        <w:rPr>
          <w:rFonts w:asciiTheme="majorHAnsi" w:hAnsiTheme="majorHAnsi" w:cstheme="majorHAnsi"/>
          <w:szCs w:val="24"/>
        </w:rPr>
        <w:t xml:space="preserve"> (prípadne zmenové konanie) alebo finančná kontrola na mieste. </w:t>
      </w:r>
    </w:p>
    <w:p w14:paraId="78B36087" w14:textId="77777777" w:rsidR="00537385" w:rsidRPr="00A65AC6" w:rsidRDefault="00537385" w:rsidP="00CF1018">
      <w:pPr>
        <w:spacing w:before="0" w:after="120"/>
        <w:ind w:left="425" w:hanging="425"/>
        <w:rPr>
          <w:rFonts w:asciiTheme="majorHAnsi" w:hAnsiTheme="majorHAnsi" w:cstheme="majorHAnsi"/>
        </w:rPr>
      </w:pPr>
      <w:r w:rsidRPr="00A65AC6">
        <w:rPr>
          <w:rFonts w:asciiTheme="majorHAnsi" w:hAnsiTheme="majorHAnsi" w:cstheme="majorHAnsi"/>
        </w:rPr>
        <w:t>3.</w:t>
      </w:r>
      <w:r w:rsidRPr="00A65AC6">
        <w:rPr>
          <w:rFonts w:asciiTheme="majorHAnsi" w:hAnsiTheme="majorHAnsi" w:cstheme="majorHAnsi"/>
        </w:rPr>
        <w:tab/>
      </w:r>
      <w:r w:rsidRPr="005B4D29">
        <w:rPr>
          <w:rFonts w:asciiTheme="majorHAnsi" w:hAnsiTheme="majorHAnsi" w:cstheme="majorHAnsi"/>
          <w:szCs w:val="22"/>
          <w:lang w:eastAsia="en-US"/>
        </w:rPr>
        <w:t>Ak poskytovateľ overil hospodárnosť podľa písm. a) alebo b) predchádzajúceho odseku, v priebehu realizácie projektu sa môže odvolať na predchádzajúce overenie hospodárnosti za predpokladu, že vykonané overenie hospodárnosti považuje poskytovateľ za dostatočné a zároveň za splnenia podmienky, že sa neobjavili nové skutočnosti , ktoré by mali vplyv na posúdenie hospodárnosti výdavkov.</w:t>
      </w:r>
      <w:r w:rsidRPr="00A65AC6">
        <w:rPr>
          <w:rFonts w:asciiTheme="majorHAnsi" w:hAnsiTheme="majorHAnsi" w:cstheme="majorHAnsi"/>
        </w:rPr>
        <w:t xml:space="preserve"> </w:t>
      </w:r>
    </w:p>
    <w:p w14:paraId="148B037F" w14:textId="77777777" w:rsidR="00537385" w:rsidRPr="00A65AC6" w:rsidRDefault="00537385" w:rsidP="00701723">
      <w:pPr>
        <w:spacing w:before="0"/>
        <w:ind w:left="426" w:hanging="426"/>
        <w:rPr>
          <w:rFonts w:asciiTheme="majorHAnsi" w:hAnsiTheme="majorHAnsi" w:cstheme="majorHAnsi"/>
        </w:rPr>
      </w:pPr>
      <w:r w:rsidRPr="00A65AC6">
        <w:rPr>
          <w:rFonts w:asciiTheme="majorHAnsi" w:hAnsiTheme="majorHAnsi" w:cstheme="majorHAnsi"/>
        </w:rPr>
        <w:t>4.</w:t>
      </w:r>
      <w:r w:rsidRPr="00A65AC6">
        <w:rPr>
          <w:rFonts w:asciiTheme="majorHAnsi" w:hAnsiTheme="majorHAnsi" w:cstheme="majorHAnsi"/>
        </w:rPr>
        <w:tab/>
      </w:r>
      <w:r w:rsidRPr="005B4D29">
        <w:rPr>
          <w:rFonts w:asciiTheme="majorHAnsi" w:hAnsiTheme="majorHAnsi" w:cstheme="majorHAnsi"/>
          <w:szCs w:val="22"/>
          <w:lang w:eastAsia="en-US"/>
        </w:rPr>
        <w:t>Posudzovanie hospodárnosti výdavkov sa uskutočňuje najmä nasledovnými postupmi:</w:t>
      </w:r>
    </w:p>
    <w:p w14:paraId="3411DAB5" w14:textId="77777777"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rPr>
        <w:t>-</w:t>
      </w:r>
      <w:r w:rsidRPr="00A65AC6">
        <w:rPr>
          <w:rFonts w:asciiTheme="majorHAnsi" w:hAnsiTheme="majorHAnsi" w:cstheme="majorHAnsi"/>
        </w:rPr>
        <w:tab/>
      </w:r>
      <w:r w:rsidRPr="00A65AC6">
        <w:rPr>
          <w:rFonts w:asciiTheme="majorHAnsi" w:hAnsiTheme="majorHAnsi" w:cstheme="majorHAnsi"/>
          <w:lang w:eastAsia="en-US"/>
        </w:rPr>
        <w:t xml:space="preserve">cenové stropy, limitmi ; </w:t>
      </w:r>
    </w:p>
    <w:p w14:paraId="2C0014BE" w14:textId="77777777"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t>-</w:t>
      </w:r>
      <w:r w:rsidRPr="00A65AC6">
        <w:rPr>
          <w:rFonts w:asciiTheme="majorHAnsi" w:hAnsiTheme="majorHAnsi" w:cstheme="majorHAnsi"/>
          <w:lang w:eastAsia="en-US"/>
        </w:rPr>
        <w:tab/>
        <w:t xml:space="preserve">benchmarkom/cenové sadzby, ktoré sú stanovené vo výzve; </w:t>
      </w:r>
    </w:p>
    <w:p w14:paraId="1A287F56" w14:textId="77777777"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lastRenderedPageBreak/>
        <w:t>-</w:t>
      </w:r>
      <w:r w:rsidRPr="00A65AC6">
        <w:rPr>
          <w:rFonts w:asciiTheme="majorHAnsi" w:hAnsiTheme="majorHAnsi" w:cstheme="majorHAnsi"/>
          <w:lang w:eastAsia="en-US"/>
        </w:rPr>
        <w:tab/>
        <w:t>odborným posudkom/úkonom znalca /štátnou expertízou ;</w:t>
      </w:r>
    </w:p>
    <w:p w14:paraId="1EA9D691" w14:textId="0635BA35"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rPr>
        <w:t>-</w:t>
      </w:r>
      <w:r w:rsidRPr="00A65AC6">
        <w:rPr>
          <w:rFonts w:asciiTheme="majorHAnsi" w:hAnsiTheme="majorHAnsi" w:cstheme="majorHAnsi"/>
        </w:rPr>
        <w:tab/>
      </w:r>
      <w:r w:rsidRPr="00A65AC6">
        <w:rPr>
          <w:rFonts w:asciiTheme="majorHAnsi" w:hAnsiTheme="majorHAnsi" w:cstheme="majorHAnsi"/>
          <w:lang w:eastAsia="en-US"/>
        </w:rPr>
        <w:t>prieskumom trhu/využitím systémov oceňovacích systémov CENKROS/ODIS atď.;</w:t>
      </w:r>
    </w:p>
    <w:p w14:paraId="749947B9" w14:textId="14DEE652"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t>-</w:t>
      </w:r>
      <w:r w:rsidRPr="00A65AC6">
        <w:rPr>
          <w:rFonts w:asciiTheme="majorHAnsi" w:hAnsiTheme="majorHAnsi" w:cstheme="majorHAnsi"/>
          <w:lang w:eastAsia="en-US"/>
        </w:rPr>
        <w:tab/>
        <w:t xml:space="preserve">ukončeným VO alebo </w:t>
      </w:r>
      <w:r w:rsidR="007F7CE3">
        <w:rPr>
          <w:rFonts w:asciiTheme="majorHAnsi" w:hAnsiTheme="majorHAnsi" w:cstheme="majorHAnsi"/>
          <w:lang w:eastAsia="en-US"/>
        </w:rPr>
        <w:t>O</w:t>
      </w:r>
    </w:p>
    <w:p w14:paraId="51321969" w14:textId="56353B73" w:rsidR="00B7061A" w:rsidRPr="00A65AC6" w:rsidRDefault="00537385" w:rsidP="00701723">
      <w:pPr>
        <w:spacing w:before="0"/>
        <w:ind w:left="1134" w:hanging="429"/>
        <w:rPr>
          <w:rFonts w:asciiTheme="majorHAnsi" w:hAnsiTheme="majorHAnsi" w:cstheme="majorHAnsi"/>
        </w:rPr>
      </w:pPr>
      <w:r w:rsidRPr="00A65AC6">
        <w:rPr>
          <w:rFonts w:asciiTheme="majorHAnsi" w:hAnsiTheme="majorHAnsi" w:cstheme="majorHAnsi"/>
          <w:lang w:eastAsia="en-US"/>
        </w:rPr>
        <w:t>-</w:t>
      </w:r>
      <w:r w:rsidRPr="00A65AC6">
        <w:rPr>
          <w:rFonts w:asciiTheme="majorHAnsi" w:hAnsiTheme="majorHAnsi" w:cstheme="majorHAnsi"/>
          <w:lang w:eastAsia="en-US"/>
        </w:rPr>
        <w:tab/>
        <w:t>a pod.</w:t>
      </w:r>
    </w:p>
    <w:p w14:paraId="31023A69" w14:textId="77777777" w:rsidR="00537385" w:rsidRPr="005B4D29" w:rsidRDefault="00537385" w:rsidP="005B4D29">
      <w:pPr>
        <w:spacing w:after="240"/>
        <w:rPr>
          <w:rFonts w:asciiTheme="majorHAnsi" w:hAnsiTheme="majorHAnsi" w:cstheme="majorHAnsi"/>
          <w:b/>
          <w:i/>
          <w:iCs/>
        </w:rPr>
      </w:pPr>
      <w:r w:rsidRPr="005B4D29">
        <w:rPr>
          <w:rFonts w:asciiTheme="majorHAnsi" w:hAnsiTheme="majorHAnsi" w:cstheme="majorHAnsi"/>
          <w:b/>
          <w:i/>
          <w:iCs/>
        </w:rPr>
        <w:t xml:space="preserve">Pre všetky postupy zároveň platí, že poskytovateľ uchováva všetky podklady viažuce sa k určeniu a/alebo použitiu postupu na overenie hospodárnosti. </w:t>
      </w:r>
    </w:p>
    <w:p w14:paraId="3D879AB9" w14:textId="4636A1D1" w:rsidR="00537385" w:rsidRPr="005B4D29" w:rsidRDefault="00537385" w:rsidP="00CF1018">
      <w:pPr>
        <w:spacing w:before="0" w:after="120"/>
        <w:ind w:left="425" w:hanging="425"/>
        <w:rPr>
          <w:rFonts w:asciiTheme="majorHAnsi" w:hAnsiTheme="majorHAnsi" w:cstheme="majorHAnsi"/>
          <w:szCs w:val="22"/>
          <w:lang w:eastAsia="en-US"/>
        </w:rPr>
      </w:pPr>
      <w:r w:rsidRPr="00A65AC6">
        <w:rPr>
          <w:rFonts w:asciiTheme="majorHAnsi" w:hAnsiTheme="majorHAnsi" w:cstheme="majorHAnsi"/>
        </w:rPr>
        <w:t>5.</w:t>
      </w:r>
      <w:r w:rsidRPr="005B4D29">
        <w:rPr>
          <w:rFonts w:asciiTheme="majorHAnsi" w:hAnsiTheme="majorHAnsi" w:cstheme="majorHAnsi"/>
          <w:szCs w:val="22"/>
          <w:lang w:eastAsia="en-US"/>
        </w:rPr>
        <w:tab/>
        <w:t xml:space="preserve">Pre výdavky, ktoré nie sú predmetom VO alebo </w:t>
      </w:r>
      <w:r w:rsidR="007F7CE3">
        <w:rPr>
          <w:rFonts w:asciiTheme="majorHAnsi" w:hAnsiTheme="majorHAnsi" w:cstheme="majorHAnsi"/>
          <w:szCs w:val="22"/>
          <w:lang w:eastAsia="en-US"/>
        </w:rPr>
        <w:t>O</w:t>
      </w:r>
      <w:r w:rsidR="007F7C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sa overenie hospodárnosti overuje v konaní o žiadosti o NFP, alebo vo fáze administratívnej finančnej kontroly žiadosti o platbu alebo v rámci finančnej kontroly na mieste. </w:t>
      </w:r>
    </w:p>
    <w:p w14:paraId="1647771D" w14:textId="61F72D70"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6.</w:t>
      </w:r>
      <w:r w:rsidRPr="005B4D29">
        <w:rPr>
          <w:rFonts w:asciiTheme="majorHAnsi" w:hAnsiTheme="majorHAnsi" w:cstheme="majorHAnsi"/>
          <w:szCs w:val="22"/>
          <w:lang w:eastAsia="en-US"/>
        </w:rPr>
        <w:tab/>
        <w:t>Ak sa pre výdavky, ktoré nie sú predmetom VO/</w:t>
      </w:r>
      <w:r w:rsidR="007F7CE3">
        <w:rPr>
          <w:rFonts w:asciiTheme="majorHAnsi" w:hAnsiTheme="majorHAnsi" w:cstheme="majorHAnsi"/>
          <w:szCs w:val="22"/>
          <w:lang w:eastAsia="en-US"/>
        </w:rPr>
        <w:t>O</w:t>
      </w:r>
      <w:r w:rsidR="007F7C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uskutoční overenie hospodárnosti už počas konania o žiadosti o NFP zabezpečí sa tým právna istota pre prijímateľa aj poskytovateľa ohľadne hospodárnosti výdavkov projektu. Súčasne je potrebné, v prípade ak sa overenie hospodárnosti uskutočňuje vo fáze konania o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 xml:space="preserve">oNFP, aby žiadateľ v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 xml:space="preserve">oNFP preukázal, že nárokované výdavky sú hospodárne a zodpovedajú obvyklým cenám v danom čase a mieste. Žiadateľ uvedené môže preukázať napr. prostredníctvom prieskumu trhu , vysvetľujúcim popisom výdavku uvedeným v komentári k rozpočtovej položke, odkazom na </w:t>
      </w:r>
      <w:r w:rsidR="000F07C0">
        <w:rPr>
          <w:rFonts w:asciiTheme="majorHAnsi" w:hAnsiTheme="majorHAnsi" w:cstheme="majorHAnsi"/>
          <w:szCs w:val="22"/>
          <w:lang w:eastAsia="en-US"/>
        </w:rPr>
        <w:t>VO</w:t>
      </w:r>
      <w:r w:rsidRPr="005B4D29">
        <w:rPr>
          <w:rFonts w:asciiTheme="majorHAnsi" w:hAnsiTheme="majorHAnsi" w:cstheme="majorHAnsi"/>
          <w:szCs w:val="22"/>
          <w:lang w:eastAsia="en-US"/>
        </w:rPr>
        <w:t xml:space="preserve"> v rámci iných zrealizovaných projektov. Pre zjednodušené vykazovanie výdavkov platí, že overovanie hospodárnosti výdavkov sa overuje v konaní o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oNFP cez posúdenie rozsahu projektu.</w:t>
      </w:r>
    </w:p>
    <w:p w14:paraId="4EB14716" w14:textId="465BDD35"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7.</w:t>
      </w:r>
      <w:r w:rsidRPr="005B4D29">
        <w:rPr>
          <w:rFonts w:asciiTheme="majorHAnsi" w:hAnsiTheme="majorHAnsi" w:cstheme="majorHAnsi"/>
          <w:szCs w:val="22"/>
          <w:lang w:eastAsia="en-US"/>
        </w:rPr>
        <w:tab/>
        <w:t xml:space="preserve">Ak podmienkou oprávnenosti výdavkov je dodržanie stanoveného finančného limitu, percentuálneho limitu alebo benchmarku, ich splnenie je overené počas konania o </w:t>
      </w:r>
      <w:r w:rsidR="00AF6694" w:rsidRPr="005B4D29">
        <w:rPr>
          <w:rFonts w:asciiTheme="majorHAnsi" w:hAnsiTheme="majorHAnsi" w:cstheme="majorHAnsi"/>
          <w:szCs w:val="22"/>
          <w:lang w:eastAsia="en-US"/>
        </w:rPr>
        <w:t>Ž</w:t>
      </w:r>
      <w:r w:rsidRPr="005B4D29">
        <w:rPr>
          <w:rFonts w:asciiTheme="majorHAnsi" w:hAnsiTheme="majorHAnsi" w:cstheme="majorHAnsi"/>
          <w:szCs w:val="22"/>
          <w:lang w:eastAsia="en-US"/>
        </w:rPr>
        <w:t xml:space="preserve">oNFP. </w:t>
      </w:r>
    </w:p>
    <w:p w14:paraId="0200EFA3" w14:textId="05DF9305"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8.</w:t>
      </w:r>
      <w:r w:rsidRPr="005B4D29">
        <w:rPr>
          <w:rFonts w:asciiTheme="majorHAnsi" w:hAnsiTheme="majorHAnsi" w:cstheme="majorHAnsi"/>
          <w:szCs w:val="22"/>
          <w:lang w:eastAsia="en-US"/>
        </w:rPr>
        <w:tab/>
        <w:t>Ak podmienkou poskytnutia príspevku je ukončené VO/</w:t>
      </w:r>
      <w:r w:rsidR="007F7CE3">
        <w:rPr>
          <w:rFonts w:asciiTheme="majorHAnsi" w:hAnsiTheme="majorHAnsi" w:cstheme="majorHAnsi"/>
          <w:szCs w:val="22"/>
          <w:lang w:eastAsia="en-US"/>
        </w:rPr>
        <w:t>O</w:t>
      </w:r>
      <w:r w:rsidR="007F7CE3" w:rsidRPr="005B4D29">
        <w:rPr>
          <w:rFonts w:asciiTheme="majorHAnsi" w:hAnsiTheme="majorHAnsi" w:cstheme="majorHAnsi"/>
          <w:szCs w:val="22"/>
          <w:lang w:eastAsia="en-US"/>
        </w:rPr>
        <w:t xml:space="preserve"> </w:t>
      </w:r>
      <w:r w:rsidRPr="005B4D29">
        <w:rPr>
          <w:rFonts w:asciiTheme="majorHAnsi" w:hAnsiTheme="majorHAnsi" w:cstheme="majorHAnsi"/>
          <w:szCs w:val="22"/>
          <w:lang w:eastAsia="en-US"/>
        </w:rPr>
        <w:t xml:space="preserve">podľa rozhodnutia poskytovateľa je ho možné overiť buď v konaní o ŽoNFP, alebo pred uzavretím Zmluvy o NFP, alebo po uzavretí Zmluvy o NFP. </w:t>
      </w:r>
    </w:p>
    <w:p w14:paraId="78F5EF1E" w14:textId="6EDDA3CF" w:rsidR="00537385" w:rsidRPr="00A65AC6" w:rsidRDefault="00537385" w:rsidP="00CF1018">
      <w:pPr>
        <w:spacing w:before="0" w:after="120"/>
        <w:ind w:left="425" w:hanging="425"/>
        <w:rPr>
          <w:rFonts w:asciiTheme="majorHAnsi" w:hAnsiTheme="majorHAnsi" w:cstheme="majorHAnsi"/>
        </w:rPr>
      </w:pPr>
      <w:r w:rsidRPr="00A65AC6">
        <w:rPr>
          <w:rFonts w:asciiTheme="majorHAnsi" w:hAnsiTheme="majorHAnsi" w:cstheme="majorHAnsi"/>
        </w:rPr>
        <w:t>9.</w:t>
      </w:r>
      <w:r w:rsidRPr="00A65AC6">
        <w:rPr>
          <w:rFonts w:asciiTheme="majorHAnsi" w:hAnsiTheme="majorHAnsi" w:cstheme="majorHAnsi"/>
        </w:rPr>
        <w:tab/>
      </w:r>
      <w:r w:rsidRPr="005B4D29">
        <w:rPr>
          <w:rFonts w:asciiTheme="majorHAnsi" w:hAnsiTheme="majorHAnsi" w:cstheme="majorHAnsi"/>
          <w:szCs w:val="22"/>
          <w:lang w:eastAsia="en-US"/>
        </w:rPr>
        <w:t>Poskytovateľ kvalifikovaným posúdením posudzuje adekvátnosť rozpočtu v kontexte projektu ako celku. Hospodárnosť výdavkov sa posudzuje v nasledovnom rozsahu:</w:t>
      </w:r>
    </w:p>
    <w:p w14:paraId="0DE346DE" w14:textId="532DD02E"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rPr>
        <w:t>-</w:t>
      </w:r>
      <w:r w:rsidRPr="00A65AC6">
        <w:rPr>
          <w:rFonts w:asciiTheme="majorHAnsi" w:hAnsiTheme="majorHAnsi" w:cstheme="majorHAnsi"/>
          <w:lang w:eastAsia="en-US"/>
        </w:rPr>
        <w:tab/>
        <w:t xml:space="preserve">ak ide o výdavky, ktoré nie sú predmetom VO alebo </w:t>
      </w:r>
      <w:r w:rsidR="007F7CE3">
        <w:rPr>
          <w:rFonts w:asciiTheme="majorHAnsi" w:hAnsiTheme="majorHAnsi" w:cstheme="majorHAnsi"/>
          <w:lang w:eastAsia="en-US"/>
        </w:rPr>
        <w:t>O</w:t>
      </w:r>
      <w:r w:rsidRPr="00A65AC6">
        <w:rPr>
          <w:rFonts w:asciiTheme="majorHAnsi" w:hAnsiTheme="majorHAnsi" w:cstheme="majorHAnsi"/>
          <w:lang w:eastAsia="en-US"/>
        </w:rPr>
        <w:t>,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r w:rsidR="0053129B" w:rsidRPr="00A65AC6">
        <w:rPr>
          <w:rFonts w:asciiTheme="majorHAnsi" w:hAnsiTheme="majorHAnsi" w:cstheme="majorHAnsi"/>
          <w:lang w:eastAsia="en-US"/>
        </w:rPr>
        <w:t>;</w:t>
      </w:r>
    </w:p>
    <w:p w14:paraId="63226B84" w14:textId="54A2C1AA" w:rsidR="00537385" w:rsidRPr="00A65AC6" w:rsidRDefault="00537385" w:rsidP="00701723">
      <w:pPr>
        <w:spacing w:before="0"/>
        <w:ind w:left="1134" w:hanging="429"/>
        <w:rPr>
          <w:rFonts w:asciiTheme="majorHAnsi" w:hAnsiTheme="majorHAnsi" w:cstheme="majorHAnsi"/>
          <w:lang w:eastAsia="en-US"/>
        </w:rPr>
      </w:pPr>
      <w:r w:rsidRPr="00A65AC6">
        <w:rPr>
          <w:rFonts w:asciiTheme="majorHAnsi" w:hAnsiTheme="majorHAnsi" w:cstheme="majorHAnsi"/>
          <w:lang w:eastAsia="en-US"/>
        </w:rPr>
        <w:t>-</w:t>
      </w:r>
      <w:r w:rsidRPr="00A65AC6">
        <w:rPr>
          <w:rFonts w:asciiTheme="majorHAnsi" w:hAnsiTheme="majorHAnsi" w:cstheme="majorHAnsi"/>
          <w:lang w:eastAsia="en-US"/>
        </w:rPr>
        <w:tab/>
        <w:t xml:space="preserve">ak ide o výdavky, pre ktoré už bolo ukončené VO alebo </w:t>
      </w:r>
      <w:r w:rsidR="007F7CE3">
        <w:rPr>
          <w:rFonts w:asciiTheme="majorHAnsi" w:hAnsiTheme="majorHAnsi" w:cstheme="majorHAnsi"/>
          <w:lang w:eastAsia="en-US"/>
        </w:rPr>
        <w:t>O</w:t>
      </w:r>
      <w:r w:rsidR="007F7CE3"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a overenie hospodárnosti výdavkov z VO alebo </w:t>
      </w:r>
      <w:r w:rsidR="007F7CE3">
        <w:rPr>
          <w:rFonts w:asciiTheme="majorHAnsi" w:hAnsiTheme="majorHAnsi" w:cstheme="majorHAnsi"/>
          <w:lang w:eastAsia="en-US"/>
        </w:rPr>
        <w:t>O</w:t>
      </w:r>
      <w:r w:rsidRPr="00A65AC6">
        <w:rPr>
          <w:rFonts w:asciiTheme="majorHAnsi" w:hAnsiTheme="majorHAnsi" w:cstheme="majorHAnsi"/>
          <w:lang w:eastAsia="en-US"/>
        </w:rPr>
        <w:t>, ,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p>
    <w:p w14:paraId="3A83A1FC" w14:textId="5C91F6AB" w:rsidR="00537385" w:rsidRPr="00A65AC6" w:rsidRDefault="00537385" w:rsidP="00701723">
      <w:pPr>
        <w:spacing w:before="0"/>
        <w:ind w:left="426" w:hanging="426"/>
        <w:rPr>
          <w:rFonts w:asciiTheme="majorHAnsi" w:hAnsiTheme="majorHAnsi" w:cstheme="majorHAnsi"/>
        </w:rPr>
      </w:pPr>
      <w:r w:rsidRPr="00A65AC6">
        <w:rPr>
          <w:rFonts w:asciiTheme="majorHAnsi" w:hAnsiTheme="majorHAnsi" w:cstheme="majorHAnsi"/>
        </w:rPr>
        <w:t>10.</w:t>
      </w:r>
      <w:r w:rsidRPr="00A65AC6">
        <w:rPr>
          <w:rFonts w:asciiTheme="majorHAnsi" w:hAnsiTheme="majorHAnsi" w:cstheme="majorHAnsi"/>
        </w:rPr>
        <w:tab/>
      </w:r>
      <w:r w:rsidRPr="005B4D29">
        <w:rPr>
          <w:rFonts w:asciiTheme="majorHAnsi" w:hAnsiTheme="majorHAnsi" w:cstheme="majorHAnsi"/>
          <w:szCs w:val="22"/>
          <w:lang w:eastAsia="en-US"/>
        </w:rPr>
        <w:t>Poskytovateľ je povinný overiť hospodárnosť aj pri zmenách zmluvy s dodávateľom, ktorá bola uzavretá ako výsledok VO/</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ak zmenou zmluvy dochádza k úprave ceny za dodané tovary, poskytnuté služby alebo realizované stavebné práce alebo predmetom zmeny zmluvy sú doplňujúce tovary, služby alebo stavebné práce, ktoré neboli zahrnuté.</w:t>
      </w:r>
      <w:r w:rsidRPr="00A65AC6">
        <w:rPr>
          <w:rFonts w:asciiTheme="majorHAnsi" w:hAnsiTheme="majorHAnsi" w:cstheme="majorHAnsi"/>
        </w:rPr>
        <w:t xml:space="preserve"> </w:t>
      </w:r>
    </w:p>
    <w:p w14:paraId="136736A2" w14:textId="78A3A0B8" w:rsidR="00537385" w:rsidRDefault="00537385" w:rsidP="00701723">
      <w:pPr>
        <w:spacing w:before="0"/>
        <w:rPr>
          <w:rFonts w:asciiTheme="majorHAnsi" w:hAnsiTheme="majorHAnsi" w:cstheme="majorHAnsi"/>
        </w:rPr>
      </w:pPr>
    </w:p>
    <w:p w14:paraId="3859AE40" w14:textId="637EAD62" w:rsidR="00B90D1B" w:rsidRDefault="00B90D1B" w:rsidP="00701723">
      <w:pPr>
        <w:spacing w:before="0"/>
        <w:rPr>
          <w:rFonts w:asciiTheme="majorHAnsi" w:hAnsiTheme="majorHAnsi" w:cstheme="majorHAnsi"/>
        </w:rPr>
      </w:pPr>
    </w:p>
    <w:p w14:paraId="0DCE642B" w14:textId="41E577C0" w:rsidR="00B90D1B" w:rsidRDefault="00B90D1B" w:rsidP="00701723">
      <w:pPr>
        <w:spacing w:before="0"/>
        <w:rPr>
          <w:rFonts w:asciiTheme="majorHAnsi" w:hAnsiTheme="majorHAnsi" w:cstheme="majorHAnsi"/>
        </w:rPr>
      </w:pPr>
    </w:p>
    <w:p w14:paraId="1B2FC816" w14:textId="77777777" w:rsidR="00B90D1B" w:rsidRPr="00A65AC6" w:rsidRDefault="00B90D1B" w:rsidP="00701723">
      <w:pPr>
        <w:spacing w:before="0"/>
        <w:rPr>
          <w:rFonts w:asciiTheme="majorHAnsi" w:hAnsiTheme="majorHAnsi" w:cstheme="majorHAnsi"/>
        </w:rPr>
      </w:pPr>
    </w:p>
    <w:p w14:paraId="66EA2420" w14:textId="35AEDDD3" w:rsidR="00537385" w:rsidRPr="005B4D29" w:rsidRDefault="00537385" w:rsidP="00701723">
      <w:pPr>
        <w:spacing w:before="0"/>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Finančné limity na úrovni jednotkových výdavkov</w:t>
      </w:r>
    </w:p>
    <w:p w14:paraId="3F78C8D3" w14:textId="49403AB0"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Hlavným účelom zavedenia finančných limitov na jednotkové výdavky (ďalej aj „finančné limity“) je zabezpečiť hospodárnosť výdavkov projektu. Výhodou tohto postupu je prehľadnosť a jednoznačnosť pravidiel pre žiadateľa a možnosť identifikovania nehospodárnych výdavkov už v procese schvaľovania žiadosti o NFP.</w:t>
      </w:r>
    </w:p>
    <w:p w14:paraId="17BD2165" w14:textId="68197386"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Ide o účinný nástroj na zabezpečenie hospodárnosti najmä pre štandardné (homogénne) typy výdavkov, ktoré sa v rámci implementovaných projektov pravidelne vyskytujú. Pre poskytovateľa je vhodné uvedený nástroj použiť aj pre „problematické“ typy výdavkov, ktoré v rámci programu vykazovali vysokú mieru chybovosti v programovom období 2007-2013.</w:t>
      </w:r>
    </w:p>
    <w:p w14:paraId="4DB6D1E5" w14:textId="5959CB1D"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3.</w:t>
      </w:r>
      <w:r w:rsidRPr="005B4D29">
        <w:rPr>
          <w:rFonts w:asciiTheme="majorHAnsi" w:hAnsiTheme="majorHAnsi" w:cstheme="majorHAnsi"/>
          <w:szCs w:val="22"/>
          <w:lang w:eastAsia="en-US"/>
        </w:rPr>
        <w:tab/>
        <w:t>Finančné limity sú zo strany RO stanovené vopred na úrovni programu, resp. výzvy/vyzvania alebo riadiacej dokumentácie, na ktorú sa výzva/vyzvanie odkazuje s prihliadnutím na špecifiká PRV. Stanovenie finančných limitov je v kompetencii RO.</w:t>
      </w:r>
    </w:p>
    <w:p w14:paraId="073C3454" w14:textId="4B9A0EE8" w:rsidR="00CF1018" w:rsidRDefault="00537385" w:rsidP="002936E5">
      <w:pPr>
        <w:spacing w:before="0"/>
        <w:ind w:left="426" w:hanging="426"/>
        <w:rPr>
          <w:rFonts w:asciiTheme="majorHAnsi" w:hAnsiTheme="majorHAnsi" w:cstheme="majorHAnsi"/>
          <w:b/>
          <w:bCs/>
          <w:i/>
          <w:iCs/>
          <w:szCs w:val="26"/>
          <w:lang w:eastAsia="en-US"/>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Finančné limity RO stanoví na základe analýzy jednotkových výdavkov v rámci projektov implementovaných v programovom období 2014–2022 alebo z</w:t>
      </w:r>
      <w:r w:rsidR="00AF6694" w:rsidRPr="005B4D29">
        <w:rPr>
          <w:rFonts w:asciiTheme="majorHAnsi" w:hAnsiTheme="majorHAnsi" w:cstheme="majorHAnsi"/>
          <w:szCs w:val="22"/>
          <w:lang w:eastAsia="en-US"/>
        </w:rPr>
        <w:t xml:space="preserve"> programového obdobia 2007-2013</w:t>
      </w:r>
      <w:r w:rsidRPr="005B4D29">
        <w:rPr>
          <w:rFonts w:asciiTheme="majorHAnsi" w:hAnsiTheme="majorHAnsi" w:cstheme="majorHAnsi"/>
          <w:szCs w:val="22"/>
          <w:lang w:eastAsia="en-US"/>
        </w:rPr>
        <w:t xml:space="preserve">, na základe prieskumu trhu alebo iným objektívnym spôsobom alebo kombináciou týchto metód. RO uchováva dokumentáciu, na základe ktorej boli finančné limity na úrovni jednotkových cien stanovené a kópiu dokumentácie dodáva vo fyzickej alebo elektronickej podobe poskytovateľ. RO môže použiť finančný limit z inej výzvy na taký istý typ výdavku. </w:t>
      </w:r>
    </w:p>
    <w:p w14:paraId="08189FFF" w14:textId="4E46A531" w:rsidR="00537385" w:rsidRPr="005B4D29" w:rsidRDefault="00537385" w:rsidP="002936E5">
      <w:pPr>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Percentuálne limity pre jednotlivé skupiny výdavkov</w:t>
      </w:r>
    </w:p>
    <w:p w14:paraId="33BEB488" w14:textId="77777777"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Percentuálne limity pre jednotlivé skupiny výdavkov (ďalej aj „percentuálne limity“) sú ďalším nástrojom na zabezpečenie hospodárnosti výdavkov, keďže obmedzujú výšku niektorých špecifických skupín výdavkov.</w:t>
      </w:r>
    </w:p>
    <w:p w14:paraId="36209668" w14:textId="70C938C3"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RO v pravidlách oprávnenosti výdavkov na úrovni PRV môže stanoviť maximálne percentuálne podiely jednotlivých skupín výdavkov na celkových oprávnených výdavkoch projektu v závislosti od špecifík príslušného programu a oblasti podpory. Základné percentuálne limity sú presne špecifikované vždy v konkrétnej výzve/vyzvaní alebo v riadiacej dokumentácii, na ktorú sa výzva/vyzvanie odkazuje.</w:t>
      </w:r>
    </w:p>
    <w:p w14:paraId="1B36D4D2" w14:textId="703AB6BD"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3.</w:t>
      </w:r>
      <w:r w:rsidRPr="005B4D29">
        <w:rPr>
          <w:rFonts w:asciiTheme="majorHAnsi" w:hAnsiTheme="majorHAnsi" w:cstheme="majorHAnsi"/>
          <w:szCs w:val="22"/>
          <w:lang w:eastAsia="en-US"/>
        </w:rPr>
        <w:tab/>
        <w:t>Percentuálne limity a skupiny výdavkov, na ktoré sa budú tieto limity vzťahovať, RO môže stanoviť na základe analýzy projektov implementovaných v programovom období 2014-202</w:t>
      </w:r>
      <w:r w:rsidR="007D4427" w:rsidRPr="005B4D29">
        <w:rPr>
          <w:rFonts w:asciiTheme="majorHAnsi" w:hAnsiTheme="majorHAnsi" w:cstheme="majorHAnsi"/>
          <w:szCs w:val="22"/>
          <w:lang w:eastAsia="en-US"/>
        </w:rPr>
        <w:t>2</w:t>
      </w:r>
      <w:r w:rsidRPr="005B4D29">
        <w:rPr>
          <w:rFonts w:asciiTheme="majorHAnsi" w:hAnsiTheme="majorHAnsi" w:cstheme="majorHAnsi"/>
          <w:szCs w:val="22"/>
          <w:lang w:eastAsia="en-US"/>
        </w:rPr>
        <w:t xml:space="preserve"> alebo z programového obdobia 2007-2013 , na základe prieskumu trhu, odborného posudku/úkonu znalca, na základe ukončených postupov VO/</w:t>
      </w:r>
      <w:r w:rsidR="007F7CE3">
        <w:rPr>
          <w:rFonts w:asciiTheme="majorHAnsi" w:hAnsiTheme="majorHAnsi" w:cstheme="majorHAnsi"/>
          <w:szCs w:val="22"/>
          <w:lang w:eastAsia="en-US"/>
        </w:rPr>
        <w:t>O</w:t>
      </w:r>
      <w:r w:rsidRPr="005B4D29">
        <w:rPr>
          <w:rFonts w:asciiTheme="majorHAnsi" w:hAnsiTheme="majorHAnsi" w:cstheme="majorHAnsi"/>
          <w:szCs w:val="22"/>
          <w:lang w:eastAsia="en-US"/>
        </w:rPr>
        <w:t>, alebo iným objektívnym spôsobom, alebo kombináciou týchto metód. RO uchováva podpornú dokumentáciu, na základe ktorej boli percentuálne limity stanovené a kópiu dokumentácie dodáva vo fyzickej alebo elektronickej podobe poskytovateľ.</w:t>
      </w:r>
    </w:p>
    <w:p w14:paraId="4C15949E" w14:textId="7D65E3C4" w:rsidR="00784F12" w:rsidRPr="00A65AC6" w:rsidRDefault="00537385" w:rsidP="005B4D29">
      <w:pPr>
        <w:spacing w:before="0"/>
        <w:ind w:left="426" w:hanging="426"/>
        <w:rPr>
          <w:rFonts w:asciiTheme="majorHAnsi" w:hAnsiTheme="majorHAnsi" w:cstheme="majorHAnsi"/>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Medzi príklady percentuálnych limitov je možné uviesť limity na nepriame výdavky projektu, výdavky na nákup IKT, výdavky na služby stavebného dozoru, výdavky na špecifické služby definované RO a mnohé ďalšie. Percentuálne limity je vhodné uplatniť najmä v prípadoch, kedy výška výdavku spadajúceho pod skupinu výdavkov upravených percentuálnym limitom vykazuje závislosť (pozitívnu/negatívnu) od výšky celkových oprávnených výdavkov projektu.</w:t>
      </w:r>
    </w:p>
    <w:p w14:paraId="340BC071" w14:textId="77777777" w:rsidR="00344CD8" w:rsidRPr="00A65AC6" w:rsidRDefault="00344CD8" w:rsidP="002936E5">
      <w:pPr>
        <w:spacing w:before="0"/>
        <w:ind w:left="426" w:hanging="426"/>
        <w:rPr>
          <w:rFonts w:asciiTheme="majorHAnsi" w:hAnsiTheme="majorHAnsi" w:cstheme="majorHAnsi"/>
        </w:rPr>
      </w:pPr>
    </w:p>
    <w:p w14:paraId="52456497" w14:textId="626D2AEE" w:rsidR="00537385" w:rsidRPr="005B4D29" w:rsidRDefault="00537385" w:rsidP="002936E5">
      <w:pPr>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Benchmark</w:t>
      </w:r>
    </w:p>
    <w:p w14:paraId="4B30CF5E" w14:textId="77777777"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Benchmark predstavuje postup, ktorý na rozdiel od stanovenia limitov a prieskumov trhu môže okrem zásady hospodárnosti byť zameraný aj na efektívnosť výdavkov/projektu.</w:t>
      </w:r>
    </w:p>
    <w:p w14:paraId="2A90332C" w14:textId="0CEF1D65"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lastRenderedPageBreak/>
        <w:t>2.</w:t>
      </w:r>
      <w:r w:rsidRPr="005B4D29">
        <w:rPr>
          <w:rFonts w:asciiTheme="majorHAnsi" w:hAnsiTheme="majorHAnsi" w:cstheme="majorHAnsi"/>
          <w:szCs w:val="22"/>
          <w:lang w:eastAsia="en-US"/>
        </w:rPr>
        <w:tab/>
        <w:t xml:space="preserve">Benchmark je ukazovateľ s určenou prijateľnou alebo optimálnou úrovňou, hodnotu ktorej na úrovni prioritnej osi (špecifického cieľa)/výzvy/vyzvania stanoví RO ex – </w:t>
      </w:r>
      <w:proofErr w:type="spellStart"/>
      <w:r w:rsidRPr="005B4D29">
        <w:rPr>
          <w:rFonts w:asciiTheme="majorHAnsi" w:hAnsiTheme="majorHAnsi" w:cstheme="majorHAnsi"/>
          <w:szCs w:val="22"/>
          <w:lang w:eastAsia="en-US"/>
        </w:rPr>
        <w:t>ante</w:t>
      </w:r>
      <w:proofErr w:type="spellEnd"/>
      <w:r w:rsidRPr="005B4D29">
        <w:rPr>
          <w:rFonts w:asciiTheme="majorHAnsi" w:hAnsiTheme="majorHAnsi" w:cstheme="majorHAnsi"/>
          <w:szCs w:val="22"/>
          <w:lang w:eastAsia="en-US"/>
        </w:rPr>
        <w:t xml:space="preserve"> na základe analýzy. Prijateľná úroveň je vyjadrená hraničnou hodnotou ukazovateľa (vrátane typu jednotky). RO je oprávnený stanoviť benchmarky na úrovni výstupu, aktivity alebo na úrovni celého projektu.</w:t>
      </w:r>
    </w:p>
    <w:p w14:paraId="7907F9A5" w14:textId="42A999FD"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3.</w:t>
      </w:r>
      <w:r w:rsidRPr="005B4D29">
        <w:rPr>
          <w:rFonts w:asciiTheme="majorHAnsi" w:hAnsiTheme="majorHAnsi" w:cstheme="majorHAnsi"/>
          <w:szCs w:val="22"/>
          <w:lang w:eastAsia="en-US"/>
        </w:rPr>
        <w:tab/>
        <w:t>Predpokladom pre použitie uvedeného postupu je vykonanie analýzy projektov realizovaných v programovom období 2014–202</w:t>
      </w:r>
      <w:r w:rsidR="00416DC4" w:rsidRPr="005B4D29">
        <w:rPr>
          <w:rFonts w:asciiTheme="majorHAnsi" w:hAnsiTheme="majorHAnsi" w:cstheme="majorHAnsi"/>
          <w:szCs w:val="22"/>
          <w:lang w:eastAsia="en-US"/>
        </w:rPr>
        <w:t>2</w:t>
      </w:r>
      <w:r w:rsidRPr="005B4D29">
        <w:rPr>
          <w:rFonts w:asciiTheme="majorHAnsi" w:hAnsiTheme="majorHAnsi" w:cstheme="majorHAnsi"/>
          <w:szCs w:val="22"/>
          <w:lang w:eastAsia="en-US"/>
        </w:rPr>
        <w:t xml:space="preserve"> alebo z programového obdobia 2007-2013, s dôrazom na ich vstupy (výdavky) a výstupy (výsledky) a zostavenie databázy porovnateľných projektov, prijímateľov, oblastí podpory, aktivít a výstupov alebo inou objektivizovanou metódou, ktorá zaručuje porovnateľnosť výstupov navzájom. Poskytovateľ vykoná analýzu implementovaných projektov (napr. určí projekty, ktoré považuje z pohľadu ich implementácie a plnenia cieľov za najúspešnejšie (</w:t>
      </w:r>
      <w:proofErr w:type="spellStart"/>
      <w:r w:rsidRPr="005B4D29">
        <w:rPr>
          <w:rFonts w:asciiTheme="majorHAnsi" w:hAnsiTheme="majorHAnsi" w:cstheme="majorHAnsi"/>
          <w:szCs w:val="22"/>
          <w:lang w:eastAsia="en-US"/>
        </w:rPr>
        <w:t>best</w:t>
      </w:r>
      <w:proofErr w:type="spellEnd"/>
      <w:r w:rsidRPr="005B4D29">
        <w:rPr>
          <w:rFonts w:asciiTheme="majorHAnsi" w:hAnsiTheme="majorHAnsi" w:cstheme="majorHAnsi"/>
          <w:szCs w:val="22"/>
          <w:lang w:eastAsia="en-US"/>
        </w:rPr>
        <w:t xml:space="preserve"> in </w:t>
      </w:r>
      <w:proofErr w:type="spellStart"/>
      <w:r w:rsidRPr="005B4D29">
        <w:rPr>
          <w:rFonts w:asciiTheme="majorHAnsi" w:hAnsiTheme="majorHAnsi" w:cstheme="majorHAnsi"/>
          <w:szCs w:val="22"/>
          <w:lang w:eastAsia="en-US"/>
        </w:rPr>
        <w:t>class</w:t>
      </w:r>
      <w:proofErr w:type="spellEnd"/>
      <w:r w:rsidRPr="005B4D29">
        <w:rPr>
          <w:rFonts w:asciiTheme="majorHAnsi" w:hAnsiTheme="majorHAnsi" w:cstheme="majorHAnsi"/>
          <w:szCs w:val="22"/>
          <w:lang w:eastAsia="en-US"/>
        </w:rPr>
        <w:t>) v rozdelení podľa jednotlivých prioritných osí (špecifických cieľov a aktivít).</w:t>
      </w:r>
    </w:p>
    <w:p w14:paraId="5A151E24" w14:textId="6B67216D" w:rsidR="009572B7"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Vyššie uvedená analýza predstavuje východisko pre stanovenie benchmarkov. Z analýzy RO pripraví zoznam benchmarkov, t. j. hodnôt vstupov, výstupov a pomerových ukazovateľov medzi vstupmi a výstupmi. RO uchováva dokumentáciu, na základe ktorej boli benchmarky stanovené a kópiu dokumentácie dodáva vo fyzickej alebo elektronickej podobe Poskytovateľ.</w:t>
      </w:r>
    </w:p>
    <w:p w14:paraId="413E3E6A" w14:textId="77777777" w:rsidR="00537385" w:rsidRPr="00A65AC6" w:rsidRDefault="00537385" w:rsidP="00701723">
      <w:pPr>
        <w:spacing w:before="0"/>
        <w:ind w:left="426" w:hanging="426"/>
        <w:rPr>
          <w:rFonts w:asciiTheme="majorHAnsi" w:hAnsiTheme="majorHAnsi" w:cstheme="majorHAnsi"/>
        </w:rPr>
      </w:pPr>
      <w:r w:rsidRPr="00A65AC6">
        <w:rPr>
          <w:rFonts w:asciiTheme="majorHAnsi" w:hAnsiTheme="majorHAnsi" w:cstheme="majorHAnsi"/>
        </w:rPr>
        <w:t>5.</w:t>
      </w:r>
      <w:r w:rsidRPr="00A65AC6">
        <w:rPr>
          <w:rFonts w:asciiTheme="majorHAnsi" w:hAnsiTheme="majorHAnsi" w:cstheme="majorHAnsi"/>
        </w:rPr>
        <w:tab/>
      </w:r>
      <w:r w:rsidRPr="005B4D29">
        <w:rPr>
          <w:rFonts w:asciiTheme="majorHAnsi" w:hAnsiTheme="majorHAnsi" w:cstheme="majorHAnsi"/>
          <w:szCs w:val="22"/>
          <w:lang w:eastAsia="en-US"/>
        </w:rPr>
        <w:t>Príklady možných benchmarkov na úrovni projektu/aktivity:</w:t>
      </w:r>
    </w:p>
    <w:p w14:paraId="0BED41D3" w14:textId="0F60F4C2"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jednu vyškolenú osobu;</w:t>
      </w:r>
    </w:p>
    <w:p w14:paraId="280302E9" w14:textId="266E4F9A"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zavedenie jedného nového vzdelávacieho programu;</w:t>
      </w:r>
    </w:p>
    <w:p w14:paraId="16937485" w14:textId="74333AED"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vytvorenie nového pracovného miesta;</w:t>
      </w:r>
    </w:p>
    <w:p w14:paraId="31E9DDEC" w14:textId="76743D88"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jednu hodinu vzdelávania;</w:t>
      </w:r>
    </w:p>
    <w:p w14:paraId="73F364C6" w14:textId="1653FA7C"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jeden vzdelávací materiál;</w:t>
      </w:r>
    </w:p>
    <w:p w14:paraId="5B6DE90E" w14:textId="3A150D79"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vytvorenie jedného miesta v zariadení starostlivosti o deti;</w:t>
      </w:r>
    </w:p>
    <w:p w14:paraId="229291EF" w14:textId="0001F272"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 xml:space="preserve">celkové výdavky na meter novovybudovanej kanalizácie/vodovodu; </w:t>
      </w:r>
    </w:p>
    <w:p w14:paraId="6BF53B1D" w14:textId="6E590112"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jedného ekvivalentného obyvateľa;</w:t>
      </w:r>
    </w:p>
    <w:p w14:paraId="39E9B7B4" w14:textId="723350D6"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 xml:space="preserve">celkové výdavky na meter komunikácie v správe žiadateľa; </w:t>
      </w:r>
    </w:p>
    <w:p w14:paraId="56394B15" w14:textId="50D4FB4C"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celkové výdavky na rekonštrukciu m2 cesty určitej kategórie;</w:t>
      </w:r>
    </w:p>
    <w:p w14:paraId="6F024489" w14:textId="3314A31E"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priemerné zníženie energetickej náročnosti technicky zhodnotených objektov;</w:t>
      </w:r>
    </w:p>
    <w:p w14:paraId="450C28CA" w14:textId="349F61AE"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ročné úspory energie realizovaním projektu;</w:t>
      </w:r>
    </w:p>
    <w:p w14:paraId="7E85B24F" w14:textId="5FCB2F59" w:rsidR="00537385" w:rsidRPr="00CF1018" w:rsidRDefault="00537385" w:rsidP="006D57A8">
      <w:pPr>
        <w:pStyle w:val="Odsekzoznamu"/>
        <w:numPr>
          <w:ilvl w:val="1"/>
          <w:numId w:val="120"/>
        </w:numPr>
        <w:ind w:left="851" w:hanging="425"/>
        <w:rPr>
          <w:rFonts w:asciiTheme="majorHAnsi" w:hAnsiTheme="majorHAnsi" w:cstheme="majorHAnsi"/>
        </w:rPr>
      </w:pPr>
      <w:r w:rsidRPr="00CF1018">
        <w:rPr>
          <w:rFonts w:asciiTheme="majorHAnsi" w:hAnsiTheme="majorHAnsi" w:cstheme="majorHAnsi"/>
        </w:rPr>
        <w:t>počet nových a kvalitnejších (inovovaných) služieb poskytnutých v podporenom zariadení;</w:t>
      </w:r>
    </w:p>
    <w:p w14:paraId="6A16743D" w14:textId="49E911CE" w:rsidR="00537385" w:rsidRPr="00CF1018" w:rsidRDefault="00537385" w:rsidP="006D57A8">
      <w:pPr>
        <w:pStyle w:val="Odsekzoznamu"/>
        <w:numPr>
          <w:ilvl w:val="1"/>
          <w:numId w:val="120"/>
        </w:numPr>
        <w:spacing w:after="0"/>
        <w:ind w:left="851" w:hanging="425"/>
        <w:rPr>
          <w:rFonts w:asciiTheme="majorHAnsi" w:hAnsiTheme="majorHAnsi" w:cstheme="majorHAnsi"/>
        </w:rPr>
      </w:pPr>
      <w:r w:rsidRPr="00CF1018">
        <w:rPr>
          <w:rFonts w:asciiTheme="majorHAnsi" w:hAnsiTheme="majorHAnsi" w:cstheme="majorHAnsi"/>
        </w:rPr>
        <w:t>podiel výdavkov na podlahovú plochu verejných budov - m2.</w:t>
      </w:r>
    </w:p>
    <w:p w14:paraId="478083AB" w14:textId="722D02E8" w:rsidR="0090413F" w:rsidRPr="00A65AC6" w:rsidRDefault="00537385" w:rsidP="002936E5">
      <w:pPr>
        <w:spacing w:before="0"/>
        <w:ind w:left="426" w:hanging="426"/>
        <w:rPr>
          <w:rFonts w:asciiTheme="majorHAnsi" w:hAnsiTheme="majorHAnsi" w:cstheme="majorHAnsi"/>
        </w:rPr>
      </w:pPr>
      <w:r w:rsidRPr="00A65AC6">
        <w:rPr>
          <w:rFonts w:asciiTheme="majorHAnsi" w:hAnsiTheme="majorHAnsi" w:cstheme="majorHAnsi"/>
        </w:rPr>
        <w:t>6.</w:t>
      </w:r>
      <w:r w:rsidRPr="00A65AC6">
        <w:rPr>
          <w:rFonts w:asciiTheme="majorHAnsi" w:hAnsiTheme="majorHAnsi" w:cstheme="majorHAnsi"/>
        </w:rPr>
        <w:tab/>
      </w:r>
      <w:r w:rsidRPr="005B4D29">
        <w:rPr>
          <w:rFonts w:asciiTheme="majorHAnsi" w:hAnsiTheme="majorHAnsi" w:cstheme="majorHAnsi"/>
          <w:szCs w:val="22"/>
          <w:lang w:eastAsia="en-US"/>
        </w:rPr>
        <w:t xml:space="preserve">Formu, spôsob a aplikáciu benchmarku stanoví RO v závislosti od špecifík </w:t>
      </w:r>
      <w:proofErr w:type="spellStart"/>
      <w:r w:rsidRPr="005B4D29">
        <w:rPr>
          <w:rFonts w:asciiTheme="majorHAnsi" w:hAnsiTheme="majorHAnsi" w:cstheme="majorHAnsi"/>
          <w:szCs w:val="22"/>
          <w:lang w:eastAsia="en-US"/>
        </w:rPr>
        <w:t>podopatrení</w:t>
      </w:r>
      <w:proofErr w:type="spellEnd"/>
      <w:r w:rsidRPr="005B4D29">
        <w:rPr>
          <w:rFonts w:asciiTheme="majorHAnsi" w:hAnsiTheme="majorHAnsi" w:cstheme="majorHAnsi"/>
          <w:szCs w:val="22"/>
          <w:lang w:eastAsia="en-US"/>
        </w:rPr>
        <w:t>, typu oprávnených žiadateľov, charakteru podporovaných aktivít, administratívnej a časovej náročnosti benchmarku.</w:t>
      </w:r>
      <w:r w:rsidRPr="00A65AC6">
        <w:rPr>
          <w:rFonts w:asciiTheme="majorHAnsi" w:hAnsiTheme="majorHAnsi" w:cstheme="majorHAnsi"/>
        </w:rPr>
        <w:t xml:space="preserve"> </w:t>
      </w:r>
    </w:p>
    <w:p w14:paraId="3EE319C7" w14:textId="79A23F84" w:rsidR="00537385" w:rsidRPr="005B4D29" w:rsidRDefault="00537385" w:rsidP="002936E5">
      <w:pPr>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Odborný posudok/Úkon znalca/Štátna expertíza</w:t>
      </w:r>
    </w:p>
    <w:p w14:paraId="2960AF13" w14:textId="7C05033A" w:rsidR="00537385" w:rsidRPr="005B4D29" w:rsidRDefault="00537385" w:rsidP="002936E5">
      <w:pPr>
        <w:spacing w:before="0"/>
        <w:ind w:left="425" w:hanging="425"/>
        <w:rPr>
          <w:rFonts w:asciiTheme="majorHAnsi" w:hAnsiTheme="majorHAnsi" w:cstheme="majorHAnsi"/>
          <w:szCs w:val="22"/>
          <w:lang w:eastAsia="en-US"/>
        </w:rPr>
      </w:pPr>
      <w:r w:rsidRPr="00A65AC6">
        <w:rPr>
          <w:rFonts w:asciiTheme="majorHAnsi" w:hAnsiTheme="majorHAnsi" w:cstheme="majorHAnsi"/>
        </w:rPr>
        <w:t>1.</w:t>
      </w:r>
      <w:r w:rsidRPr="00A65AC6">
        <w:rPr>
          <w:rFonts w:asciiTheme="majorHAnsi" w:hAnsiTheme="majorHAnsi" w:cstheme="majorHAnsi"/>
        </w:rPr>
        <w:tab/>
      </w:r>
      <w:r w:rsidRPr="005B4D29">
        <w:rPr>
          <w:rFonts w:asciiTheme="majorHAnsi" w:hAnsiTheme="majorHAnsi" w:cstheme="majorHAnsi"/>
          <w:szCs w:val="22"/>
          <w:lang w:eastAsia="en-US"/>
        </w:rPr>
        <w:t xml:space="preserve">V každej fáze projektového cyklu je možné zo strany poskytovateľa resp. žiadateľa / prijímateľa preukázať hospodárnosť výdavkov úkonom znalca podľa zákona o znalcoch, alebo odborným posudkom vypracovaným odborníkom v príslušnej oblasti, prípadne štátnou expertízou podľa zákona </w:t>
      </w:r>
      <w:r w:rsidR="007D4427" w:rsidRPr="005B4D29">
        <w:rPr>
          <w:rFonts w:asciiTheme="majorHAnsi" w:hAnsiTheme="majorHAnsi" w:cstheme="majorHAnsi"/>
          <w:szCs w:val="22"/>
          <w:lang w:eastAsia="en-US"/>
        </w:rPr>
        <w:t>o verejných prácach</w:t>
      </w:r>
      <w:r w:rsidRPr="005B4D29">
        <w:rPr>
          <w:rFonts w:asciiTheme="majorHAnsi" w:hAnsiTheme="majorHAnsi" w:cstheme="majorHAnsi"/>
          <w:szCs w:val="22"/>
          <w:lang w:eastAsia="en-US"/>
        </w:rPr>
        <w:t xml:space="preserve">. </w:t>
      </w:r>
    </w:p>
    <w:p w14:paraId="7D294630" w14:textId="77777777" w:rsidR="00537385" w:rsidRPr="005B4D29" w:rsidRDefault="00537385" w:rsidP="002936E5">
      <w:pPr>
        <w:spacing w:before="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2.</w:t>
      </w:r>
      <w:r w:rsidRPr="005B4D29">
        <w:rPr>
          <w:rFonts w:asciiTheme="majorHAnsi" w:hAnsiTheme="majorHAnsi" w:cstheme="majorHAnsi"/>
          <w:szCs w:val="22"/>
          <w:lang w:eastAsia="en-US"/>
        </w:rPr>
        <w:tab/>
        <w:t xml:space="preserve">Podklady potrebné pre výkon overenia hospodárnosti výdavkov predkladá znalcovi/odborníkovi zadávateľ. Ak znalec/odborník bude požadovať ďalšie špecifikované podklady, ktoré nie sú obsiahnuté v odovzdaných podkladoch a poskytovateľ ako zadávateľ ich nemá k dispozícii, môže osloviť žiadateľa/prijímateľa s požiadavkou na doloženie týchto podkladov. Výsledkom práce znalca sú najmä znalecký posudok a jeho doplnenie, odborné stanovisko alebo potvrdenie a odborné vyjadrenie a vysvetlenie. </w:t>
      </w:r>
      <w:r w:rsidRPr="005B4D29">
        <w:rPr>
          <w:rFonts w:asciiTheme="majorHAnsi" w:hAnsiTheme="majorHAnsi" w:cstheme="majorHAnsi"/>
          <w:szCs w:val="22"/>
          <w:lang w:eastAsia="en-US"/>
        </w:rPr>
        <w:lastRenderedPageBreak/>
        <w:t xml:space="preserve">Výsledkom práce odborníka je odborné stanovisko vyhotovené vo forme odborného posudku. Výsledkom postupu podľa zákona o verejných prácach je štátna expertíza, alebo protokol. </w:t>
      </w:r>
    </w:p>
    <w:p w14:paraId="7ECCFB57" w14:textId="522D4CF0" w:rsidR="002936E5" w:rsidRPr="005B4D29" w:rsidRDefault="00537385" w:rsidP="00CF1018">
      <w:pPr>
        <w:spacing w:before="0" w:after="120"/>
        <w:ind w:left="425" w:hanging="425"/>
        <w:rPr>
          <w:rFonts w:asciiTheme="majorHAnsi" w:hAnsiTheme="majorHAnsi" w:cstheme="majorHAnsi"/>
          <w:szCs w:val="22"/>
          <w:lang w:eastAsia="en-US"/>
        </w:rPr>
      </w:pPr>
      <w:r w:rsidRPr="00A65AC6">
        <w:rPr>
          <w:rFonts w:asciiTheme="majorHAnsi" w:hAnsiTheme="majorHAnsi" w:cstheme="majorHAnsi"/>
        </w:rPr>
        <w:t>3.</w:t>
      </w:r>
      <w:r w:rsidRPr="00A65AC6">
        <w:rPr>
          <w:rFonts w:asciiTheme="majorHAnsi" w:hAnsiTheme="majorHAnsi" w:cstheme="majorHAnsi"/>
        </w:rPr>
        <w:tab/>
      </w:r>
      <w:r w:rsidRPr="005B4D29">
        <w:rPr>
          <w:rFonts w:asciiTheme="majorHAnsi" w:hAnsiTheme="majorHAnsi" w:cstheme="majorHAnsi"/>
          <w:szCs w:val="22"/>
          <w:lang w:eastAsia="en-US"/>
        </w:rPr>
        <w:t xml:space="preserve">Úkon znalca, alebo štátna expertíza, alebo odborný posudok (ďalej len „posudok“) musí byť vypracovaný tak, aby bol preskúmateľný. To znamená, že musí byť vypracovaný v rozsahu, ktorý umožní preskúmať závery z neho vyplývajúce, vrátane preskúmania spôsobu, akým osoba vykonávajúca overenie hospodárnosti výdavkov dospela k stanoveniu výslednej ceny alebo potrebnosti a vhodnosti obstaraného množstva vzhľadom k reálnym potrebám projektu. V posudku sa uvedie cena, ktorú možno považovať za primeranú, vyjadrená absolútnym číslom alebo intervalom, ktorého horná hranica predstavuje maximálnu hranicu po zohľadnení všetkých osobitostí a iných špecifík súvisiacich s dodávkou posudzovaného predmetu na úrovni zákazky/logického celku. </w:t>
      </w:r>
    </w:p>
    <w:p w14:paraId="68221065" w14:textId="73AFCC6C" w:rsidR="00537385" w:rsidRPr="005B4D29" w:rsidRDefault="00537385" w:rsidP="00CF1018">
      <w:pPr>
        <w:spacing w:before="0" w:after="120"/>
        <w:ind w:left="425" w:hanging="425"/>
        <w:rPr>
          <w:rFonts w:asciiTheme="majorHAnsi" w:hAnsiTheme="majorHAnsi" w:cstheme="majorHAnsi"/>
          <w:szCs w:val="22"/>
          <w:lang w:eastAsia="en-US"/>
        </w:rPr>
      </w:pPr>
      <w:r w:rsidRPr="005B4D29">
        <w:rPr>
          <w:rFonts w:asciiTheme="majorHAnsi" w:hAnsiTheme="majorHAnsi" w:cstheme="majorHAnsi"/>
          <w:szCs w:val="22"/>
          <w:lang w:eastAsia="en-US"/>
        </w:rPr>
        <w:t>4.</w:t>
      </w:r>
      <w:r w:rsidRPr="005B4D29">
        <w:rPr>
          <w:rFonts w:asciiTheme="majorHAnsi" w:hAnsiTheme="majorHAnsi" w:cstheme="majorHAnsi"/>
          <w:szCs w:val="22"/>
          <w:lang w:eastAsia="en-US"/>
        </w:rPr>
        <w:tab/>
        <w:t xml:space="preserve">Odborný posudok musí obsahovať : </w:t>
      </w:r>
    </w:p>
    <w:p w14:paraId="7DDBE986" w14:textId="1AABB75C" w:rsidR="00537385" w:rsidRPr="00CF1018" w:rsidRDefault="00537385" w:rsidP="006D57A8">
      <w:pPr>
        <w:pStyle w:val="Odsekzoznamu"/>
        <w:numPr>
          <w:ilvl w:val="0"/>
          <w:numId w:val="121"/>
        </w:numPr>
        <w:ind w:left="851" w:hanging="425"/>
        <w:jc w:val="both"/>
        <w:rPr>
          <w:rFonts w:asciiTheme="majorHAnsi" w:hAnsiTheme="majorHAnsi" w:cstheme="majorHAnsi"/>
        </w:rPr>
      </w:pPr>
      <w:r w:rsidRPr="00CF1018">
        <w:rPr>
          <w:rFonts w:asciiTheme="majorHAnsi" w:hAnsiTheme="majorHAnsi" w:cstheme="majorHAnsi"/>
        </w:rPr>
        <w:t xml:space="preserve">identifikáciu aktivít alebo predmetu zákazky, ktorý je predmetom overenia hospodárnosti spolu s identifikáciou kódu a názvu projektu, ku ktorému sa vzťahuje, </w:t>
      </w:r>
    </w:p>
    <w:p w14:paraId="789ABD07" w14:textId="46E63997" w:rsidR="00537385" w:rsidRPr="00CF1018" w:rsidRDefault="00537385" w:rsidP="006D57A8">
      <w:pPr>
        <w:pStyle w:val="Odsekzoznamu"/>
        <w:numPr>
          <w:ilvl w:val="0"/>
          <w:numId w:val="121"/>
        </w:numPr>
        <w:ind w:left="851" w:hanging="425"/>
        <w:jc w:val="both"/>
        <w:rPr>
          <w:rFonts w:asciiTheme="majorHAnsi" w:hAnsiTheme="majorHAnsi" w:cstheme="majorHAnsi"/>
        </w:rPr>
      </w:pPr>
      <w:r w:rsidRPr="00CF1018">
        <w:rPr>
          <w:rFonts w:asciiTheme="majorHAnsi" w:hAnsiTheme="majorHAnsi" w:cstheme="majorHAnsi"/>
        </w:rPr>
        <w:t xml:space="preserve">zoznam podkladov, ktoré boli osobe vykonávajúcej overenie hospodárnosti výdavkov poskytnuté zo strany zadávateľa, </w:t>
      </w:r>
    </w:p>
    <w:p w14:paraId="63529F6A" w14:textId="0208F784" w:rsidR="00537385" w:rsidRPr="00CF1018" w:rsidRDefault="00537385" w:rsidP="006D57A8">
      <w:pPr>
        <w:pStyle w:val="Odsekzoznamu"/>
        <w:numPr>
          <w:ilvl w:val="0"/>
          <w:numId w:val="121"/>
        </w:numPr>
        <w:ind w:left="851" w:hanging="425"/>
        <w:jc w:val="both"/>
        <w:rPr>
          <w:rFonts w:asciiTheme="majorHAnsi" w:hAnsiTheme="majorHAnsi" w:cstheme="majorHAnsi"/>
        </w:rPr>
      </w:pPr>
      <w:r w:rsidRPr="00CF1018">
        <w:rPr>
          <w:rFonts w:asciiTheme="majorHAnsi" w:hAnsiTheme="majorHAnsi" w:cstheme="majorHAnsi"/>
        </w:rPr>
        <w:t xml:space="preserve">identifikáciu zdrojov, ktoré boli použité pre stanovenie ceny, ktorá je primeraná – podstatné zdroje môžu byť k posudku priložené ako príloha, na ktoré bude posudok len odkazovať, pričom v prípade, ak bol odborný posudok vypracovaný znalcom, znaleckým ústavom alebo znaleckou organizáciou s využitím odborného odhadu, sa identifikácia zdrojov podľa tohto bodu osobitne neuvádza, </w:t>
      </w:r>
    </w:p>
    <w:p w14:paraId="73BA98AB" w14:textId="1E0CC344" w:rsidR="00537385" w:rsidRPr="00CF1018" w:rsidRDefault="00537385" w:rsidP="006D57A8">
      <w:pPr>
        <w:pStyle w:val="Odsekzoznamu"/>
        <w:numPr>
          <w:ilvl w:val="0"/>
          <w:numId w:val="121"/>
        </w:numPr>
        <w:ind w:left="851" w:hanging="425"/>
        <w:jc w:val="both"/>
        <w:rPr>
          <w:rFonts w:asciiTheme="majorHAnsi" w:hAnsiTheme="majorHAnsi" w:cstheme="majorHAnsi"/>
        </w:rPr>
      </w:pPr>
      <w:r w:rsidRPr="00CF1018">
        <w:rPr>
          <w:rFonts w:asciiTheme="majorHAnsi" w:hAnsiTheme="majorHAnsi" w:cstheme="majorHAnsi"/>
        </w:rPr>
        <w:t>stručný popis postupu zisťovania ceny,</w:t>
      </w:r>
    </w:p>
    <w:p w14:paraId="587FDF4A" w14:textId="38E65A1F" w:rsidR="00537385" w:rsidRPr="00CF1018" w:rsidRDefault="00537385" w:rsidP="006D57A8">
      <w:pPr>
        <w:pStyle w:val="Odsekzoznamu"/>
        <w:numPr>
          <w:ilvl w:val="0"/>
          <w:numId w:val="121"/>
        </w:numPr>
        <w:ind w:left="851" w:hanging="425"/>
        <w:jc w:val="both"/>
        <w:rPr>
          <w:rFonts w:asciiTheme="majorHAnsi" w:hAnsiTheme="majorHAnsi" w:cstheme="majorHAnsi"/>
        </w:rPr>
      </w:pPr>
      <w:r w:rsidRPr="00CF1018">
        <w:rPr>
          <w:rFonts w:asciiTheme="majorHAnsi" w:hAnsiTheme="majorHAnsi" w:cstheme="majorHAnsi"/>
        </w:rPr>
        <w:t>cena ktorá je primeraná v danom mieste a čase, a je vyjadrená absolútnym číslom, alebo intervalom,</w:t>
      </w:r>
    </w:p>
    <w:p w14:paraId="2E1071F2" w14:textId="474BB263" w:rsidR="00AE4EF0" w:rsidRPr="00697E83" w:rsidRDefault="00537385" w:rsidP="006D57A8">
      <w:pPr>
        <w:pStyle w:val="Odsekzoznamu"/>
        <w:numPr>
          <w:ilvl w:val="0"/>
          <w:numId w:val="121"/>
        </w:numPr>
        <w:ind w:left="851" w:hanging="425"/>
        <w:jc w:val="both"/>
        <w:rPr>
          <w:rFonts w:asciiTheme="majorHAnsi" w:hAnsiTheme="majorHAnsi" w:cstheme="majorHAnsi"/>
          <w:b/>
          <w:bCs/>
          <w:i/>
          <w:iCs/>
          <w:szCs w:val="26"/>
        </w:rPr>
      </w:pPr>
      <w:r w:rsidRPr="00CF1018">
        <w:rPr>
          <w:rFonts w:asciiTheme="majorHAnsi" w:hAnsiTheme="majorHAnsi" w:cstheme="majorHAnsi"/>
        </w:rPr>
        <w:t>odôvodnenie výšky určenej ceny, ktorá je primeraná, s osobitným dôrazom na vplyv osobitostí súvisiacich s posudzovaným tovarom/službou/prácou na výšku ceny (aplikuje sa len v prípade, ak nastal výrazný časový rozdiel medzi napr. VO a obdobím, kedy odborník spracováva posudok)</w:t>
      </w:r>
      <w:r w:rsidR="00E3670E" w:rsidRPr="00CF1018">
        <w:rPr>
          <w:rFonts w:asciiTheme="majorHAnsi" w:hAnsiTheme="majorHAnsi" w:cstheme="majorHAnsi"/>
        </w:rPr>
        <w:t>.</w:t>
      </w:r>
    </w:p>
    <w:p w14:paraId="54CF7014" w14:textId="2B386892" w:rsidR="00537385" w:rsidRPr="00CF1018" w:rsidRDefault="00537385" w:rsidP="00701723">
      <w:pPr>
        <w:spacing w:before="0"/>
        <w:rPr>
          <w:rFonts w:asciiTheme="majorHAnsi" w:hAnsiTheme="majorHAnsi" w:cstheme="majorHAnsi"/>
          <w:b/>
          <w:bCs/>
          <w:i/>
          <w:iCs/>
          <w:szCs w:val="26"/>
          <w:lang w:eastAsia="en-US"/>
        </w:rPr>
      </w:pPr>
      <w:r w:rsidRPr="00CF1018">
        <w:rPr>
          <w:rFonts w:asciiTheme="majorHAnsi" w:hAnsiTheme="majorHAnsi" w:cstheme="majorHAnsi"/>
          <w:b/>
          <w:bCs/>
          <w:i/>
          <w:iCs/>
          <w:szCs w:val="26"/>
          <w:lang w:eastAsia="en-US"/>
        </w:rPr>
        <w:t>Prieskum trhu</w:t>
      </w:r>
    </w:p>
    <w:p w14:paraId="350B8CC7" w14:textId="79BEEDF8" w:rsidR="00537385" w:rsidRPr="00CF1018" w:rsidRDefault="00537385" w:rsidP="00CF1018">
      <w:pPr>
        <w:pStyle w:val="Odsekzoznamu"/>
        <w:numPr>
          <w:ilvl w:val="2"/>
          <w:numId w:val="86"/>
        </w:numPr>
        <w:ind w:left="426" w:hanging="426"/>
        <w:jc w:val="both"/>
        <w:rPr>
          <w:rFonts w:asciiTheme="majorHAnsi" w:hAnsiTheme="majorHAnsi" w:cstheme="majorHAnsi"/>
        </w:rPr>
      </w:pPr>
      <w:r w:rsidRPr="00CF1018">
        <w:rPr>
          <w:rFonts w:asciiTheme="majorHAnsi" w:hAnsiTheme="majorHAnsi" w:cstheme="majorHAnsi"/>
        </w:rPr>
        <w:t>Prieskum trhu je ďalší postup na zabezpečenie toho, aby vynaložené výdavky zodpovedali obvyklým cenám v danom mieste a čase.</w:t>
      </w:r>
    </w:p>
    <w:p w14:paraId="17247C25" w14:textId="7B86E5BC" w:rsidR="00537385" w:rsidRPr="00CF1018" w:rsidRDefault="00537385" w:rsidP="00CF1018">
      <w:pPr>
        <w:pStyle w:val="Odsekzoznamu"/>
        <w:numPr>
          <w:ilvl w:val="2"/>
          <w:numId w:val="86"/>
        </w:numPr>
        <w:ind w:left="426" w:hanging="426"/>
        <w:jc w:val="both"/>
        <w:rPr>
          <w:rFonts w:asciiTheme="majorHAnsi" w:hAnsiTheme="majorHAnsi" w:cstheme="majorHAnsi"/>
        </w:rPr>
      </w:pPr>
      <w:r w:rsidRPr="00CF1018">
        <w:rPr>
          <w:rFonts w:asciiTheme="majorHAnsi" w:hAnsiTheme="majorHAnsi" w:cstheme="majorHAnsi"/>
        </w:rPr>
        <w:t>Prieskum trhu môže byť vykonávaný žiadateľom</w:t>
      </w:r>
      <w:r w:rsidR="00D96CB7">
        <w:rPr>
          <w:rFonts w:asciiTheme="majorHAnsi" w:hAnsiTheme="majorHAnsi" w:cstheme="majorHAnsi"/>
        </w:rPr>
        <w:t>/</w:t>
      </w:r>
      <w:r w:rsidRPr="00CF1018">
        <w:rPr>
          <w:rFonts w:asciiTheme="majorHAnsi" w:hAnsiTheme="majorHAnsi" w:cstheme="majorHAnsi"/>
        </w:rPr>
        <w:t xml:space="preserve">prijímateľom alebo poskytovateľom. Prieskum trhu teda môže byť vypracovaný napríklad zo strany žiadateľa s cieľom preukázať hospodárnosť výdavkov definovaných v rozpočte žiadosti o NFP alebo zo strany poskytovateľa s cieľom overiť hospodárnosť výdavkov pri realizácii projektu (napr. pri administratívnej finančnej kontrole VO a </w:t>
      </w:r>
      <w:r w:rsidR="007F7CE3">
        <w:rPr>
          <w:rFonts w:asciiTheme="majorHAnsi" w:hAnsiTheme="majorHAnsi" w:cstheme="majorHAnsi"/>
        </w:rPr>
        <w:t>O</w:t>
      </w:r>
      <w:r w:rsidRPr="00CF1018">
        <w:rPr>
          <w:rFonts w:asciiTheme="majorHAnsi" w:hAnsiTheme="majorHAnsi" w:cstheme="majorHAnsi"/>
        </w:rPr>
        <w:t xml:space="preserve">). </w:t>
      </w:r>
    </w:p>
    <w:p w14:paraId="6DBB66B7" w14:textId="4F0999F0" w:rsidR="00537385" w:rsidRPr="00CF1018" w:rsidRDefault="00537385" w:rsidP="00CF1018">
      <w:pPr>
        <w:pStyle w:val="Odsekzoznamu"/>
        <w:numPr>
          <w:ilvl w:val="2"/>
          <w:numId w:val="86"/>
        </w:numPr>
        <w:ind w:left="426" w:hanging="426"/>
        <w:jc w:val="both"/>
        <w:rPr>
          <w:rFonts w:asciiTheme="majorHAnsi" w:hAnsiTheme="majorHAnsi" w:cstheme="majorHAnsi"/>
        </w:rPr>
      </w:pPr>
      <w:r w:rsidRPr="00CF1018">
        <w:rPr>
          <w:rFonts w:asciiTheme="majorHAnsi" w:hAnsiTheme="majorHAnsi" w:cstheme="majorHAnsi"/>
        </w:rPr>
        <w:t>Formu a spôsob vykonania prieskumu trhu sa realizuje v zmysle ZVO alebo podľa Usmernenia Pôdohospodárskej platobnej agentúry č. 8/2017 v platnom znení a v zmysle podmienok stanovených v príslušnej výzve.</w:t>
      </w:r>
    </w:p>
    <w:p w14:paraId="49605B10" w14:textId="3E6365A7" w:rsidR="00537385" w:rsidRPr="00CF1018" w:rsidRDefault="00537385" w:rsidP="00CF1018">
      <w:pPr>
        <w:pStyle w:val="Odsekzoznamu"/>
        <w:numPr>
          <w:ilvl w:val="2"/>
          <w:numId w:val="86"/>
        </w:numPr>
        <w:ind w:left="426" w:hanging="426"/>
        <w:jc w:val="both"/>
        <w:rPr>
          <w:rFonts w:asciiTheme="majorHAnsi" w:hAnsiTheme="majorHAnsi" w:cstheme="majorHAnsi"/>
        </w:rPr>
      </w:pPr>
      <w:r w:rsidRPr="00CF1018">
        <w:rPr>
          <w:rFonts w:asciiTheme="majorHAnsi" w:hAnsiTheme="majorHAnsi" w:cstheme="majorHAnsi"/>
        </w:rPr>
        <w:t>Prieskum trhu vykonáva poskytovateľ za využitia napr.:</w:t>
      </w:r>
    </w:p>
    <w:p w14:paraId="109253E6" w14:textId="063F8CDE"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vlastnej databázy o tovaroch, stavebných prácach alebo službách;</w:t>
      </w:r>
    </w:p>
    <w:p w14:paraId="58A96549" w14:textId="4F0BC1EA"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pri stavebných prácach ... CENKROS, ODIS atď.;</w:t>
      </w:r>
    </w:p>
    <w:p w14:paraId="759F8D57" w14:textId="111B20BA"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cien tovarov, prác a služieb v programovom období 2007-2013 (ak relevantné) alebo v programovom období 2014-202</w:t>
      </w:r>
      <w:r w:rsidR="007D4427" w:rsidRPr="00CF1018">
        <w:rPr>
          <w:rFonts w:asciiTheme="majorHAnsi" w:hAnsiTheme="majorHAnsi" w:cstheme="majorHAnsi"/>
        </w:rPr>
        <w:t>2</w:t>
      </w:r>
      <w:r w:rsidRPr="00CF1018">
        <w:rPr>
          <w:rFonts w:asciiTheme="majorHAnsi" w:hAnsiTheme="majorHAnsi" w:cstheme="majorHAnsi"/>
        </w:rPr>
        <w:t>;</w:t>
      </w:r>
    </w:p>
    <w:p w14:paraId="04FE2B0F" w14:textId="58C33691"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oslovenia potenciálnych dodávateľov;</w:t>
      </w:r>
    </w:p>
    <w:p w14:paraId="25C69A05" w14:textId="54113EF4"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lastRenderedPageBreak/>
        <w:t>vyhľadávania cien na internete;</w:t>
      </w:r>
    </w:p>
    <w:p w14:paraId="4F0F74CD" w14:textId="34A8EE28"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údajov o cenách zákaziek zverejnených na elektronickom trhovisku;</w:t>
      </w:r>
    </w:p>
    <w:p w14:paraId="1F00C526" w14:textId="4FC5545D"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aktuálnych cenníkov a katalógov firiem, resp. iných propagačných materiálov;</w:t>
      </w:r>
    </w:p>
    <w:p w14:paraId="7B981320" w14:textId="604259D6"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identifikácie zmlúv na rovnaký alebo porovnateľný predmet zmluvy v CRZ v časom rozpätí realizácie prieskumu trhu žiadateľom/prijímateľom;</w:t>
      </w:r>
    </w:p>
    <w:p w14:paraId="1422A80A" w14:textId="223A167A"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osobným zisťovaním s následným vyhotovením zápisu z osobného stretnutia s uvedením kontaktnej osoby dodávateľa</w:t>
      </w:r>
      <w:r w:rsidR="00570129">
        <w:rPr>
          <w:rFonts w:asciiTheme="majorHAnsi" w:hAnsiTheme="majorHAnsi" w:cstheme="majorHAnsi"/>
        </w:rPr>
        <w:t>;</w:t>
      </w:r>
    </w:p>
    <w:p w14:paraId="10955363" w14:textId="1E680BAE" w:rsidR="00537385" w:rsidRPr="00CF1018" w:rsidRDefault="00537385" w:rsidP="006D57A8">
      <w:pPr>
        <w:pStyle w:val="Odsekzoznamu"/>
        <w:numPr>
          <w:ilvl w:val="0"/>
          <w:numId w:val="115"/>
        </w:numPr>
        <w:jc w:val="both"/>
        <w:rPr>
          <w:rFonts w:asciiTheme="majorHAnsi" w:hAnsiTheme="majorHAnsi" w:cstheme="majorHAnsi"/>
        </w:rPr>
      </w:pPr>
      <w:r w:rsidRPr="00CF1018">
        <w:rPr>
          <w:rFonts w:asciiTheme="majorHAnsi" w:hAnsiTheme="majorHAnsi" w:cstheme="majorHAnsi"/>
        </w:rPr>
        <w:t>a pod.</w:t>
      </w:r>
    </w:p>
    <w:p w14:paraId="4BACC8F1" w14:textId="1894D0C7" w:rsidR="00537385" w:rsidRPr="00CF1018" w:rsidRDefault="00537385" w:rsidP="00CF1018">
      <w:pPr>
        <w:pStyle w:val="Odsekzoznamu"/>
        <w:numPr>
          <w:ilvl w:val="2"/>
          <w:numId w:val="86"/>
        </w:numPr>
        <w:ind w:left="426" w:hanging="426"/>
        <w:jc w:val="both"/>
        <w:rPr>
          <w:rFonts w:asciiTheme="majorHAnsi" w:hAnsiTheme="majorHAnsi" w:cstheme="majorHAnsi"/>
        </w:rPr>
      </w:pPr>
      <w:r w:rsidRPr="00CF1018">
        <w:rPr>
          <w:rFonts w:asciiTheme="majorHAnsi" w:hAnsiTheme="majorHAnsi" w:cstheme="majorHAnsi"/>
        </w:rPr>
        <w:t xml:space="preserve">Výstupné informácie o vykonanom prieskume trhu poskytovateľom sú zaznamenané a vyhodnotené. Výsledky prieskumu trhu, t. j. hodnota získaná aritmetickým priemerom porovnateľných ponúk slúži ako základ na stanovenie hospodárnej sumy, ktorá môže byť navýšená o + 20% odchýlku. Určená hospodárna suma bude použitá v rámci uplatnenia prípadných korekcií ako maximálny cenový strop. </w:t>
      </w:r>
    </w:p>
    <w:p w14:paraId="6317E5DD" w14:textId="201A2F79" w:rsidR="00BB407A" w:rsidRPr="00CF1018" w:rsidRDefault="00537385" w:rsidP="00CF1018">
      <w:pPr>
        <w:pStyle w:val="Odsekzoznamu"/>
        <w:numPr>
          <w:ilvl w:val="2"/>
          <w:numId w:val="86"/>
        </w:numPr>
        <w:ind w:left="426" w:hanging="426"/>
        <w:jc w:val="both"/>
        <w:rPr>
          <w:rFonts w:asciiTheme="majorHAnsi" w:hAnsiTheme="majorHAnsi" w:cstheme="majorHAnsi"/>
          <w:b/>
          <w:bCs/>
        </w:rPr>
      </w:pPr>
      <w:r w:rsidRPr="00CF1018">
        <w:rPr>
          <w:rFonts w:asciiTheme="majorHAnsi" w:hAnsiTheme="majorHAnsi" w:cstheme="majorHAnsi"/>
        </w:rPr>
        <w:t xml:space="preserve">Poskytovateľ v prípade vykonania prieskumu trhu na jeho úrovni uchováva všetky podklady z vykonania prieskumu trhu spolu so závermi z vykonaného prieskumu. </w:t>
      </w:r>
      <w:r w:rsidR="00BB407A" w:rsidRPr="00CF1018">
        <w:rPr>
          <w:rFonts w:asciiTheme="majorHAnsi" w:hAnsiTheme="majorHAnsi" w:cstheme="majorHAnsi"/>
        </w:rPr>
        <w:br w:type="page"/>
      </w:r>
    </w:p>
    <w:p w14:paraId="1F8A2732" w14:textId="106D0DA6" w:rsidR="00D85DA0" w:rsidRPr="005B4D29" w:rsidRDefault="00D85DA0"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386" w:name="_Toc143785976"/>
      <w:r w:rsidRPr="005B4D29">
        <w:rPr>
          <w:rFonts w:asciiTheme="majorHAnsi" w:hAnsiTheme="majorHAnsi" w:cstheme="majorHAnsi"/>
          <w:bCs w:val="0"/>
          <w:iCs/>
          <w:sz w:val="28"/>
          <w:szCs w:val="28"/>
        </w:rPr>
        <w:lastRenderedPageBreak/>
        <w:t>VŠEOBECNÉ ZÁSADY OPRÁVNENOSTI VÝDAVKOV</w:t>
      </w:r>
      <w:bookmarkEnd w:id="386"/>
    </w:p>
    <w:p w14:paraId="120E7F09" w14:textId="77777777" w:rsidR="00D85DA0" w:rsidRPr="00A65AC6" w:rsidRDefault="00D85DA0" w:rsidP="00D85DA0">
      <w:pPr>
        <w:pStyle w:val="Bezriadkovania"/>
        <w:rPr>
          <w:rFonts w:asciiTheme="majorHAnsi" w:hAnsiTheme="majorHAnsi" w:cstheme="majorHAnsi"/>
        </w:rPr>
      </w:pPr>
    </w:p>
    <w:p w14:paraId="512C35E3" w14:textId="77777777"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Z vecného hľadiska musí výdavok spĺňať nasledujúce podmienky: </w:t>
      </w:r>
    </w:p>
    <w:p w14:paraId="281C3975" w14:textId="2D5EF975" w:rsidR="00D85DA0" w:rsidRPr="00A65AC6" w:rsidRDefault="00D85DA0" w:rsidP="00932683">
      <w:pPr>
        <w:pStyle w:val="Default"/>
        <w:numPr>
          <w:ilvl w:val="0"/>
          <w:numId w:val="11"/>
        </w:numPr>
        <w:spacing w:before="60" w:after="60"/>
        <w:ind w:left="1134" w:hanging="567"/>
        <w:jc w:val="both"/>
        <w:rPr>
          <w:rFonts w:asciiTheme="majorHAnsi" w:hAnsiTheme="majorHAnsi" w:cstheme="majorHAnsi"/>
          <w:color w:val="auto"/>
        </w:rPr>
      </w:pPr>
      <w:r w:rsidRPr="00A65AC6">
        <w:rPr>
          <w:rFonts w:asciiTheme="majorHAnsi" w:hAnsiTheme="majorHAnsi" w:cstheme="majorHAnsi"/>
          <w:b/>
          <w:color w:val="auto"/>
        </w:rPr>
        <w:t>výdavok je v súlade s platnými všeobecne záväznými právnymi predpismi</w:t>
      </w:r>
      <w:r w:rsidRPr="00A65AC6">
        <w:rPr>
          <w:rFonts w:asciiTheme="majorHAnsi" w:hAnsiTheme="majorHAnsi" w:cstheme="majorHAnsi"/>
          <w:color w:val="auto"/>
        </w:rPr>
        <w:t xml:space="preserve"> (napr. zákon o rozpočtových pravidlách, </w:t>
      </w:r>
      <w:r w:rsidR="0072740B" w:rsidRPr="00A65AC6">
        <w:rPr>
          <w:rFonts w:asciiTheme="majorHAnsi" w:hAnsiTheme="majorHAnsi" w:cstheme="majorHAnsi"/>
          <w:color w:val="auto"/>
        </w:rPr>
        <w:t>ZVO</w:t>
      </w:r>
      <w:r w:rsidR="00BA6BEC" w:rsidRPr="00A65AC6">
        <w:rPr>
          <w:rFonts w:asciiTheme="majorHAnsi" w:hAnsiTheme="majorHAnsi" w:cstheme="majorHAnsi"/>
          <w:color w:val="auto"/>
        </w:rPr>
        <w:t xml:space="preserve"> v platnom znení</w:t>
      </w:r>
      <w:r w:rsidR="00570129" w:rsidRPr="00A65AC6">
        <w:rPr>
          <w:rFonts w:asciiTheme="majorHAnsi" w:hAnsiTheme="majorHAnsi" w:cstheme="majorHAnsi"/>
          <w:color w:val="auto"/>
        </w:rPr>
        <w:t>)</w:t>
      </w:r>
      <w:r w:rsidR="00570129">
        <w:rPr>
          <w:rFonts w:asciiTheme="majorHAnsi" w:hAnsiTheme="majorHAnsi" w:cstheme="majorHAnsi"/>
          <w:color w:val="auto"/>
        </w:rPr>
        <w:t>;</w:t>
      </w:r>
    </w:p>
    <w:p w14:paraId="5DD4F7DF" w14:textId="3C9DF73C" w:rsidR="00D85DA0" w:rsidRPr="00A65AC6" w:rsidRDefault="00D85DA0" w:rsidP="00932683">
      <w:pPr>
        <w:pStyle w:val="Default"/>
        <w:numPr>
          <w:ilvl w:val="0"/>
          <w:numId w:val="11"/>
        </w:numPr>
        <w:spacing w:before="60" w:after="60"/>
        <w:ind w:left="1134" w:hanging="567"/>
        <w:jc w:val="both"/>
        <w:rPr>
          <w:rFonts w:asciiTheme="majorHAnsi" w:hAnsiTheme="majorHAnsi" w:cstheme="majorHAnsi"/>
          <w:color w:val="auto"/>
        </w:rPr>
      </w:pPr>
      <w:r w:rsidRPr="00A65AC6">
        <w:rPr>
          <w:rFonts w:asciiTheme="majorHAnsi" w:hAnsiTheme="majorHAnsi" w:cstheme="majorHAnsi"/>
          <w:b/>
          <w:color w:val="auto"/>
        </w:rPr>
        <w:t>výdavok je vynaložený na projekt</w:t>
      </w:r>
      <w:r w:rsidRPr="00A65AC6">
        <w:rPr>
          <w:rFonts w:asciiTheme="majorHAnsi" w:hAnsiTheme="majorHAnsi" w:cstheme="majorHAnsi"/>
          <w:color w:val="auto"/>
        </w:rPr>
        <w:t xml:space="preserve"> (existencia priameho spojenia s projektom) schválený PPA a realizovaný v zmysle podmienok výzvy, podmienok schémy </w:t>
      </w:r>
      <w:r w:rsidRPr="005B4D29">
        <w:rPr>
          <w:rFonts w:asciiTheme="majorHAnsi" w:hAnsiTheme="majorHAnsi" w:cstheme="majorHAnsi"/>
          <w:b/>
          <w:bCs/>
          <w:i/>
          <w:iCs/>
          <w:color w:val="auto"/>
        </w:rPr>
        <w:t xml:space="preserve">de </w:t>
      </w:r>
      <w:proofErr w:type="spellStart"/>
      <w:r w:rsidRPr="005B4D29">
        <w:rPr>
          <w:rFonts w:asciiTheme="majorHAnsi" w:hAnsiTheme="majorHAnsi" w:cstheme="majorHAnsi"/>
          <w:b/>
          <w:bCs/>
          <w:i/>
          <w:iCs/>
          <w:color w:val="auto"/>
        </w:rPr>
        <w:t>minimis</w:t>
      </w:r>
      <w:proofErr w:type="spellEnd"/>
      <w:r w:rsidRPr="00A65AC6">
        <w:rPr>
          <w:rFonts w:asciiTheme="majorHAnsi" w:hAnsiTheme="majorHAnsi" w:cstheme="majorHAnsi"/>
          <w:color w:val="auto"/>
        </w:rPr>
        <w:t>, príp. schémy štátnej pomoci, ktoré tvoria neoddeliteľnú súčasť výzvy (ak je relevantné), podmienok zmluvy o NFP, resp. rozhodnutia o schválení ŽoNFP</w:t>
      </w:r>
      <w:r w:rsidR="00570129">
        <w:rPr>
          <w:rFonts w:asciiTheme="majorHAnsi" w:hAnsiTheme="majorHAnsi" w:cstheme="majorHAnsi"/>
          <w:color w:val="auto"/>
        </w:rPr>
        <w:t>;</w:t>
      </w:r>
    </w:p>
    <w:p w14:paraId="4E3612F5" w14:textId="6FD2078D" w:rsidR="00D85DA0" w:rsidRPr="00A65AC6" w:rsidRDefault="00D85DA0" w:rsidP="00932683">
      <w:pPr>
        <w:pStyle w:val="Default"/>
        <w:numPr>
          <w:ilvl w:val="0"/>
          <w:numId w:val="11"/>
        </w:numPr>
        <w:spacing w:before="60" w:after="60"/>
        <w:ind w:left="1134" w:hanging="567"/>
        <w:jc w:val="both"/>
        <w:rPr>
          <w:rFonts w:asciiTheme="majorHAnsi" w:hAnsiTheme="majorHAnsi" w:cstheme="majorHAnsi"/>
          <w:b/>
          <w:color w:val="auto"/>
        </w:rPr>
      </w:pPr>
      <w:r w:rsidRPr="00A65AC6">
        <w:rPr>
          <w:rFonts w:asciiTheme="majorHAnsi" w:hAnsiTheme="majorHAnsi" w:cstheme="majorHAnsi"/>
          <w:b/>
          <w:color w:val="auto"/>
        </w:rPr>
        <w:t>výdavky sú vynaložené v súlade s pravidlami PRV na oprávnené aktivity, v súlade s obsahovou stránkou projektu, zodpovedajú časovej následnosti aktivít projektu, sú plne v súlade s cieľmi projektu a prispievajú k dosiahnutiu plánovaných cieľov projektu</w:t>
      </w:r>
      <w:r w:rsidR="00570129">
        <w:rPr>
          <w:rFonts w:asciiTheme="majorHAnsi" w:hAnsiTheme="majorHAnsi" w:cstheme="majorHAnsi"/>
          <w:bCs/>
          <w:color w:val="auto"/>
        </w:rPr>
        <w:t>;</w:t>
      </w:r>
    </w:p>
    <w:p w14:paraId="0B821EE5" w14:textId="1115EB8A" w:rsidR="00D85DA0" w:rsidRPr="00A65AC6" w:rsidRDefault="00D85DA0" w:rsidP="00932683">
      <w:pPr>
        <w:pStyle w:val="Default"/>
        <w:numPr>
          <w:ilvl w:val="0"/>
          <w:numId w:val="11"/>
        </w:numPr>
        <w:spacing w:before="60" w:after="60"/>
        <w:ind w:left="1134" w:hanging="567"/>
        <w:jc w:val="both"/>
        <w:rPr>
          <w:rFonts w:asciiTheme="majorHAnsi" w:hAnsiTheme="majorHAnsi" w:cstheme="majorHAnsi"/>
          <w:color w:val="auto"/>
        </w:rPr>
      </w:pPr>
      <w:r w:rsidRPr="00A65AC6">
        <w:rPr>
          <w:rFonts w:asciiTheme="majorHAnsi" w:hAnsiTheme="majorHAnsi" w:cstheme="majorHAnsi"/>
          <w:b/>
          <w:color w:val="auto"/>
        </w:rPr>
        <w:t>výdavok je primeraný</w:t>
      </w:r>
      <w:r w:rsidRPr="00A65AC6">
        <w:rPr>
          <w:rFonts w:asciiTheme="majorHAnsi" w:hAnsiTheme="majorHAnsi" w:cstheme="majorHAnsi"/>
          <w:color w:val="auto"/>
        </w:rPr>
        <w:t xml:space="preserve">, </w:t>
      </w:r>
      <w:proofErr w:type="spellStart"/>
      <w:r w:rsidRPr="00A65AC6">
        <w:rPr>
          <w:rFonts w:asciiTheme="majorHAnsi" w:hAnsiTheme="majorHAnsi" w:cstheme="majorHAnsi"/>
          <w:color w:val="auto"/>
        </w:rPr>
        <w:t>t.j</w:t>
      </w:r>
      <w:proofErr w:type="spellEnd"/>
      <w:r w:rsidRPr="00A65AC6">
        <w:rPr>
          <w:rFonts w:asciiTheme="majorHAnsi" w:hAnsiTheme="majorHAnsi" w:cstheme="majorHAnsi"/>
          <w:color w:val="auto"/>
        </w:rPr>
        <w:t>. zodpovedá obvyklým cenám v danom mieste a čase a zodpovedá potrebám projektu a</w:t>
      </w:r>
    </w:p>
    <w:p w14:paraId="19E7DB29" w14:textId="77777777" w:rsidR="00D85DA0" w:rsidRPr="00A65AC6" w:rsidRDefault="00D85DA0" w:rsidP="00932683">
      <w:pPr>
        <w:pStyle w:val="Default"/>
        <w:numPr>
          <w:ilvl w:val="0"/>
          <w:numId w:val="11"/>
        </w:numPr>
        <w:spacing w:before="60" w:after="60"/>
        <w:ind w:left="1134" w:hanging="567"/>
        <w:jc w:val="both"/>
        <w:rPr>
          <w:rFonts w:asciiTheme="majorHAnsi" w:hAnsiTheme="majorHAnsi" w:cstheme="majorHAnsi"/>
          <w:b/>
          <w:color w:val="auto"/>
        </w:rPr>
      </w:pPr>
      <w:r w:rsidRPr="00A65AC6">
        <w:rPr>
          <w:rFonts w:asciiTheme="majorHAnsi" w:hAnsiTheme="majorHAnsi" w:cstheme="majorHAnsi"/>
          <w:b/>
          <w:color w:val="auto"/>
        </w:rPr>
        <w:t>výdavok spĺňa zásady hospodárnosti, efektívnosti, účelnosti a účinnosti, vrátane zásady riadneho finančného hospodárenia</w:t>
      </w:r>
      <w:r w:rsidRPr="00570129">
        <w:rPr>
          <w:rFonts w:asciiTheme="majorHAnsi" w:hAnsiTheme="majorHAnsi" w:cstheme="majorHAnsi"/>
          <w:bCs/>
          <w:color w:val="auto"/>
        </w:rPr>
        <w:t>.</w:t>
      </w:r>
    </w:p>
    <w:p w14:paraId="6ECF6E90" w14:textId="11931A17"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color w:val="000000" w:themeColor="text1"/>
          <w:szCs w:val="24"/>
        </w:rPr>
        <w:t xml:space="preserve">V zmysle čl. 65 ods. 2 </w:t>
      </w:r>
      <w:r w:rsidR="0060516E" w:rsidRPr="00A65AC6">
        <w:rPr>
          <w:rFonts w:asciiTheme="majorHAnsi" w:hAnsiTheme="majorHAnsi" w:cstheme="majorHAnsi"/>
          <w:color w:val="000000" w:themeColor="text1"/>
          <w:szCs w:val="24"/>
        </w:rPr>
        <w:t xml:space="preserve">všeobecného </w:t>
      </w:r>
      <w:r w:rsidRPr="00A65AC6">
        <w:rPr>
          <w:rFonts w:asciiTheme="majorHAnsi" w:hAnsiTheme="majorHAnsi" w:cstheme="majorHAnsi"/>
          <w:color w:val="000000" w:themeColor="text1"/>
          <w:szCs w:val="24"/>
        </w:rPr>
        <w:t xml:space="preserve">nariadenia výdavok je oprávnený na príspevok z PRV, ak vznikol prijímateľovi a bol zaplatený medzi dátumom predloženia </w:t>
      </w:r>
      <w:r w:rsidR="00FF2E87" w:rsidRPr="00A65AC6">
        <w:rPr>
          <w:rFonts w:asciiTheme="majorHAnsi" w:hAnsiTheme="majorHAnsi" w:cstheme="majorHAnsi"/>
          <w:color w:val="000000" w:themeColor="text1"/>
          <w:szCs w:val="24"/>
        </w:rPr>
        <w:t>PRV</w:t>
      </w:r>
      <w:r w:rsidRPr="00A65AC6">
        <w:rPr>
          <w:rFonts w:asciiTheme="majorHAnsi" w:hAnsiTheme="majorHAnsi" w:cstheme="majorHAnsi"/>
          <w:color w:val="000000" w:themeColor="text1"/>
          <w:szCs w:val="24"/>
        </w:rPr>
        <w:t xml:space="preserve"> Komisii alebo od 1. januára 2014, podľa toho, ktorý dátum nastal skôr, a 31. decembrom 202</w:t>
      </w:r>
      <w:r w:rsidR="0060516E" w:rsidRPr="00A65AC6">
        <w:rPr>
          <w:rFonts w:asciiTheme="majorHAnsi" w:hAnsiTheme="majorHAnsi" w:cstheme="majorHAnsi"/>
          <w:color w:val="000000" w:themeColor="text1"/>
          <w:szCs w:val="24"/>
        </w:rPr>
        <w:t>5</w:t>
      </w:r>
      <w:r w:rsidRPr="00A65AC6">
        <w:rPr>
          <w:rFonts w:asciiTheme="majorHAnsi" w:hAnsiTheme="majorHAnsi" w:cstheme="majorHAnsi"/>
          <w:color w:val="000000" w:themeColor="text1"/>
          <w:szCs w:val="24"/>
        </w:rPr>
        <w:t>. Okrem toho, výdavky sú oprávnené na príspevok z EPFRV vtedy, keď PPA príslušnú pomoc skutočne vyplatila v období od 1. januára 2014 do 31. decembra 202</w:t>
      </w:r>
      <w:r w:rsidR="00016319" w:rsidRPr="00A65AC6">
        <w:rPr>
          <w:rFonts w:asciiTheme="majorHAnsi" w:hAnsiTheme="majorHAnsi" w:cstheme="majorHAnsi"/>
          <w:color w:val="000000" w:themeColor="text1"/>
          <w:szCs w:val="24"/>
        </w:rPr>
        <w:t>5</w:t>
      </w:r>
      <w:r w:rsidRPr="00A65AC6">
        <w:rPr>
          <w:rFonts w:asciiTheme="majorHAnsi" w:hAnsiTheme="majorHAnsi" w:cstheme="majorHAnsi"/>
          <w:color w:val="000000" w:themeColor="text1"/>
          <w:szCs w:val="24"/>
        </w:rPr>
        <w:t xml:space="preserve">. </w:t>
      </w:r>
    </w:p>
    <w:p w14:paraId="26D16CC5" w14:textId="77777777"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Z hľadiska územnej oprávnenosti musí byť oprávnený výdavok realizovaný na oprávnenom území, </w:t>
      </w:r>
      <w:proofErr w:type="spellStart"/>
      <w:r w:rsidRPr="00A65AC6">
        <w:rPr>
          <w:rFonts w:asciiTheme="majorHAnsi" w:hAnsiTheme="majorHAnsi" w:cstheme="majorHAnsi"/>
          <w:b/>
          <w:szCs w:val="24"/>
        </w:rPr>
        <w:t>t.j</w:t>
      </w:r>
      <w:proofErr w:type="spellEnd"/>
      <w:r w:rsidRPr="00A65AC6">
        <w:rPr>
          <w:rFonts w:asciiTheme="majorHAnsi" w:hAnsiTheme="majorHAnsi" w:cstheme="majorHAnsi"/>
          <w:b/>
          <w:szCs w:val="24"/>
        </w:rPr>
        <w:t>. na území, na ktoré sa vzťahuje PRV</w:t>
      </w:r>
      <w:r w:rsidRPr="00570129">
        <w:rPr>
          <w:rFonts w:asciiTheme="majorHAnsi" w:hAnsiTheme="majorHAnsi" w:cstheme="majorHAnsi"/>
          <w:bCs/>
          <w:szCs w:val="24"/>
        </w:rPr>
        <w:t>.</w:t>
      </w:r>
    </w:p>
    <w:p w14:paraId="4B468F1E" w14:textId="0D777C36"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rPr>
        <w:t>Príspevok sa neposkytne na operácie, ktoré sa fyzicky skončili alebo úplne realizovali ešte pred predložením ŽoNFP prijímateľom bez ohľadu na to, či prijímateľ uhradil všetky súvisiace platby</w:t>
      </w:r>
      <w:r w:rsidR="00B951F8" w:rsidRPr="00A65AC6">
        <w:rPr>
          <w:rFonts w:asciiTheme="majorHAnsi" w:hAnsiTheme="majorHAnsi" w:cstheme="majorHAnsi"/>
          <w:b/>
          <w:szCs w:val="24"/>
        </w:rPr>
        <w:t xml:space="preserve"> (</w:t>
      </w:r>
      <w:r w:rsidR="00B951F8" w:rsidRPr="00A65AC6">
        <w:rPr>
          <w:rFonts w:asciiTheme="majorHAnsi" w:hAnsiTheme="majorHAnsi" w:cstheme="majorHAnsi"/>
          <w:szCs w:val="24"/>
        </w:rPr>
        <w:t xml:space="preserve">čl. 65 ods. 6 </w:t>
      </w:r>
      <w:r w:rsidR="0060516E" w:rsidRPr="00A65AC6">
        <w:rPr>
          <w:rFonts w:asciiTheme="majorHAnsi" w:hAnsiTheme="majorHAnsi" w:cstheme="majorHAnsi"/>
          <w:szCs w:val="24"/>
        </w:rPr>
        <w:t xml:space="preserve">všeobecného </w:t>
      </w:r>
      <w:r w:rsidR="00B951F8" w:rsidRPr="00A65AC6">
        <w:rPr>
          <w:rFonts w:asciiTheme="majorHAnsi" w:hAnsiTheme="majorHAnsi" w:cstheme="majorHAnsi"/>
          <w:szCs w:val="24"/>
        </w:rPr>
        <w:t>nariadenia).</w:t>
      </w:r>
    </w:p>
    <w:p w14:paraId="6CED4BA9" w14:textId="6954DFEB"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sidRPr="00A65AC6">
        <w:rPr>
          <w:rFonts w:asciiTheme="majorHAnsi" w:hAnsiTheme="majorHAnsi" w:cstheme="majorHAnsi"/>
          <w:szCs w:val="24"/>
        </w:rPr>
        <w:t>, ani podpora z rovnakého fondu a rámci toho istého programu</w:t>
      </w:r>
      <w:r w:rsidR="00B951F8" w:rsidRPr="00A65AC6">
        <w:rPr>
          <w:rFonts w:asciiTheme="majorHAnsi" w:hAnsiTheme="majorHAnsi" w:cstheme="majorHAnsi"/>
          <w:szCs w:val="24"/>
        </w:rPr>
        <w:t xml:space="preserve"> (čl. 65 ods. 11</w:t>
      </w:r>
      <w:r w:rsidR="0060516E" w:rsidRPr="00A65AC6">
        <w:rPr>
          <w:rFonts w:asciiTheme="majorHAnsi" w:hAnsiTheme="majorHAnsi" w:cstheme="majorHAnsi"/>
          <w:szCs w:val="24"/>
        </w:rPr>
        <w:t xml:space="preserve"> všeobecného</w:t>
      </w:r>
      <w:r w:rsidR="00B951F8" w:rsidRPr="00A65AC6">
        <w:rPr>
          <w:rFonts w:asciiTheme="majorHAnsi" w:hAnsiTheme="majorHAnsi" w:cstheme="majorHAnsi"/>
          <w:szCs w:val="24"/>
        </w:rPr>
        <w:t xml:space="preserve"> nariadenia)</w:t>
      </w:r>
      <w:r w:rsidRPr="00A65AC6">
        <w:rPr>
          <w:rFonts w:asciiTheme="majorHAnsi" w:hAnsiTheme="majorHAnsi" w:cstheme="majorHAnsi"/>
          <w:szCs w:val="24"/>
        </w:rPr>
        <w:t>.</w:t>
      </w:r>
      <w:r w:rsidR="002F1432" w:rsidRPr="00A65AC6">
        <w:rPr>
          <w:rFonts w:asciiTheme="majorHAnsi" w:hAnsiTheme="majorHAnsi" w:cstheme="majorHAnsi"/>
          <w:szCs w:val="24"/>
        </w:rPr>
        <w:t xml:space="preserve"> </w:t>
      </w:r>
    </w:p>
    <w:p w14:paraId="667C8376" w14:textId="5A807C84"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sidR="0060516E" w:rsidRPr="00A65AC6">
        <w:rPr>
          <w:rFonts w:asciiTheme="majorHAnsi" w:hAnsiTheme="majorHAnsi" w:cstheme="majorHAnsi"/>
          <w:szCs w:val="24"/>
        </w:rPr>
        <w:t>všeobecného n</w:t>
      </w:r>
      <w:r w:rsidRPr="00A65AC6">
        <w:rPr>
          <w:rFonts w:asciiTheme="majorHAnsi" w:hAnsiTheme="majorHAnsi" w:cstheme="majorHAnsi"/>
          <w:szCs w:val="24"/>
        </w:rPr>
        <w:t xml:space="preserve">ariadenia považovať za vzniknuté prijímateľovi a ním vyplatené a môžu sa zahrnúť do žiadosti Komisii o platbu, ak sú splnené tieto podmienky: </w:t>
      </w:r>
    </w:p>
    <w:p w14:paraId="51CC2374" w14:textId="3789F17B" w:rsidR="00D85DA0" w:rsidRPr="00A65AC6" w:rsidRDefault="00D85DA0" w:rsidP="00932683">
      <w:pPr>
        <w:pStyle w:val="Odsekzoznamu"/>
        <w:numPr>
          <w:ilvl w:val="3"/>
          <w:numId w:val="89"/>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prijímateľ uzatvoril so súkromným partnerom dohodu o verejno-súkromnom partnerstve; </w:t>
      </w:r>
    </w:p>
    <w:p w14:paraId="1F78EDF6" w14:textId="3733F68B" w:rsidR="00D85DA0" w:rsidRPr="00A65AC6" w:rsidRDefault="00D85DA0" w:rsidP="00932683">
      <w:pPr>
        <w:pStyle w:val="Odsekzoznamu"/>
        <w:numPr>
          <w:ilvl w:val="3"/>
          <w:numId w:val="89"/>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PPA overila, že výdavky, ktoré vykázal prijímateľ, zaplatil súkromný partner a že operácia je v súlade s platnými právom Únie a vnútroštátnym právom, programom a podmienkami pre podporu operácie. </w:t>
      </w:r>
    </w:p>
    <w:p w14:paraId="7D4DC184" w14:textId="40E5F522" w:rsidR="00D85DA0" w:rsidRPr="005B4D29" w:rsidRDefault="00D85DA0" w:rsidP="00CF1018">
      <w:pPr>
        <w:spacing w:before="0"/>
        <w:ind w:left="709"/>
        <w:rPr>
          <w:rFonts w:asciiTheme="majorHAnsi" w:hAnsiTheme="majorHAnsi" w:cstheme="majorHAnsi"/>
          <w:i/>
          <w:iCs/>
        </w:rPr>
      </w:pPr>
      <w:r w:rsidRPr="007F5C51">
        <w:rPr>
          <w:rFonts w:asciiTheme="majorHAnsi" w:hAnsiTheme="majorHAnsi" w:cstheme="majorHAnsi"/>
          <w:i/>
          <w:iCs/>
        </w:rPr>
        <w:lastRenderedPageBreak/>
        <w:t xml:space="preserve">Platby </w:t>
      </w:r>
      <w:r w:rsidRPr="005B4D29">
        <w:rPr>
          <w:rFonts w:asciiTheme="majorHAnsi" w:hAnsiTheme="majorHAnsi" w:cstheme="majorHAnsi"/>
          <w:i/>
          <w:iCs/>
        </w:rPr>
        <w:t xml:space="preserve">prijímateľom uhradené v súvislosti s výdavkami zahrnutými do </w:t>
      </w:r>
      <w:r w:rsidR="0060516E" w:rsidRPr="005B4D29">
        <w:rPr>
          <w:rFonts w:asciiTheme="majorHAnsi" w:hAnsiTheme="majorHAnsi" w:cstheme="majorHAnsi"/>
          <w:i/>
          <w:iCs/>
        </w:rPr>
        <w:t>Ž</w:t>
      </w:r>
      <w:r w:rsidRPr="005B4D29">
        <w:rPr>
          <w:rFonts w:asciiTheme="majorHAnsi" w:hAnsiTheme="majorHAnsi" w:cstheme="majorHAnsi"/>
          <w:i/>
          <w:iCs/>
        </w:rPr>
        <w:t>o</w:t>
      </w:r>
      <w:r w:rsidR="0060516E" w:rsidRPr="005B4D29">
        <w:rPr>
          <w:rFonts w:asciiTheme="majorHAnsi" w:hAnsiTheme="majorHAnsi" w:cstheme="majorHAnsi"/>
          <w:i/>
          <w:iCs/>
        </w:rPr>
        <w:t>P</w:t>
      </w:r>
      <w:r w:rsidRPr="005B4D29">
        <w:rPr>
          <w:rFonts w:asciiTheme="majorHAnsi" w:hAnsiTheme="majorHAnsi" w:cstheme="majorHAnsi"/>
          <w:i/>
          <w:iCs/>
        </w:rPr>
        <w:t xml:space="preserve"> v súlade s odsekom 1 sa zaplatia na viazaný účet zriadený na tento účel v mene prijímateľa</w:t>
      </w:r>
      <w:r w:rsidR="0056417C" w:rsidRPr="005B4D29">
        <w:rPr>
          <w:rFonts w:asciiTheme="majorHAnsi" w:hAnsiTheme="majorHAnsi" w:cstheme="majorHAnsi"/>
          <w:i/>
          <w:iCs/>
        </w:rPr>
        <w:t xml:space="preserve"> (čl. 64 </w:t>
      </w:r>
      <w:r w:rsidR="0060516E" w:rsidRPr="005B4D29">
        <w:rPr>
          <w:rFonts w:asciiTheme="majorHAnsi" w:hAnsiTheme="majorHAnsi" w:cstheme="majorHAnsi"/>
          <w:i/>
          <w:iCs/>
        </w:rPr>
        <w:t xml:space="preserve">všeobecného </w:t>
      </w:r>
      <w:r w:rsidR="0056417C" w:rsidRPr="005B4D29">
        <w:rPr>
          <w:rFonts w:asciiTheme="majorHAnsi" w:hAnsiTheme="majorHAnsi" w:cstheme="majorHAnsi"/>
          <w:i/>
          <w:iCs/>
        </w:rPr>
        <w:t>nariadenia)</w:t>
      </w:r>
      <w:r w:rsidRPr="005B4D29">
        <w:rPr>
          <w:rFonts w:asciiTheme="majorHAnsi" w:hAnsiTheme="majorHAnsi" w:cstheme="majorHAnsi"/>
          <w:i/>
          <w:iCs/>
        </w:rPr>
        <w:t xml:space="preserve">. </w:t>
      </w:r>
    </w:p>
    <w:p w14:paraId="2B05EC46" w14:textId="5599199B" w:rsidR="00B951F8" w:rsidRPr="00A65AC6" w:rsidRDefault="00B951F8"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 xml:space="preserve">Podľa čl. 69 ods. 3 </w:t>
      </w:r>
      <w:r w:rsidR="0060516E" w:rsidRPr="00A65AC6">
        <w:rPr>
          <w:rFonts w:asciiTheme="majorHAnsi" w:hAnsiTheme="majorHAnsi" w:cstheme="majorHAnsi"/>
          <w:b/>
        </w:rPr>
        <w:t xml:space="preserve">všeobecného </w:t>
      </w:r>
      <w:r w:rsidR="00575871" w:rsidRPr="00A65AC6">
        <w:rPr>
          <w:rFonts w:asciiTheme="majorHAnsi" w:hAnsiTheme="majorHAnsi" w:cstheme="majorHAnsi"/>
          <w:b/>
          <w:szCs w:val="24"/>
        </w:rPr>
        <w:t>nariadenia nasledujúce náklady nie sú oprávnené na príspevok z EPFRV:</w:t>
      </w:r>
    </w:p>
    <w:p w14:paraId="1D461512" w14:textId="210271DA" w:rsidR="00575871" w:rsidRPr="00A65AC6" w:rsidRDefault="00575871" w:rsidP="00932683">
      <w:pPr>
        <w:pStyle w:val="Odsekzoznamu"/>
        <w:numPr>
          <w:ilvl w:val="0"/>
          <w:numId w:val="49"/>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szCs w:val="24"/>
        </w:rPr>
        <w:t>úroky z dlžných súm okrem grantov poskytnutých vo forme úrokových dotácií alebo dotácií záručných poplatkov</w:t>
      </w:r>
      <w:r w:rsidR="00570129">
        <w:rPr>
          <w:rFonts w:asciiTheme="majorHAnsi" w:hAnsiTheme="majorHAnsi" w:cstheme="majorHAnsi"/>
          <w:szCs w:val="24"/>
        </w:rPr>
        <w:t>;</w:t>
      </w:r>
    </w:p>
    <w:p w14:paraId="24A30CA3" w14:textId="772AAC3E" w:rsidR="00575871" w:rsidRPr="00A65AC6" w:rsidRDefault="00575871" w:rsidP="00932683">
      <w:pPr>
        <w:pStyle w:val="Odsekzoznamu"/>
        <w:numPr>
          <w:ilvl w:val="0"/>
          <w:numId w:val="49"/>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kúpa nezastavaného a zastavaného pozemku za sumu presahujúcu 10% celkových oprávnených výdavkov za príslušnú operáciu. V prípade zanedbaných p</w:t>
      </w:r>
      <w:r w:rsidR="002F1432" w:rsidRPr="00A65AC6">
        <w:rPr>
          <w:rFonts w:asciiTheme="majorHAnsi" w:hAnsiTheme="majorHAnsi" w:cstheme="majorHAnsi"/>
        </w:rPr>
        <w:t>l</w:t>
      </w:r>
      <w:r w:rsidRPr="00A65AC6">
        <w:rPr>
          <w:rFonts w:asciiTheme="majorHAnsi" w:hAnsiTheme="majorHAnsi" w:cstheme="majorHAnsi"/>
        </w:rPr>
        <w:t>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1E288C6E" w14:textId="77777777" w:rsidR="00575871" w:rsidRPr="00A65AC6" w:rsidRDefault="00575871" w:rsidP="00932683">
      <w:pPr>
        <w:pStyle w:val="Odsekzoznamu"/>
        <w:numPr>
          <w:ilvl w:val="0"/>
          <w:numId w:val="49"/>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DPH s výnimkou prípadov, keď nie je vymáhateľná podľa vnútroštátnych právnych predpisov o DPH.</w:t>
      </w:r>
    </w:p>
    <w:p w14:paraId="5A7EFDE2" w14:textId="6EEF1F6C" w:rsidR="00D85DA0" w:rsidRPr="00A65AC6" w:rsidRDefault="00D85DA0"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Oprávnenosť výdavkov v súlade s</w:t>
      </w:r>
      <w:r w:rsidR="0056417C" w:rsidRPr="00A65AC6">
        <w:rPr>
          <w:rFonts w:asciiTheme="majorHAnsi" w:hAnsiTheme="majorHAnsi" w:cstheme="majorHAnsi"/>
          <w:b/>
        </w:rPr>
        <w:t> článkom 60</w:t>
      </w:r>
      <w:r w:rsidR="00A922DD" w:rsidRPr="00A65AC6">
        <w:rPr>
          <w:rFonts w:asciiTheme="majorHAnsi" w:hAnsiTheme="majorHAnsi" w:cstheme="majorHAnsi"/>
          <w:b/>
        </w:rPr>
        <w:t xml:space="preserve">, 45, 61 </w:t>
      </w:r>
      <w:r w:rsidR="0060516E" w:rsidRPr="00A65AC6">
        <w:rPr>
          <w:rFonts w:asciiTheme="majorHAnsi" w:hAnsiTheme="majorHAnsi" w:cstheme="majorHAnsi"/>
          <w:b/>
        </w:rPr>
        <w:t>n</w:t>
      </w:r>
      <w:r w:rsidRPr="00A65AC6">
        <w:rPr>
          <w:rFonts w:asciiTheme="majorHAnsi" w:hAnsiTheme="majorHAnsi" w:cstheme="majorHAnsi"/>
          <w:b/>
        </w:rPr>
        <w:t>ariaden</w:t>
      </w:r>
      <w:r w:rsidR="0056417C" w:rsidRPr="00A65AC6">
        <w:rPr>
          <w:rFonts w:asciiTheme="majorHAnsi" w:hAnsiTheme="majorHAnsi" w:cstheme="majorHAnsi"/>
          <w:b/>
        </w:rPr>
        <w:t>ia</w:t>
      </w:r>
      <w:r w:rsidRPr="00A65AC6">
        <w:rPr>
          <w:rFonts w:asciiTheme="majorHAnsi" w:hAnsiTheme="majorHAnsi" w:cstheme="majorHAnsi"/>
          <w:b/>
        </w:rPr>
        <w:t xml:space="preserve"> (EÚ) č. 1305/2013:</w:t>
      </w:r>
    </w:p>
    <w:p w14:paraId="54DEBDA3" w14:textId="77777777" w:rsidR="00A922DD" w:rsidRPr="00A65AC6" w:rsidRDefault="00A922DD" w:rsidP="00FF3978">
      <w:pPr>
        <w:pStyle w:val="Odsekzoznamu"/>
        <w:autoSpaceDE w:val="0"/>
        <w:autoSpaceDN w:val="0"/>
        <w:adjustRightInd w:val="0"/>
        <w:spacing w:before="60" w:after="60"/>
        <w:ind w:left="567"/>
        <w:contextualSpacing w:val="0"/>
        <w:rPr>
          <w:rFonts w:asciiTheme="majorHAnsi" w:hAnsiTheme="majorHAnsi" w:cstheme="majorHAnsi"/>
          <w:b/>
        </w:rPr>
      </w:pPr>
      <w:r w:rsidRPr="00A65AC6">
        <w:rPr>
          <w:rFonts w:asciiTheme="majorHAnsi" w:hAnsiTheme="majorHAnsi" w:cstheme="majorHAnsi"/>
          <w:b/>
        </w:rPr>
        <w:t>(čl. 60)</w:t>
      </w:r>
    </w:p>
    <w:p w14:paraId="001DFDB2" w14:textId="66956DCA" w:rsidR="00D85DA0" w:rsidRPr="00A65AC6" w:rsidRDefault="00D85DA0" w:rsidP="00932683">
      <w:pPr>
        <w:pStyle w:val="Odsekzoznamu"/>
        <w:numPr>
          <w:ilvl w:val="0"/>
          <w:numId w:val="22"/>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Odchylne od článku 65 ods. 9 </w:t>
      </w:r>
      <w:r w:rsidR="0060516E" w:rsidRPr="00A65AC6">
        <w:rPr>
          <w:rFonts w:asciiTheme="majorHAnsi" w:hAnsiTheme="majorHAnsi" w:cstheme="majorHAnsi"/>
          <w:szCs w:val="24"/>
        </w:rPr>
        <w:t xml:space="preserve">všeobecného </w:t>
      </w:r>
      <w:r w:rsidRPr="00A65AC6">
        <w:rPr>
          <w:rFonts w:asciiTheme="majorHAnsi" w:hAnsiTheme="majorHAnsi" w:cstheme="majorHAnsi"/>
          <w:szCs w:val="24"/>
        </w:rPr>
        <w:t>nariadenia</w:t>
      </w:r>
      <w:r w:rsidR="0060516E" w:rsidRPr="00A65AC6">
        <w:rPr>
          <w:rFonts w:asciiTheme="majorHAnsi" w:hAnsiTheme="majorHAnsi" w:cstheme="majorHAnsi"/>
          <w:szCs w:val="24"/>
        </w:rPr>
        <w:t xml:space="preserve"> </w:t>
      </w:r>
      <w:r w:rsidRPr="00A65AC6">
        <w:rPr>
          <w:rFonts w:asciiTheme="majorHAnsi" w:hAnsiTheme="majorHAnsi" w:cstheme="majorHAnsi"/>
          <w:szCs w:val="24"/>
        </w:rPr>
        <w:t>v prípadoch núdzových opatrení v dôsledku prírodných katastrof</w:t>
      </w:r>
      <w:r w:rsidR="0060516E" w:rsidRPr="00A65AC6">
        <w:rPr>
          <w:rFonts w:asciiTheme="majorHAnsi" w:hAnsiTheme="majorHAnsi" w:cstheme="majorHAnsi"/>
          <w:szCs w:val="24"/>
        </w:rPr>
        <w:t xml:space="preserve">, katastrofických udalostí alebo nepriaznivých poveternostných udalostí alebo výraznej a náhlej zmeny </w:t>
      </w:r>
      <w:proofErr w:type="spellStart"/>
      <w:r w:rsidR="0060516E" w:rsidRPr="00A65AC6">
        <w:rPr>
          <w:rFonts w:asciiTheme="majorHAnsi" w:hAnsiTheme="majorHAnsi" w:cstheme="majorHAnsi"/>
          <w:szCs w:val="24"/>
        </w:rPr>
        <w:t>sociálno</w:t>
      </w:r>
      <w:proofErr w:type="spellEnd"/>
      <w:r w:rsidR="0060516E" w:rsidRPr="00A65AC6">
        <w:rPr>
          <w:rFonts w:asciiTheme="majorHAnsi" w:hAnsiTheme="majorHAnsi" w:cstheme="majorHAnsi"/>
          <w:szCs w:val="24"/>
        </w:rPr>
        <w:t xml:space="preserve"> – ekonomických podmienok v členskom štáte alebo regióne,</w:t>
      </w:r>
      <w:r w:rsidRPr="00A65AC6">
        <w:rPr>
          <w:rFonts w:asciiTheme="majorHAnsi" w:hAnsiTheme="majorHAnsi" w:cstheme="majorHAnsi"/>
          <w:szCs w:val="24"/>
        </w:rPr>
        <w:t xml:space="preserve"> sa v </w:t>
      </w:r>
      <w:r w:rsidR="006415DC" w:rsidRPr="00A65AC6">
        <w:rPr>
          <w:rFonts w:asciiTheme="majorHAnsi" w:hAnsiTheme="majorHAnsi" w:cstheme="majorHAnsi"/>
          <w:szCs w:val="24"/>
        </w:rPr>
        <w:t>PRV</w:t>
      </w:r>
      <w:r w:rsidRPr="00A65AC6">
        <w:rPr>
          <w:rFonts w:asciiTheme="majorHAnsi" w:hAnsiTheme="majorHAnsi" w:cstheme="majorHAnsi"/>
          <w:szCs w:val="24"/>
        </w:rPr>
        <w:t xml:space="preserve"> môže ustanoviť, že oprávnenosť výdavkov súvisiacich so zmenami </w:t>
      </w:r>
      <w:r w:rsidR="006415DC" w:rsidRPr="00A65AC6">
        <w:rPr>
          <w:rFonts w:asciiTheme="majorHAnsi" w:hAnsiTheme="majorHAnsi" w:cstheme="majorHAnsi"/>
          <w:szCs w:val="24"/>
        </w:rPr>
        <w:t>PRV</w:t>
      </w:r>
      <w:r w:rsidRPr="00A65AC6">
        <w:rPr>
          <w:rFonts w:asciiTheme="majorHAnsi" w:hAnsiTheme="majorHAnsi" w:cstheme="majorHAnsi"/>
          <w:szCs w:val="24"/>
        </w:rPr>
        <w:t xml:space="preserve"> sa môže začať odo dňa, keď došlo k prírodnej katastrofe.</w:t>
      </w:r>
    </w:p>
    <w:p w14:paraId="199A4339" w14:textId="07BC00A8" w:rsidR="00D85DA0" w:rsidRPr="00A65AC6" w:rsidRDefault="00D85DA0" w:rsidP="00932683">
      <w:pPr>
        <w:pStyle w:val="Odsekzoznamu"/>
        <w:numPr>
          <w:ilvl w:val="0"/>
          <w:numId w:val="22"/>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Výdavky sú oprávnené na príspevok EPFRV, iba ak sa vynaložili na operácie, o ktorých v súlade s výberovými kritériami uvedenými v článku 49 </w:t>
      </w:r>
      <w:r w:rsidR="00254844" w:rsidRPr="00A65AC6">
        <w:rPr>
          <w:rFonts w:asciiTheme="majorHAnsi" w:hAnsiTheme="majorHAnsi" w:cstheme="majorHAnsi"/>
          <w:szCs w:val="24"/>
        </w:rPr>
        <w:t xml:space="preserve">nariadenia (EÚ) č. 1305/2013 </w:t>
      </w:r>
      <w:r w:rsidRPr="00A65AC6">
        <w:rPr>
          <w:rFonts w:asciiTheme="majorHAnsi" w:hAnsiTheme="majorHAnsi" w:cstheme="majorHAnsi"/>
          <w:szCs w:val="24"/>
        </w:rPr>
        <w:t>rozhodla PPA alebo o ktorých sa rozhodlo na jej zodpovednosť.</w:t>
      </w:r>
    </w:p>
    <w:p w14:paraId="4E11A5F8" w14:textId="132D5177" w:rsidR="00D85DA0" w:rsidRPr="005B4D29" w:rsidRDefault="00D85DA0" w:rsidP="00932683">
      <w:pPr>
        <w:pStyle w:val="Odsekzoznamu"/>
        <w:numPr>
          <w:ilvl w:val="0"/>
          <w:numId w:val="22"/>
        </w:numPr>
        <w:autoSpaceDE w:val="0"/>
        <w:autoSpaceDN w:val="0"/>
        <w:adjustRightInd w:val="0"/>
        <w:spacing w:before="60" w:after="60"/>
        <w:ind w:left="1134" w:hanging="567"/>
        <w:contextualSpacing w:val="0"/>
        <w:jc w:val="both"/>
        <w:rPr>
          <w:rFonts w:asciiTheme="majorHAnsi" w:hAnsiTheme="majorHAnsi" w:cstheme="majorHAnsi"/>
          <w:b/>
          <w:i/>
          <w:iCs/>
          <w:szCs w:val="24"/>
        </w:rPr>
      </w:pPr>
      <w:r w:rsidRPr="005B4D29">
        <w:rPr>
          <w:rFonts w:asciiTheme="majorHAnsi" w:hAnsiTheme="majorHAnsi" w:cstheme="majorHAnsi"/>
          <w:b/>
          <w:i/>
          <w:iCs/>
          <w:szCs w:val="24"/>
        </w:rPr>
        <w:t xml:space="preserve">S výnimkou všeobecných nákladov vymedzených v článku 45 ods. 2 písm. c) nariadenia </w:t>
      </w:r>
      <w:r w:rsidR="00254844" w:rsidRPr="005B4D29">
        <w:rPr>
          <w:rFonts w:asciiTheme="majorHAnsi" w:hAnsiTheme="majorHAnsi" w:cstheme="majorHAnsi"/>
          <w:b/>
          <w:i/>
          <w:iCs/>
          <w:szCs w:val="24"/>
        </w:rPr>
        <w:t xml:space="preserve">(EÚ) č. </w:t>
      </w:r>
      <w:r w:rsidRPr="005B4D29">
        <w:rPr>
          <w:rFonts w:asciiTheme="majorHAnsi" w:hAnsiTheme="majorHAnsi" w:cstheme="majorHAnsi"/>
          <w:b/>
          <w:i/>
          <w:iCs/>
          <w:szCs w:val="24"/>
        </w:rPr>
        <w:t>1305/2013 so zreteľom na investičné operácie v rámci opatrení patriacich do rozsahu pôsobnosti článku 42</w:t>
      </w:r>
      <w:r w:rsidR="00254844" w:rsidRPr="005B4D29">
        <w:rPr>
          <w:rFonts w:asciiTheme="majorHAnsi" w:hAnsiTheme="majorHAnsi" w:cstheme="majorHAnsi"/>
          <w:b/>
          <w:i/>
          <w:iCs/>
          <w:szCs w:val="24"/>
        </w:rPr>
        <w:t xml:space="preserve"> Zmluvy o fungovaní EÚ</w:t>
      </w:r>
      <w:r w:rsidRPr="005B4D29">
        <w:rPr>
          <w:rFonts w:asciiTheme="majorHAnsi" w:hAnsiTheme="majorHAnsi" w:cstheme="majorHAnsi"/>
          <w:b/>
          <w:i/>
          <w:iCs/>
          <w:szCs w:val="24"/>
        </w:rPr>
        <w:t>, sa za oprávnené považujú iba výdavky, ktoré vznikli po predložení žiadosti príslušnému orgánu.</w:t>
      </w:r>
    </w:p>
    <w:p w14:paraId="70D8A744" w14:textId="1761D23E" w:rsidR="00BE33AB" w:rsidRPr="00A65AC6" w:rsidRDefault="00D85DA0" w:rsidP="00213AFE">
      <w:pPr>
        <w:pStyle w:val="Odsekzoznamu"/>
        <w:numPr>
          <w:ilvl w:val="0"/>
          <w:numId w:val="22"/>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Vyššie uvedené sa neuplatňuje na financovanie technickej pomoci podľa čl. 51 ods. 1 a 2 nariadenia </w:t>
      </w:r>
      <w:r w:rsidR="00254844" w:rsidRPr="00A65AC6">
        <w:rPr>
          <w:rFonts w:asciiTheme="majorHAnsi" w:hAnsiTheme="majorHAnsi" w:cstheme="majorHAnsi"/>
          <w:szCs w:val="24"/>
        </w:rPr>
        <w:t>(</w:t>
      </w:r>
      <w:r w:rsidRPr="00A65AC6">
        <w:rPr>
          <w:rFonts w:asciiTheme="majorHAnsi" w:hAnsiTheme="majorHAnsi" w:cstheme="majorHAnsi"/>
          <w:szCs w:val="24"/>
        </w:rPr>
        <w:t>EÚ</w:t>
      </w:r>
      <w:r w:rsidR="00254844" w:rsidRPr="00A65AC6">
        <w:rPr>
          <w:rFonts w:asciiTheme="majorHAnsi" w:hAnsiTheme="majorHAnsi" w:cstheme="majorHAnsi"/>
          <w:szCs w:val="24"/>
        </w:rPr>
        <w:t>)</w:t>
      </w:r>
      <w:r w:rsidRPr="00A65AC6">
        <w:rPr>
          <w:rFonts w:asciiTheme="majorHAnsi" w:hAnsiTheme="majorHAnsi" w:cstheme="majorHAnsi"/>
          <w:szCs w:val="24"/>
        </w:rPr>
        <w:t xml:space="preserve"> č. 1305/2013.</w:t>
      </w:r>
    </w:p>
    <w:p w14:paraId="3ED39371" w14:textId="419D5BD0" w:rsidR="00A922DD" w:rsidRPr="00A65AC6" w:rsidRDefault="00A922DD" w:rsidP="00A275D7">
      <w:pPr>
        <w:tabs>
          <w:tab w:val="left" w:pos="284"/>
        </w:tabs>
        <w:autoSpaceDE w:val="0"/>
        <w:autoSpaceDN w:val="0"/>
        <w:adjustRightInd w:val="0"/>
        <w:spacing w:after="120"/>
        <w:rPr>
          <w:rFonts w:asciiTheme="majorHAnsi" w:hAnsiTheme="majorHAnsi" w:cstheme="majorHAnsi"/>
          <w:b/>
        </w:rPr>
      </w:pPr>
      <w:r w:rsidRPr="00A65AC6">
        <w:rPr>
          <w:rFonts w:asciiTheme="majorHAnsi" w:hAnsiTheme="majorHAnsi" w:cstheme="majorHAnsi"/>
          <w:b/>
        </w:rPr>
        <w:t xml:space="preserve"> (čl. 45)</w:t>
      </w:r>
    </w:p>
    <w:p w14:paraId="55CC2313" w14:textId="443A12C0" w:rsidR="00D85DA0" w:rsidRPr="00A65AC6" w:rsidRDefault="00D85DA0" w:rsidP="00932683">
      <w:pPr>
        <w:pStyle w:val="Odsekzoznamu"/>
        <w:numPr>
          <w:ilvl w:val="0"/>
          <w:numId w:val="22"/>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Výdavky oprávnené na podporu </w:t>
      </w:r>
      <w:r w:rsidR="00602D3A">
        <w:rPr>
          <w:rFonts w:asciiTheme="majorHAnsi" w:hAnsiTheme="majorHAnsi" w:cstheme="majorHAnsi"/>
          <w:b/>
          <w:szCs w:val="24"/>
        </w:rPr>
        <w:t xml:space="preserve">z </w:t>
      </w:r>
      <w:r w:rsidRPr="00A65AC6">
        <w:rPr>
          <w:rFonts w:asciiTheme="majorHAnsi" w:hAnsiTheme="majorHAnsi" w:cstheme="majorHAnsi"/>
          <w:b/>
          <w:szCs w:val="24"/>
        </w:rPr>
        <w:t>EPFRV sa</w:t>
      </w:r>
      <w:r w:rsidR="00602D3A">
        <w:rPr>
          <w:rFonts w:asciiTheme="majorHAnsi" w:hAnsiTheme="majorHAnsi" w:cstheme="majorHAnsi"/>
          <w:b/>
          <w:szCs w:val="24"/>
        </w:rPr>
        <w:t xml:space="preserve"> v prípade investícií</w:t>
      </w:r>
      <w:r w:rsidRPr="00A65AC6">
        <w:rPr>
          <w:rFonts w:asciiTheme="majorHAnsi" w:hAnsiTheme="majorHAnsi" w:cstheme="majorHAnsi"/>
          <w:b/>
          <w:szCs w:val="24"/>
        </w:rPr>
        <w:t xml:space="preserve"> obmedzujú na: </w:t>
      </w:r>
    </w:p>
    <w:p w14:paraId="136A859E" w14:textId="4CD81945" w:rsidR="00D85DA0" w:rsidRPr="00A65AC6" w:rsidRDefault="00D85DA0" w:rsidP="006D57A8">
      <w:pPr>
        <w:pStyle w:val="Odsekzoznamu"/>
        <w:numPr>
          <w:ilvl w:val="3"/>
          <w:numId w:val="92"/>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výstavbu, nadobudnutie vrátene lízingu alebo vylepšenie nehnuteľného majetku; </w:t>
      </w:r>
    </w:p>
    <w:p w14:paraId="7894BF95" w14:textId="194E5CB0" w:rsidR="00D85DA0" w:rsidRPr="00A65AC6" w:rsidRDefault="00D85DA0" w:rsidP="006D57A8">
      <w:pPr>
        <w:pStyle w:val="Odsekzoznamu"/>
        <w:numPr>
          <w:ilvl w:val="3"/>
          <w:numId w:val="92"/>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kúpu alebo lízing nových strojov a zariadenia až do výšky trhovej hodnoty aktíva; </w:t>
      </w:r>
    </w:p>
    <w:p w14:paraId="7D86B860" w14:textId="3B1EC90D" w:rsidR="00D85DA0" w:rsidRPr="00A65AC6" w:rsidRDefault="00D85DA0" w:rsidP="006D57A8">
      <w:pPr>
        <w:pStyle w:val="Odsekzoznamu"/>
        <w:numPr>
          <w:ilvl w:val="3"/>
          <w:numId w:val="92"/>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w:t>
      </w:r>
      <w:r w:rsidR="00723902" w:rsidRPr="00A65AC6">
        <w:rPr>
          <w:rFonts w:asciiTheme="majorHAnsi" w:hAnsiTheme="majorHAnsi" w:cstheme="majorHAnsi"/>
          <w:b/>
          <w:szCs w:val="24"/>
        </w:rPr>
        <w:t>;</w:t>
      </w:r>
      <w:r w:rsidRPr="00A65AC6">
        <w:rPr>
          <w:rFonts w:asciiTheme="majorHAnsi" w:hAnsiTheme="majorHAnsi" w:cstheme="majorHAnsi"/>
          <w:b/>
          <w:szCs w:val="24"/>
        </w:rPr>
        <w:t xml:space="preserve"> </w:t>
      </w:r>
    </w:p>
    <w:p w14:paraId="345C47D1" w14:textId="219B76CB" w:rsidR="00D85DA0" w:rsidRPr="00A65AC6" w:rsidRDefault="00D85DA0" w:rsidP="006D57A8">
      <w:pPr>
        <w:pStyle w:val="Odsekzoznamu"/>
        <w:numPr>
          <w:ilvl w:val="3"/>
          <w:numId w:val="92"/>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lastRenderedPageBreak/>
        <w:t xml:space="preserve">tieto nehmotné investície: nadobudnutie alebo vývoj počítačového softvéru a nadobudnutie patentových práv, licencií, autorských práv a ochranných známok; </w:t>
      </w:r>
    </w:p>
    <w:p w14:paraId="615DE1B9" w14:textId="19057170" w:rsidR="00A83631" w:rsidRPr="00A65AC6" w:rsidRDefault="00D85DA0" w:rsidP="006D57A8">
      <w:pPr>
        <w:pStyle w:val="Odsekzoznamu"/>
        <w:numPr>
          <w:ilvl w:val="3"/>
          <w:numId w:val="92"/>
        </w:numPr>
        <w:autoSpaceDE w:val="0"/>
        <w:autoSpaceDN w:val="0"/>
        <w:adjustRightInd w:val="0"/>
        <w:spacing w:before="60" w:after="60"/>
        <w:ind w:left="1701"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náklady na vypracovanie plánov obhospodarovania lesov a ekvivalentných nástrojov. </w:t>
      </w:r>
    </w:p>
    <w:p w14:paraId="53CED2DC" w14:textId="7F872D98" w:rsidR="00224F61" w:rsidRPr="005B4D29" w:rsidRDefault="00D85DA0" w:rsidP="005B4D29">
      <w:pPr>
        <w:spacing w:before="0"/>
        <w:rPr>
          <w:rFonts w:asciiTheme="majorHAnsi" w:hAnsiTheme="majorHAnsi" w:cstheme="majorHAnsi"/>
          <w:i/>
          <w:iCs/>
        </w:rPr>
      </w:pPr>
      <w:r w:rsidRPr="005B4D29">
        <w:rPr>
          <w:rFonts w:asciiTheme="majorHAnsi" w:hAnsiTheme="majorHAnsi" w:cstheme="majorHAnsi"/>
          <w:b/>
          <w:bCs/>
          <w:i/>
          <w:iCs/>
        </w:rPr>
        <w:t>V prípade investícií do poľnohospodárstva nie je na podporu oprávnená kúpa poľnohospodárskych výrobných práv, platobných nárokov, zvierat, jednoročných rastlín a ich pestovanie</w:t>
      </w:r>
      <w:r w:rsidRPr="005B4D29">
        <w:rPr>
          <w:rFonts w:asciiTheme="majorHAnsi" w:hAnsiTheme="majorHAnsi" w:cstheme="majorHAnsi"/>
          <w:i/>
          <w:iCs/>
        </w:rPr>
        <w:t xml:space="preserve">. </w:t>
      </w:r>
      <w:r w:rsidR="00254844" w:rsidRPr="005B4D29">
        <w:rPr>
          <w:rFonts w:asciiTheme="majorHAnsi" w:hAnsiTheme="majorHAnsi" w:cstheme="majorHAnsi"/>
          <w:i/>
          <w:iCs/>
        </w:rPr>
        <w:t xml:space="preserve">V prípade obnovy potenciálu poľnohospodárskej produkcie poškodeného prírodnými pohromami alebo katastrofickými udalosťami v súlade s čl. 18 ods. 1 písm. b) všeobecného nariadenia však výdavky na nákup zvierat môžu byť oprávnenými výdavkami. </w:t>
      </w:r>
      <w:r w:rsidRPr="005B4D29">
        <w:rPr>
          <w:rFonts w:asciiTheme="majorHAnsi" w:hAnsiTheme="majorHAnsi" w:cstheme="majorHAnsi"/>
          <w:i/>
          <w:iCs/>
        </w:rPr>
        <w:t>Prijímatelia podpory súvisiacej s investíciami môžu PPA požiadať o vyplatenie zálohovej platby do výšky 50 % verejnej pomoci súvisiacej s investíciou, ak je táto možnosť zahrnutá v</w:t>
      </w:r>
      <w:r w:rsidR="003E6B74" w:rsidRPr="005B4D29">
        <w:rPr>
          <w:rFonts w:asciiTheme="majorHAnsi" w:hAnsiTheme="majorHAnsi" w:cstheme="majorHAnsi"/>
          <w:i/>
          <w:iCs/>
        </w:rPr>
        <w:t> </w:t>
      </w:r>
      <w:r w:rsidR="006415DC" w:rsidRPr="005B4D29">
        <w:rPr>
          <w:rFonts w:asciiTheme="majorHAnsi" w:hAnsiTheme="majorHAnsi" w:cstheme="majorHAnsi"/>
          <w:i/>
          <w:iCs/>
        </w:rPr>
        <w:t>PRV</w:t>
      </w:r>
      <w:r w:rsidR="003E6B74" w:rsidRPr="005B4D29">
        <w:rPr>
          <w:rFonts w:asciiTheme="majorHAnsi" w:hAnsiTheme="majorHAnsi" w:cstheme="majorHAnsi"/>
          <w:i/>
          <w:iCs/>
        </w:rPr>
        <w:t xml:space="preserve"> (viď časť 5 príručky „Systémy financovania“)</w:t>
      </w:r>
      <w:r w:rsidRPr="005B4D29">
        <w:rPr>
          <w:rFonts w:asciiTheme="majorHAnsi" w:hAnsiTheme="majorHAnsi" w:cstheme="majorHAnsi"/>
          <w:i/>
          <w:iCs/>
        </w:rPr>
        <w:t xml:space="preserve">. </w:t>
      </w:r>
    </w:p>
    <w:p w14:paraId="2A91AF5A" w14:textId="77777777" w:rsidR="00A922DD" w:rsidRPr="00CB5801" w:rsidRDefault="00A922DD" w:rsidP="005B4D29">
      <w:pPr>
        <w:spacing w:before="0"/>
      </w:pPr>
    </w:p>
    <w:p w14:paraId="3200EAF6" w14:textId="77777777" w:rsidR="00A922DD" w:rsidRPr="00A65AC6" w:rsidRDefault="00A922DD" w:rsidP="005C0EA9">
      <w:pPr>
        <w:autoSpaceDE w:val="0"/>
        <w:autoSpaceDN w:val="0"/>
        <w:adjustRightInd w:val="0"/>
        <w:spacing w:before="0"/>
        <w:ind w:left="927" w:hanging="927"/>
        <w:rPr>
          <w:rFonts w:asciiTheme="majorHAnsi" w:hAnsiTheme="majorHAnsi" w:cstheme="majorHAnsi"/>
          <w:b/>
        </w:rPr>
      </w:pPr>
      <w:r w:rsidRPr="00A65AC6">
        <w:rPr>
          <w:rFonts w:asciiTheme="majorHAnsi" w:hAnsiTheme="majorHAnsi" w:cstheme="majorHAnsi"/>
          <w:b/>
        </w:rPr>
        <w:t>(čl. 61)</w:t>
      </w:r>
    </w:p>
    <w:p w14:paraId="68429BFB" w14:textId="77777777" w:rsidR="00A922DD" w:rsidRPr="00A65AC6" w:rsidRDefault="00A922DD" w:rsidP="00932683">
      <w:pPr>
        <w:pStyle w:val="Odsekzoznamu"/>
        <w:numPr>
          <w:ilvl w:val="0"/>
          <w:numId w:val="22"/>
        </w:numPr>
        <w:autoSpaceDE w:val="0"/>
        <w:autoSpaceDN w:val="0"/>
        <w:adjustRightInd w:val="0"/>
        <w:spacing w:before="60" w:after="60"/>
        <w:ind w:left="1134" w:hanging="567"/>
        <w:contextualSpacing w:val="0"/>
        <w:jc w:val="both"/>
        <w:rPr>
          <w:rFonts w:asciiTheme="majorHAnsi" w:hAnsiTheme="majorHAnsi" w:cstheme="majorHAnsi"/>
          <w:b/>
        </w:rPr>
      </w:pPr>
      <w:r w:rsidRPr="00A65AC6">
        <w:rPr>
          <w:rFonts w:asciiTheme="majorHAnsi" w:hAnsiTheme="majorHAnsi" w:cstheme="majorHAnsi"/>
          <w:b/>
        </w:rPr>
        <w:t>Keď sa podpora podľa tohto nariadenia vzťahuje na prevádzkové náklady, sú oprávnené tieto druhy nákladov:</w:t>
      </w:r>
    </w:p>
    <w:p w14:paraId="5E66EA5C" w14:textId="32EC88EF" w:rsidR="00A922DD" w:rsidRPr="00A65AC6" w:rsidRDefault="00A922DD" w:rsidP="00932683">
      <w:pPr>
        <w:pStyle w:val="Odsekzoznamu"/>
        <w:numPr>
          <w:ilvl w:val="0"/>
          <w:numId w:val="48"/>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prevádzkové náklady</w:t>
      </w:r>
      <w:r w:rsidR="00570129">
        <w:rPr>
          <w:rFonts w:asciiTheme="majorHAnsi" w:hAnsiTheme="majorHAnsi" w:cstheme="majorHAnsi"/>
        </w:rPr>
        <w:t>;</w:t>
      </w:r>
    </w:p>
    <w:p w14:paraId="2D39C721" w14:textId="5265052D" w:rsidR="00A922DD" w:rsidRPr="00A65AC6" w:rsidRDefault="00B14837" w:rsidP="00932683">
      <w:pPr>
        <w:pStyle w:val="Odsekzoznamu"/>
        <w:numPr>
          <w:ilvl w:val="0"/>
          <w:numId w:val="48"/>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na zamestnancov</w:t>
      </w:r>
      <w:r w:rsidR="00570129">
        <w:rPr>
          <w:rFonts w:asciiTheme="majorHAnsi" w:hAnsiTheme="majorHAnsi" w:cstheme="majorHAnsi"/>
        </w:rPr>
        <w:t>;</w:t>
      </w:r>
    </w:p>
    <w:p w14:paraId="1C99128F" w14:textId="4F9428D0" w:rsidR="00B14837" w:rsidRPr="00A65AC6" w:rsidRDefault="00B14837" w:rsidP="00932683">
      <w:pPr>
        <w:pStyle w:val="Odsekzoznamu"/>
        <w:numPr>
          <w:ilvl w:val="0"/>
          <w:numId w:val="48"/>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na odbornú prípravu</w:t>
      </w:r>
      <w:r w:rsidR="00570129">
        <w:rPr>
          <w:rFonts w:asciiTheme="majorHAnsi" w:hAnsiTheme="majorHAnsi" w:cstheme="majorHAnsi"/>
        </w:rPr>
        <w:t>;</w:t>
      </w:r>
    </w:p>
    <w:p w14:paraId="3769BC0F" w14:textId="5EAE6AE7" w:rsidR="00B14837" w:rsidRPr="00A65AC6" w:rsidRDefault="00B14837" w:rsidP="00932683">
      <w:pPr>
        <w:pStyle w:val="Odsekzoznamu"/>
        <w:numPr>
          <w:ilvl w:val="0"/>
          <w:numId w:val="48"/>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spojené so vzťahmi s verejnosťou</w:t>
      </w:r>
      <w:r w:rsidR="00570129">
        <w:rPr>
          <w:rFonts w:asciiTheme="majorHAnsi" w:hAnsiTheme="majorHAnsi" w:cstheme="majorHAnsi"/>
        </w:rPr>
        <w:t>;</w:t>
      </w:r>
    </w:p>
    <w:p w14:paraId="6E60698F" w14:textId="4FC60E6B" w:rsidR="00B14837" w:rsidRPr="00A65AC6" w:rsidRDefault="00B14837" w:rsidP="00932683">
      <w:pPr>
        <w:pStyle w:val="Odsekzoznamu"/>
        <w:numPr>
          <w:ilvl w:val="0"/>
          <w:numId w:val="48"/>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finančné náklady</w:t>
      </w:r>
      <w:r w:rsidR="00570129">
        <w:rPr>
          <w:rFonts w:asciiTheme="majorHAnsi" w:hAnsiTheme="majorHAnsi" w:cstheme="majorHAnsi"/>
        </w:rPr>
        <w:t>;</w:t>
      </w:r>
    </w:p>
    <w:p w14:paraId="03BE7230" w14:textId="77777777" w:rsidR="00B14837" w:rsidRPr="00A65AC6" w:rsidRDefault="00B14837" w:rsidP="00932683">
      <w:pPr>
        <w:pStyle w:val="Odsekzoznamu"/>
        <w:numPr>
          <w:ilvl w:val="0"/>
          <w:numId w:val="48"/>
        </w:numPr>
        <w:autoSpaceDE w:val="0"/>
        <w:autoSpaceDN w:val="0"/>
        <w:adjustRightInd w:val="0"/>
        <w:spacing w:before="60" w:after="60"/>
        <w:ind w:left="1701" w:hanging="567"/>
        <w:contextualSpacing w:val="0"/>
        <w:jc w:val="both"/>
        <w:rPr>
          <w:rFonts w:asciiTheme="majorHAnsi" w:hAnsiTheme="majorHAnsi" w:cstheme="majorHAnsi"/>
        </w:rPr>
      </w:pPr>
      <w:r w:rsidRPr="00A65AC6">
        <w:rPr>
          <w:rFonts w:asciiTheme="majorHAnsi" w:hAnsiTheme="majorHAnsi" w:cstheme="majorHAnsi"/>
        </w:rPr>
        <w:t>náklady na vytváranie sietí.</w:t>
      </w:r>
    </w:p>
    <w:p w14:paraId="3C2F49D2" w14:textId="77777777" w:rsidR="00B14837" w:rsidRPr="00A65AC6" w:rsidRDefault="00B14837" w:rsidP="00932683">
      <w:pPr>
        <w:pStyle w:val="Odsekzoznamu"/>
        <w:numPr>
          <w:ilvl w:val="0"/>
          <w:numId w:val="47"/>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Štúdie sú oprávnenými výdavkami iba vtedy, keď sú spojené s konkrétnou operáciou v rámci </w:t>
      </w:r>
      <w:r w:rsidR="006415DC" w:rsidRPr="00A65AC6">
        <w:rPr>
          <w:rFonts w:asciiTheme="majorHAnsi" w:hAnsiTheme="majorHAnsi" w:cstheme="majorHAnsi"/>
        </w:rPr>
        <w:t>PRV</w:t>
      </w:r>
      <w:r w:rsidRPr="00A65AC6">
        <w:rPr>
          <w:rFonts w:asciiTheme="majorHAnsi" w:hAnsiTheme="majorHAnsi" w:cstheme="majorHAnsi"/>
        </w:rPr>
        <w:t xml:space="preserve"> alebo s konkrétnymi cieľmi a zámermi </w:t>
      </w:r>
      <w:r w:rsidR="006415DC" w:rsidRPr="00A65AC6">
        <w:rPr>
          <w:rFonts w:asciiTheme="majorHAnsi" w:hAnsiTheme="majorHAnsi" w:cstheme="majorHAnsi"/>
        </w:rPr>
        <w:t>PRV</w:t>
      </w:r>
      <w:r w:rsidRPr="00A65AC6">
        <w:rPr>
          <w:rFonts w:asciiTheme="majorHAnsi" w:hAnsiTheme="majorHAnsi" w:cstheme="majorHAnsi"/>
        </w:rPr>
        <w:t>.</w:t>
      </w:r>
    </w:p>
    <w:p w14:paraId="07278F8E" w14:textId="426DD540" w:rsidR="00224F61" w:rsidRPr="00213AFE" w:rsidRDefault="00B14837" w:rsidP="009F6F99">
      <w:pPr>
        <w:pStyle w:val="Odsekzoznamu"/>
        <w:numPr>
          <w:ilvl w:val="0"/>
          <w:numId w:val="47"/>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w:t>
      </w:r>
      <w:r w:rsidR="00254844" w:rsidRPr="00A65AC6">
        <w:rPr>
          <w:rFonts w:asciiTheme="majorHAnsi" w:hAnsiTheme="majorHAnsi" w:cstheme="majorHAnsi"/>
        </w:rPr>
        <w:t xml:space="preserve">všeobecného </w:t>
      </w:r>
      <w:r w:rsidRPr="00A65AC6">
        <w:rPr>
          <w:rFonts w:asciiTheme="majorHAnsi" w:hAnsiTheme="majorHAnsi" w:cstheme="majorHAnsi"/>
        </w:rPr>
        <w:t>nariadenia.</w:t>
      </w:r>
    </w:p>
    <w:p w14:paraId="1B594876" w14:textId="77777777" w:rsidR="00D85DA0" w:rsidRPr="00A65AC6" w:rsidRDefault="003821BB"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Podľa čl. 13 delegovaného nariadenia Komisie (E</w:t>
      </w:r>
      <w:r w:rsidR="00B951F8" w:rsidRPr="00A65AC6">
        <w:rPr>
          <w:rFonts w:asciiTheme="majorHAnsi" w:hAnsiTheme="majorHAnsi" w:cstheme="majorHAnsi"/>
          <w:b/>
        </w:rPr>
        <w:t>Ú) č. 807</w:t>
      </w:r>
      <w:r w:rsidRPr="00A65AC6">
        <w:rPr>
          <w:rFonts w:asciiTheme="majorHAnsi" w:hAnsiTheme="majorHAnsi" w:cstheme="majorHAnsi"/>
          <w:b/>
        </w:rPr>
        <w:t>/2014 n</w:t>
      </w:r>
      <w:r w:rsidR="00D85DA0" w:rsidRPr="00A65AC6">
        <w:rPr>
          <w:rFonts w:asciiTheme="majorHAnsi" w:hAnsiTheme="majorHAnsi" w:cstheme="majorHAnsi"/>
          <w:b/>
        </w:rPr>
        <w:t xml:space="preserve">a účely článku 45 nariadenia (EÚ) č. 1305/2013: </w:t>
      </w:r>
    </w:p>
    <w:p w14:paraId="4B3D8C84" w14:textId="175E5927" w:rsidR="00D85DA0" w:rsidRPr="00A65AC6" w:rsidRDefault="00D85DA0" w:rsidP="006D57A8">
      <w:pPr>
        <w:pStyle w:val="Odsekzoznamu"/>
        <w:numPr>
          <w:ilvl w:val="3"/>
          <w:numId w:val="93"/>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v prípade lízingu ďalšie náklady spojené s lízingovými zmluvami, ako je marža prenajímateľa, náklady na refinancovanie úrokov, režijné náklady a poplatky za poistenie, sa nepovažujú za oprávnené výdavky</w:t>
      </w:r>
      <w:r w:rsidRPr="00570129">
        <w:rPr>
          <w:rFonts w:asciiTheme="majorHAnsi" w:hAnsiTheme="majorHAnsi" w:cstheme="majorHAnsi"/>
          <w:bCs/>
          <w:szCs w:val="24"/>
        </w:rPr>
        <w:t>;</w:t>
      </w:r>
      <w:r w:rsidRPr="00A65AC6">
        <w:rPr>
          <w:rFonts w:asciiTheme="majorHAnsi" w:hAnsiTheme="majorHAnsi" w:cstheme="majorHAnsi"/>
          <w:b/>
          <w:szCs w:val="24"/>
        </w:rPr>
        <w:t xml:space="preserve"> </w:t>
      </w:r>
    </w:p>
    <w:p w14:paraId="13447FE5" w14:textId="68146A91" w:rsidR="00D85DA0" w:rsidRPr="00A65AC6" w:rsidRDefault="00D85DA0" w:rsidP="006D57A8">
      <w:pPr>
        <w:pStyle w:val="Odsekzoznamu"/>
        <w:numPr>
          <w:ilvl w:val="3"/>
          <w:numId w:val="93"/>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b/>
        </w:rPr>
        <w:t>členské štáty vo svojich programoch rozvoja vidieka určia podmienky, za akých nákup použitých zariadení možno považovať za oprávnené výdavky</w:t>
      </w:r>
      <w:r w:rsidR="008A6380" w:rsidRPr="00A65AC6">
        <w:rPr>
          <w:rFonts w:asciiTheme="majorHAnsi" w:hAnsiTheme="majorHAnsi" w:cstheme="majorHAnsi"/>
          <w:b/>
        </w:rPr>
        <w:t xml:space="preserve"> (</w:t>
      </w:r>
      <w:r w:rsidR="008A6380" w:rsidRPr="00A65AC6">
        <w:rPr>
          <w:rFonts w:asciiTheme="majorHAnsi" w:hAnsiTheme="majorHAnsi" w:cstheme="majorHAnsi"/>
        </w:rPr>
        <w:t>investície do dlhodobého hmotného majetku nakúpeného z druhej ruky vrátane jeho lízingu, ale len</w:t>
      </w:r>
      <w:r w:rsidR="001A0414" w:rsidRPr="00A65AC6">
        <w:rPr>
          <w:rFonts w:asciiTheme="majorHAnsi" w:hAnsiTheme="majorHAnsi" w:cstheme="majorHAnsi"/>
        </w:rPr>
        <w:t xml:space="preserve"> v prípade mladých farmárov ako prijímateľov pomoci v </w:t>
      </w:r>
      <w:proofErr w:type="spellStart"/>
      <w:r w:rsidR="001A0414" w:rsidRPr="00A65AC6">
        <w:rPr>
          <w:rFonts w:asciiTheme="majorHAnsi" w:hAnsiTheme="majorHAnsi" w:cstheme="majorHAnsi"/>
        </w:rPr>
        <w:t>podopatrení</w:t>
      </w:r>
      <w:proofErr w:type="spellEnd"/>
      <w:r w:rsidR="001A0414" w:rsidRPr="00A65AC6">
        <w:rPr>
          <w:rFonts w:asciiTheme="majorHAnsi" w:hAnsiTheme="majorHAnsi" w:cstheme="majorHAnsi"/>
        </w:rPr>
        <w:t xml:space="preserve"> 4.1</w:t>
      </w:r>
      <w:r w:rsidR="008A6380" w:rsidRPr="00A65AC6">
        <w:rPr>
          <w:rFonts w:asciiTheme="majorHAnsi" w:hAnsiTheme="majorHAnsi" w:cstheme="majorHAnsi"/>
        </w:rPr>
        <w:t>);</w:t>
      </w:r>
    </w:p>
    <w:p w14:paraId="45EB22CC" w14:textId="0A371239" w:rsidR="00D85DA0" w:rsidRPr="00A65AC6" w:rsidRDefault="00D85DA0" w:rsidP="006D57A8">
      <w:pPr>
        <w:pStyle w:val="Odsekzoznamu"/>
        <w:numPr>
          <w:ilvl w:val="3"/>
          <w:numId w:val="93"/>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členské štáty vyžadujú súlad s minimálnymi normami energetickej účinnosti pre podporované investície do infraštruktúr energie z obnoviteľných zdrojov, ktoré spotrebúvajú alebo vyrábajú energiu, ak na vnútroštátnej úrovni takéto normy existujú</w:t>
      </w:r>
      <w:r w:rsidR="00C80ED0" w:rsidRPr="00A65AC6">
        <w:rPr>
          <w:rFonts w:asciiTheme="majorHAnsi" w:hAnsiTheme="majorHAnsi" w:cstheme="majorHAnsi"/>
          <w:b/>
          <w:szCs w:val="24"/>
        </w:rPr>
        <w:t xml:space="preserve"> (napr. pri </w:t>
      </w:r>
      <w:proofErr w:type="spellStart"/>
      <w:r w:rsidR="00C80ED0" w:rsidRPr="00A65AC6">
        <w:rPr>
          <w:rFonts w:asciiTheme="majorHAnsi" w:hAnsiTheme="majorHAnsi" w:cstheme="majorHAnsi"/>
          <w:b/>
          <w:szCs w:val="24"/>
        </w:rPr>
        <w:t>podopatrení</w:t>
      </w:r>
      <w:proofErr w:type="spellEnd"/>
      <w:r w:rsidR="00C80ED0" w:rsidRPr="00A65AC6">
        <w:rPr>
          <w:rFonts w:asciiTheme="majorHAnsi" w:hAnsiTheme="majorHAnsi" w:cstheme="majorHAnsi"/>
          <w:b/>
          <w:szCs w:val="24"/>
        </w:rPr>
        <w:t xml:space="preserve"> 4.1)</w:t>
      </w:r>
      <w:r w:rsidRPr="00570129">
        <w:rPr>
          <w:rFonts w:asciiTheme="majorHAnsi" w:hAnsiTheme="majorHAnsi" w:cstheme="majorHAnsi"/>
          <w:bCs/>
          <w:szCs w:val="24"/>
        </w:rPr>
        <w:t xml:space="preserve">; </w:t>
      </w:r>
    </w:p>
    <w:p w14:paraId="141C0682" w14:textId="56B3314E" w:rsidR="00262ABE" w:rsidRPr="00A65AC6" w:rsidRDefault="00D85DA0" w:rsidP="006D57A8">
      <w:pPr>
        <w:pStyle w:val="Odsekzoznamu"/>
        <w:numPr>
          <w:ilvl w:val="3"/>
          <w:numId w:val="93"/>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lastRenderedPageBreak/>
        <w:t>investície do zariadení, ktorých hlavný účel je výroba elektrickej energie z biomasy, nie sú oprávnené na podporu, pokiaľ sa nevyužíva minimálny percentuálny podiel tepelnej energie, ktorý</w:t>
      </w:r>
      <w:r w:rsidR="00EA2B47" w:rsidRPr="00A65AC6">
        <w:rPr>
          <w:rFonts w:asciiTheme="majorHAnsi" w:hAnsiTheme="majorHAnsi" w:cstheme="majorHAnsi"/>
          <w:b/>
          <w:szCs w:val="24"/>
        </w:rPr>
        <w:t xml:space="preserve"> bude určený vo výzve</w:t>
      </w:r>
      <w:r w:rsidR="00EA2B47" w:rsidRPr="00570129">
        <w:rPr>
          <w:rFonts w:asciiTheme="majorHAnsi" w:hAnsiTheme="majorHAnsi" w:cstheme="majorHAnsi"/>
          <w:bCs/>
          <w:szCs w:val="24"/>
        </w:rPr>
        <w:t>.</w:t>
      </w:r>
    </w:p>
    <w:p w14:paraId="47740E3E" w14:textId="3F67402F" w:rsidR="00C367E7" w:rsidRPr="00A65AC6" w:rsidRDefault="00B951F8" w:rsidP="00932683">
      <w:pPr>
        <w:pStyle w:val="Odsekzoznamu"/>
        <w:numPr>
          <w:ilvl w:val="0"/>
          <w:numId w:val="13"/>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rPr>
        <w:t xml:space="preserve">Podľa čl. 1 </w:t>
      </w:r>
      <w:r w:rsidR="00736E6A">
        <w:rPr>
          <w:rFonts w:asciiTheme="majorHAnsi" w:hAnsiTheme="majorHAnsi" w:cstheme="majorHAnsi"/>
          <w:b/>
        </w:rPr>
        <w:t>n</w:t>
      </w:r>
      <w:r w:rsidRPr="00A65AC6">
        <w:rPr>
          <w:rFonts w:asciiTheme="majorHAnsi" w:hAnsiTheme="majorHAnsi" w:cstheme="majorHAnsi"/>
          <w:b/>
        </w:rPr>
        <w:t xml:space="preserve">ariadenia  (EÚ) č. </w:t>
      </w:r>
      <w:r w:rsidR="00C367E7" w:rsidRPr="00A65AC6">
        <w:rPr>
          <w:rFonts w:asciiTheme="majorHAnsi" w:hAnsiTheme="majorHAnsi" w:cstheme="majorHAnsi"/>
          <w:b/>
        </w:rPr>
        <w:t>1310</w:t>
      </w:r>
      <w:r w:rsidRPr="00A65AC6">
        <w:rPr>
          <w:rFonts w:asciiTheme="majorHAnsi" w:hAnsiTheme="majorHAnsi" w:cstheme="majorHAnsi"/>
          <w:b/>
        </w:rPr>
        <w:t>/201</w:t>
      </w:r>
      <w:r w:rsidR="00C367E7" w:rsidRPr="00A65AC6">
        <w:rPr>
          <w:rFonts w:asciiTheme="majorHAnsi" w:hAnsiTheme="majorHAnsi" w:cstheme="majorHAnsi"/>
          <w:b/>
        </w:rPr>
        <w:t>3</w:t>
      </w:r>
      <w:r w:rsidRPr="00A65AC6">
        <w:rPr>
          <w:rFonts w:asciiTheme="majorHAnsi" w:hAnsiTheme="majorHAnsi" w:cstheme="majorHAnsi"/>
          <w:b/>
        </w:rPr>
        <w:t xml:space="preserve"> </w:t>
      </w:r>
      <w:r w:rsidR="00C367E7" w:rsidRPr="00A65AC6">
        <w:rPr>
          <w:rFonts w:asciiTheme="majorHAnsi" w:hAnsiTheme="majorHAnsi" w:cstheme="majorHAnsi"/>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w:t>
      </w:r>
      <w:r w:rsidR="007C2DEB" w:rsidRPr="00A65AC6">
        <w:rPr>
          <w:rFonts w:asciiTheme="majorHAnsi" w:hAnsiTheme="majorHAnsi" w:cstheme="majorHAnsi"/>
          <w:b/>
        </w:rPr>
        <w:t>2</w:t>
      </w:r>
      <w:r w:rsidR="00C367E7" w:rsidRPr="00570129">
        <w:rPr>
          <w:rFonts w:asciiTheme="majorHAnsi" w:hAnsiTheme="majorHAnsi" w:cstheme="majorHAnsi"/>
          <w:bCs/>
        </w:rPr>
        <w:t>.</w:t>
      </w:r>
    </w:p>
    <w:p w14:paraId="764ECF51" w14:textId="50DA5009" w:rsidR="00D85DA0" w:rsidRPr="00A65AC6" w:rsidRDefault="00D85DA0" w:rsidP="00701723">
      <w:pPr>
        <w:pStyle w:val="Odsekzoznamu"/>
        <w:autoSpaceDE w:val="0"/>
        <w:autoSpaceDN w:val="0"/>
        <w:adjustRightInd w:val="0"/>
        <w:spacing w:before="60" w:after="60"/>
        <w:ind w:left="567"/>
        <w:contextualSpacing w:val="0"/>
        <w:jc w:val="both"/>
        <w:rPr>
          <w:rFonts w:asciiTheme="majorHAnsi" w:hAnsiTheme="majorHAnsi" w:cstheme="majorHAnsi"/>
          <w:b/>
          <w:szCs w:val="24"/>
        </w:rPr>
      </w:pPr>
      <w:r w:rsidRPr="00A65AC6">
        <w:rPr>
          <w:rFonts w:asciiTheme="majorHAnsi" w:hAnsiTheme="majorHAnsi" w:cstheme="majorHAnsi"/>
          <w:b/>
          <w:szCs w:val="24"/>
        </w:rPr>
        <w:t>Tieto výdavky sú oprávnené na príspevok z EPFRV v programovom období 2014 – 202</w:t>
      </w:r>
      <w:r w:rsidR="007C2DEB" w:rsidRPr="00A65AC6">
        <w:rPr>
          <w:rFonts w:asciiTheme="majorHAnsi" w:hAnsiTheme="majorHAnsi" w:cstheme="majorHAnsi"/>
          <w:b/>
          <w:szCs w:val="24"/>
        </w:rPr>
        <w:t>2</w:t>
      </w:r>
      <w:r w:rsidRPr="00A65AC6">
        <w:rPr>
          <w:rFonts w:asciiTheme="majorHAnsi" w:hAnsiTheme="majorHAnsi" w:cstheme="majorHAnsi"/>
          <w:b/>
          <w:szCs w:val="24"/>
        </w:rPr>
        <w:t xml:space="preserve"> za týchto podmienok: tieto výdavky sú stanovené v príslušnom programe rozvoja vidieka na programové obdobie 2014 – 202</w:t>
      </w:r>
      <w:r w:rsidR="007C2DEB" w:rsidRPr="00A65AC6">
        <w:rPr>
          <w:rFonts w:asciiTheme="majorHAnsi" w:hAnsiTheme="majorHAnsi" w:cstheme="majorHAnsi"/>
          <w:b/>
          <w:szCs w:val="24"/>
        </w:rPr>
        <w:t>2</w:t>
      </w:r>
      <w:r w:rsidR="001E6E82" w:rsidRPr="00570129">
        <w:rPr>
          <w:rFonts w:asciiTheme="majorHAnsi" w:hAnsiTheme="majorHAnsi" w:cstheme="majorHAnsi"/>
          <w:bCs/>
          <w:szCs w:val="24"/>
        </w:rPr>
        <w:t>:</w:t>
      </w:r>
    </w:p>
    <w:p w14:paraId="48744565" w14:textId="3F9865FD" w:rsidR="00D85DA0" w:rsidRPr="00A65AC6" w:rsidRDefault="00C367E7" w:rsidP="006D57A8">
      <w:pPr>
        <w:pStyle w:val="Odsekzoznamu"/>
        <w:numPr>
          <w:ilvl w:val="3"/>
          <w:numId w:val="94"/>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uplatňuje sa miera</w:t>
      </w:r>
      <w:r w:rsidR="00CC3B68" w:rsidRPr="00A65AC6">
        <w:rPr>
          <w:rFonts w:asciiTheme="majorHAnsi" w:hAnsiTheme="majorHAnsi" w:cstheme="majorHAnsi"/>
          <w:b/>
          <w:szCs w:val="24"/>
        </w:rPr>
        <w:t xml:space="preserve"> </w:t>
      </w:r>
      <w:r w:rsidRPr="00A65AC6">
        <w:rPr>
          <w:rFonts w:asciiTheme="majorHAnsi" w:hAnsiTheme="majorHAnsi" w:cstheme="majorHAnsi"/>
          <w:b/>
          <w:szCs w:val="24"/>
        </w:rPr>
        <w:t>príspevku EPFRV príslušného opatrenia podľa</w:t>
      </w:r>
      <w:r w:rsidR="00D85DA0" w:rsidRPr="00A65AC6">
        <w:rPr>
          <w:rFonts w:asciiTheme="majorHAnsi" w:hAnsiTheme="majorHAnsi" w:cstheme="majorHAnsi"/>
          <w:b/>
          <w:szCs w:val="24"/>
        </w:rPr>
        <w:t xml:space="preserve"> nariadenia (EÚ) č. 1305/2013</w:t>
      </w:r>
      <w:r w:rsidRPr="00A65AC6">
        <w:rPr>
          <w:rFonts w:asciiTheme="majorHAnsi" w:hAnsiTheme="majorHAnsi" w:cstheme="majorHAnsi"/>
          <w:b/>
          <w:szCs w:val="24"/>
        </w:rPr>
        <w:t>,</w:t>
      </w:r>
      <w:r w:rsidR="00925162" w:rsidRPr="00A65AC6">
        <w:rPr>
          <w:rFonts w:asciiTheme="majorHAnsi" w:hAnsiTheme="majorHAnsi" w:cstheme="majorHAnsi"/>
          <w:b/>
          <w:szCs w:val="24"/>
        </w:rPr>
        <w:t xml:space="preserve"> </w:t>
      </w:r>
      <w:r w:rsidR="00D85DA0" w:rsidRPr="00A65AC6">
        <w:rPr>
          <w:rFonts w:asciiTheme="majorHAnsi" w:hAnsiTheme="majorHAnsi" w:cstheme="majorHAnsi"/>
          <w:b/>
          <w:szCs w:val="24"/>
        </w:rPr>
        <w:t>ako sa stanovuje v prílohe I k tomuto nariadeniu</w:t>
      </w:r>
      <w:r w:rsidR="00D85DA0" w:rsidRPr="00570129">
        <w:rPr>
          <w:rFonts w:asciiTheme="majorHAnsi" w:hAnsiTheme="majorHAnsi" w:cstheme="majorHAnsi"/>
          <w:bCs/>
          <w:szCs w:val="24"/>
        </w:rPr>
        <w:t xml:space="preserve">; </w:t>
      </w:r>
    </w:p>
    <w:p w14:paraId="2F970DFB" w14:textId="548D7A98" w:rsidR="001D2C43" w:rsidRPr="00A65AC6" w:rsidRDefault="00D85DA0" w:rsidP="006D57A8">
      <w:pPr>
        <w:pStyle w:val="Odsekzoznamu"/>
        <w:numPr>
          <w:ilvl w:val="3"/>
          <w:numId w:val="94"/>
        </w:numPr>
        <w:autoSpaceDE w:val="0"/>
        <w:autoSpaceDN w:val="0"/>
        <w:adjustRightInd w:val="0"/>
        <w:spacing w:before="60" w:after="60"/>
        <w:ind w:left="1134" w:hanging="567"/>
        <w:contextualSpacing w:val="0"/>
        <w:jc w:val="both"/>
        <w:rPr>
          <w:rFonts w:asciiTheme="majorHAnsi" w:hAnsiTheme="majorHAnsi" w:cstheme="majorHAnsi"/>
          <w:b/>
          <w:szCs w:val="24"/>
        </w:rPr>
      </w:pPr>
      <w:r w:rsidRPr="00A65AC6">
        <w:rPr>
          <w:rFonts w:asciiTheme="majorHAnsi" w:hAnsiTheme="majorHAnsi" w:cstheme="majorHAnsi"/>
          <w:b/>
          <w:szCs w:val="24"/>
        </w:rPr>
        <w:t xml:space="preserve">členské štáty zabezpečia prostredníctvom svojich systémov riadenia a kontroly jasné vymedzenie príslušných činností vykonávaných v prechodnom období. </w:t>
      </w:r>
    </w:p>
    <w:p w14:paraId="51002B4D" w14:textId="623D5B02" w:rsidR="00925162" w:rsidRPr="00A65AC6" w:rsidRDefault="00925162" w:rsidP="00FF3978">
      <w:pPr>
        <w:autoSpaceDE w:val="0"/>
        <w:autoSpaceDN w:val="0"/>
        <w:adjustRightInd w:val="0"/>
        <w:spacing w:before="60" w:after="60"/>
        <w:ind w:left="567"/>
        <w:rPr>
          <w:rFonts w:asciiTheme="majorHAnsi" w:hAnsiTheme="majorHAnsi" w:cstheme="majorHAnsi"/>
        </w:rPr>
      </w:pPr>
      <w:r w:rsidRPr="00A65AC6">
        <w:rPr>
          <w:rFonts w:asciiTheme="majorHAnsi" w:hAnsiTheme="majorHAnsi" w:cstheme="majorHAnsi"/>
        </w:rPr>
        <w:t xml:space="preserve">V súlade s hore uvedeným je opis prechodných podmienok podľa opatrení popísaný v časti 19 PRV. </w:t>
      </w:r>
      <w:r w:rsidR="004D5A08" w:rsidRPr="00A65AC6">
        <w:rPr>
          <w:rFonts w:asciiTheme="majorHAnsi" w:hAnsiTheme="majorHAnsi" w:cstheme="majorHAnsi"/>
        </w:rPr>
        <w:t>Z projektovo orientovaných opatrení sa pokračujúce záväzky týkajú:</w:t>
      </w:r>
    </w:p>
    <w:p w14:paraId="0E8A1001" w14:textId="77777777" w:rsidR="004D5A08" w:rsidRPr="00A65AC6" w:rsidRDefault="004D5A08" w:rsidP="00932683">
      <w:pPr>
        <w:pStyle w:val="Odsekzoznamu"/>
        <w:numPr>
          <w:ilvl w:val="0"/>
          <w:numId w:val="51"/>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opatrenia 1.1 (Modernizácia fariem),</w:t>
      </w:r>
      <w:r w:rsidR="00C75253" w:rsidRPr="00A65AC6">
        <w:rPr>
          <w:rFonts w:asciiTheme="majorHAnsi" w:hAnsiTheme="majorHAnsi" w:cstheme="majorHAnsi"/>
        </w:rPr>
        <w:t xml:space="preserve"> výzva č. 2014/PRV/35</w:t>
      </w:r>
      <w:r w:rsidR="006D6163" w:rsidRPr="00A65AC6">
        <w:rPr>
          <w:rFonts w:asciiTheme="majorHAnsi" w:hAnsiTheme="majorHAnsi" w:cstheme="majorHAnsi"/>
        </w:rPr>
        <w:t>;</w:t>
      </w:r>
    </w:p>
    <w:p w14:paraId="6194A079" w14:textId="77777777" w:rsidR="004D5A08" w:rsidRPr="00A65AC6" w:rsidRDefault="004D5A08"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opatrenia 1.2 (Pridávanie hodnoty do poľnohospodárskych produktov a produktov lesného hospodárstva),</w:t>
      </w:r>
      <w:r w:rsidR="006D6163" w:rsidRPr="00A65AC6">
        <w:rPr>
          <w:rFonts w:asciiTheme="majorHAnsi" w:hAnsiTheme="majorHAnsi" w:cstheme="majorHAnsi"/>
        </w:rPr>
        <w:t xml:space="preserve"> výzva č. 2014/PRV/34;</w:t>
      </w:r>
    </w:p>
    <w:p w14:paraId="1DDD1EF2" w14:textId="77777777" w:rsidR="004D5A08" w:rsidRPr="00A65AC6" w:rsidRDefault="004D5A08"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opatrenia 1.3 (Infraštruktúra týkajúca sa rozvoja a adaptácie poľnohospodárstva a lesného hospodárstva)</w:t>
      </w:r>
      <w:r w:rsidR="006D6163" w:rsidRPr="00A65AC6">
        <w:rPr>
          <w:rFonts w:asciiTheme="majorHAnsi" w:hAnsiTheme="majorHAnsi" w:cstheme="majorHAnsi"/>
        </w:rPr>
        <w:t>, výzva č. 2008/PRV/02.</w:t>
      </w:r>
    </w:p>
    <w:p w14:paraId="0628FE1C" w14:textId="0DEA9C42" w:rsidR="00E209A1" w:rsidRPr="00A65AC6" w:rsidRDefault="00D85DA0" w:rsidP="00932683">
      <w:pPr>
        <w:pStyle w:val="Odsekzoznamu"/>
        <w:numPr>
          <w:ilvl w:val="0"/>
          <w:numId w:val="13"/>
        </w:numPr>
        <w:autoSpaceDE w:val="0"/>
        <w:autoSpaceDN w:val="0"/>
        <w:adjustRightInd w:val="0"/>
        <w:spacing w:before="60" w:after="60"/>
        <w:ind w:left="567" w:hanging="567"/>
        <w:rPr>
          <w:rFonts w:asciiTheme="majorHAnsi" w:hAnsiTheme="majorHAnsi" w:cstheme="majorHAnsi"/>
          <w:b/>
        </w:rPr>
      </w:pPr>
      <w:r w:rsidRPr="00A65AC6">
        <w:rPr>
          <w:rFonts w:asciiTheme="majorHAnsi" w:hAnsiTheme="majorHAnsi" w:cstheme="majorHAnsi"/>
          <w:b/>
        </w:rPr>
        <w:t xml:space="preserve">Oprávnenosť </w:t>
      </w:r>
      <w:r w:rsidR="00E209A1" w:rsidRPr="00A65AC6">
        <w:rPr>
          <w:rFonts w:asciiTheme="majorHAnsi" w:hAnsiTheme="majorHAnsi" w:cstheme="majorHAnsi"/>
          <w:b/>
        </w:rPr>
        <w:t>výdavkov v súlade s </w:t>
      </w:r>
      <w:r w:rsidR="00602D3A">
        <w:rPr>
          <w:rFonts w:asciiTheme="majorHAnsi" w:hAnsiTheme="majorHAnsi" w:cstheme="majorHAnsi"/>
          <w:b/>
        </w:rPr>
        <w:t>n</w:t>
      </w:r>
      <w:r w:rsidR="00E209A1" w:rsidRPr="00A65AC6">
        <w:rPr>
          <w:rFonts w:asciiTheme="majorHAnsi" w:hAnsiTheme="majorHAnsi" w:cstheme="majorHAnsi"/>
          <w:b/>
        </w:rPr>
        <w:t>ariadením (EÚ) 1306/2013</w:t>
      </w:r>
      <w:r w:rsidR="00E209A1" w:rsidRPr="00570129">
        <w:rPr>
          <w:rFonts w:asciiTheme="majorHAnsi" w:hAnsiTheme="majorHAnsi" w:cstheme="majorHAnsi"/>
          <w:bCs/>
        </w:rPr>
        <w:t>:</w:t>
      </w:r>
    </w:p>
    <w:p w14:paraId="1C9E94BD" w14:textId="4BDFCE0E" w:rsidR="00A45C4C" w:rsidRPr="00A65AC6" w:rsidRDefault="00E209A1" w:rsidP="006E6298">
      <w:pPr>
        <w:autoSpaceDE w:val="0"/>
        <w:autoSpaceDN w:val="0"/>
        <w:adjustRightInd w:val="0"/>
        <w:spacing w:before="60" w:after="60"/>
        <w:ind w:left="567"/>
        <w:rPr>
          <w:rFonts w:asciiTheme="majorHAnsi" w:hAnsiTheme="majorHAnsi" w:cstheme="majorHAnsi"/>
        </w:rPr>
      </w:pPr>
      <w:r w:rsidRPr="00A65AC6">
        <w:rPr>
          <w:rFonts w:asciiTheme="majorHAnsi" w:hAnsiTheme="majorHAnsi" w:cstheme="majorHAnsi"/>
        </w:rPr>
        <w:t>Na výdavky financované z EPFRV sa nevzťahuje žiadne iné financovanie z rozpočtu Únie.</w:t>
      </w:r>
    </w:p>
    <w:p w14:paraId="6D5A3BF6" w14:textId="59F95BD4" w:rsidR="00E209A1" w:rsidRPr="00A65AC6" w:rsidRDefault="0010519A" w:rsidP="00932683">
      <w:pPr>
        <w:pStyle w:val="Odsekzoznamu"/>
        <w:numPr>
          <w:ilvl w:val="0"/>
          <w:numId w:val="13"/>
        </w:numPr>
        <w:autoSpaceDE w:val="0"/>
        <w:autoSpaceDN w:val="0"/>
        <w:adjustRightInd w:val="0"/>
        <w:spacing w:before="60" w:after="60"/>
        <w:ind w:left="567" w:hanging="567"/>
        <w:rPr>
          <w:rFonts w:asciiTheme="majorHAnsi" w:hAnsiTheme="majorHAnsi" w:cstheme="majorHAnsi"/>
          <w:b/>
        </w:rPr>
      </w:pPr>
      <w:r w:rsidRPr="00A65AC6">
        <w:rPr>
          <w:rFonts w:asciiTheme="majorHAnsi" w:hAnsiTheme="majorHAnsi" w:cstheme="majorHAnsi"/>
          <w:b/>
          <w:szCs w:val="24"/>
        </w:rPr>
        <w:t>Ďalšia</w:t>
      </w:r>
      <w:r w:rsidR="00B42B6A" w:rsidRPr="00A65AC6">
        <w:rPr>
          <w:rFonts w:asciiTheme="majorHAnsi" w:hAnsiTheme="majorHAnsi" w:cstheme="majorHAnsi"/>
          <w:b/>
          <w:szCs w:val="24"/>
        </w:rPr>
        <w:t xml:space="preserve"> dokumentácia predkladaná žiadateľom</w:t>
      </w:r>
      <w:r w:rsidR="00E209A1" w:rsidRPr="00570129">
        <w:rPr>
          <w:rFonts w:asciiTheme="majorHAnsi" w:hAnsiTheme="majorHAnsi" w:cstheme="majorHAnsi"/>
          <w:bCs/>
          <w:szCs w:val="24"/>
        </w:rPr>
        <w:t>:</w:t>
      </w:r>
    </w:p>
    <w:p w14:paraId="7597554D" w14:textId="066D9C48" w:rsidR="0003264D" w:rsidRPr="00A65AC6" w:rsidRDefault="0003264D" w:rsidP="00701723">
      <w:pPr>
        <w:pStyle w:val="Odsekzoznamu"/>
        <w:autoSpaceDE w:val="0"/>
        <w:autoSpaceDN w:val="0"/>
        <w:adjustRightInd w:val="0"/>
        <w:spacing w:before="60" w:after="60"/>
        <w:ind w:left="567"/>
        <w:rPr>
          <w:rFonts w:asciiTheme="majorHAnsi" w:hAnsiTheme="majorHAnsi" w:cstheme="majorHAnsi"/>
          <w:b/>
          <w:highlight w:val="green"/>
        </w:rPr>
      </w:pPr>
    </w:p>
    <w:p w14:paraId="683A228C" w14:textId="0B1CFD51" w:rsidR="0096625D" w:rsidRPr="00A65AC6" w:rsidRDefault="0096625D" w:rsidP="006D57A8">
      <w:pPr>
        <w:pStyle w:val="Odsekzoznamu"/>
        <w:numPr>
          <w:ilvl w:val="4"/>
          <w:numId w:val="94"/>
        </w:numPr>
        <w:autoSpaceDE w:val="0"/>
        <w:autoSpaceDN w:val="0"/>
        <w:adjustRightInd w:val="0"/>
        <w:spacing w:before="60" w:after="60"/>
        <w:ind w:left="567" w:hanging="567"/>
        <w:rPr>
          <w:rFonts w:asciiTheme="majorHAnsi" w:hAnsiTheme="majorHAnsi" w:cstheme="majorHAnsi"/>
          <w:b/>
          <w:bCs/>
        </w:rPr>
      </w:pPr>
      <w:r w:rsidRPr="00A65AC6">
        <w:rPr>
          <w:rFonts w:asciiTheme="majorHAnsi" w:hAnsiTheme="majorHAnsi" w:cstheme="majorHAnsi"/>
          <w:b/>
          <w:bCs/>
          <w:szCs w:val="24"/>
        </w:rPr>
        <w:t>Dokumentácia z </w:t>
      </w:r>
      <w:r w:rsidR="00254844" w:rsidRPr="00A65AC6">
        <w:rPr>
          <w:rFonts w:asciiTheme="majorHAnsi" w:hAnsiTheme="majorHAnsi" w:cstheme="majorHAnsi"/>
          <w:b/>
          <w:bCs/>
          <w:szCs w:val="24"/>
        </w:rPr>
        <w:t>VO</w:t>
      </w:r>
      <w:r w:rsidRPr="00A65AC6">
        <w:rPr>
          <w:rFonts w:asciiTheme="majorHAnsi" w:hAnsiTheme="majorHAnsi" w:cstheme="majorHAnsi"/>
          <w:b/>
          <w:bCs/>
          <w:szCs w:val="24"/>
        </w:rPr>
        <w:t>/</w:t>
      </w:r>
      <w:r w:rsidR="007F7CE3">
        <w:rPr>
          <w:rFonts w:asciiTheme="majorHAnsi" w:hAnsiTheme="majorHAnsi" w:cstheme="majorHAnsi"/>
          <w:b/>
          <w:bCs/>
          <w:szCs w:val="24"/>
        </w:rPr>
        <w:t>O</w:t>
      </w:r>
    </w:p>
    <w:p w14:paraId="5C5EBBA3" w14:textId="587D201D" w:rsidR="0096625D" w:rsidRPr="00A65AC6" w:rsidRDefault="009E31E0" w:rsidP="009F6F99">
      <w:pPr>
        <w:pStyle w:val="Odsekzoznamu"/>
        <w:autoSpaceDE w:val="0"/>
        <w:autoSpaceDN w:val="0"/>
        <w:adjustRightInd w:val="0"/>
        <w:spacing w:before="60" w:after="60"/>
        <w:ind w:left="567"/>
        <w:jc w:val="both"/>
        <w:rPr>
          <w:rFonts w:asciiTheme="majorHAnsi" w:hAnsiTheme="majorHAnsi" w:cstheme="majorHAnsi"/>
          <w:bCs/>
          <w:szCs w:val="24"/>
        </w:rPr>
      </w:pPr>
      <w:r w:rsidRPr="00A65AC6">
        <w:rPr>
          <w:rFonts w:asciiTheme="majorHAnsi" w:hAnsiTheme="majorHAnsi" w:cstheme="majorHAnsi"/>
          <w:bCs/>
          <w:szCs w:val="24"/>
        </w:rPr>
        <w:t>V prípade ak žiadateľ realizuje VO/O, tak</w:t>
      </w:r>
      <w:r w:rsidR="0096625D" w:rsidRPr="00A65AC6">
        <w:rPr>
          <w:rFonts w:asciiTheme="majorHAnsi" w:hAnsiTheme="majorHAnsi" w:cstheme="majorHAnsi"/>
          <w:bCs/>
          <w:szCs w:val="24"/>
        </w:rPr>
        <w:t xml:space="preserve"> musí postupovať pri obstarávaní tovarov, stavebných prác a služieb, ktoré sú financované z verejných prostriedkov v súlade so </w:t>
      </w:r>
      <w:r w:rsidR="00254844" w:rsidRPr="00A65AC6">
        <w:rPr>
          <w:rFonts w:asciiTheme="majorHAnsi" w:hAnsiTheme="majorHAnsi" w:cstheme="majorHAnsi"/>
          <w:bCs/>
          <w:szCs w:val="24"/>
        </w:rPr>
        <w:t>ZVO</w:t>
      </w:r>
      <w:r w:rsidR="0096625D" w:rsidRPr="00A65AC6">
        <w:rPr>
          <w:rFonts w:asciiTheme="majorHAnsi" w:hAnsiTheme="majorHAnsi" w:cstheme="majorHAnsi"/>
          <w:bCs/>
          <w:szCs w:val="24"/>
        </w:rPr>
        <w:t xml:space="preserve"> alebo podľa </w:t>
      </w:r>
      <w:r w:rsidR="00CA6C97" w:rsidRPr="00A65AC6">
        <w:rPr>
          <w:rFonts w:asciiTheme="majorHAnsi" w:hAnsiTheme="majorHAnsi" w:cstheme="majorHAnsi"/>
          <w:bCs/>
          <w:szCs w:val="24"/>
        </w:rPr>
        <w:t xml:space="preserve">platného </w:t>
      </w:r>
      <w:r w:rsidR="0096625D" w:rsidRPr="00A65AC6">
        <w:rPr>
          <w:rFonts w:asciiTheme="majorHAnsi" w:hAnsiTheme="majorHAnsi" w:cstheme="majorHAnsi"/>
          <w:bCs/>
          <w:szCs w:val="24"/>
        </w:rPr>
        <w:t xml:space="preserve">Usmernenia Pôdohospodárskej platobnej agentúry č. 8/2017. </w:t>
      </w:r>
    </w:p>
    <w:p w14:paraId="39FC1979" w14:textId="05718AEF" w:rsidR="0075500F" w:rsidRPr="00A65AC6" w:rsidRDefault="0096625D" w:rsidP="009F6F99">
      <w:pPr>
        <w:pStyle w:val="Odsekzoznamu"/>
        <w:autoSpaceDE w:val="0"/>
        <w:autoSpaceDN w:val="0"/>
        <w:adjustRightInd w:val="0"/>
        <w:spacing w:before="60" w:after="60"/>
        <w:ind w:left="567"/>
        <w:jc w:val="both"/>
        <w:rPr>
          <w:rFonts w:asciiTheme="majorHAnsi" w:hAnsiTheme="majorHAnsi" w:cstheme="majorHAnsi"/>
          <w:bCs/>
          <w:szCs w:val="24"/>
        </w:rPr>
      </w:pPr>
      <w:r w:rsidRPr="00A65AC6">
        <w:rPr>
          <w:rFonts w:asciiTheme="majorHAnsi" w:hAnsiTheme="majorHAnsi" w:cstheme="majorHAnsi"/>
          <w:bCs/>
          <w:szCs w:val="24"/>
        </w:rPr>
        <w:t xml:space="preserve">Kompletnú dokumentáciu z </w:t>
      </w:r>
      <w:r w:rsidR="00254844" w:rsidRPr="00A65AC6">
        <w:rPr>
          <w:rFonts w:asciiTheme="majorHAnsi" w:hAnsiTheme="majorHAnsi" w:cstheme="majorHAnsi"/>
          <w:bCs/>
          <w:szCs w:val="24"/>
        </w:rPr>
        <w:t>VO</w:t>
      </w:r>
      <w:r w:rsidRPr="00A65AC6">
        <w:rPr>
          <w:rFonts w:asciiTheme="majorHAnsi" w:hAnsiTheme="majorHAnsi" w:cstheme="majorHAnsi"/>
          <w:bCs/>
          <w:szCs w:val="24"/>
        </w:rPr>
        <w:t>/</w:t>
      </w:r>
      <w:r w:rsidR="007F7CE3">
        <w:rPr>
          <w:rFonts w:asciiTheme="majorHAnsi" w:hAnsiTheme="majorHAnsi" w:cstheme="majorHAnsi"/>
          <w:bCs/>
          <w:szCs w:val="24"/>
        </w:rPr>
        <w:t>O</w:t>
      </w:r>
      <w:r w:rsidR="007F7CE3" w:rsidRPr="00A65AC6">
        <w:rPr>
          <w:rFonts w:asciiTheme="majorHAnsi" w:hAnsiTheme="majorHAnsi" w:cstheme="majorHAnsi"/>
          <w:bCs/>
          <w:szCs w:val="24"/>
        </w:rPr>
        <w:t xml:space="preserve"> </w:t>
      </w:r>
      <w:r w:rsidRPr="00A65AC6">
        <w:rPr>
          <w:rFonts w:asciiTheme="majorHAnsi" w:hAnsiTheme="majorHAnsi" w:cstheme="majorHAnsi"/>
          <w:bCs/>
          <w:szCs w:val="24"/>
        </w:rPr>
        <w:t xml:space="preserve">vrátane dokumentácie k spôsobu určenia predpokladanej hodnoty zákazky a projektovej dokumentácie vrátane rozpočtu (ak relevantné) žiadateľ predkladá prostredníctvom </w:t>
      </w:r>
      <w:r w:rsidR="003F2ADE">
        <w:rPr>
          <w:rFonts w:asciiTheme="majorHAnsi" w:hAnsiTheme="majorHAnsi" w:cstheme="majorHAnsi"/>
          <w:bCs/>
          <w:szCs w:val="24"/>
        </w:rPr>
        <w:t>elektronického obstarávacieho systému</w:t>
      </w:r>
      <w:r w:rsidR="00163F42">
        <w:t xml:space="preserve"> </w:t>
      </w:r>
      <w:r w:rsidR="00163F42" w:rsidRPr="00163F42">
        <w:rPr>
          <w:rFonts w:asciiTheme="majorHAnsi" w:hAnsiTheme="majorHAnsi" w:cstheme="majorHAnsi"/>
          <w:bCs/>
          <w:szCs w:val="24"/>
        </w:rPr>
        <w:t>uvedeného vo výzve,</w:t>
      </w:r>
      <w:r w:rsidR="00163F42">
        <w:t xml:space="preserve"> </w:t>
      </w:r>
      <w:r w:rsidR="0090166B" w:rsidRPr="00A65AC6">
        <w:rPr>
          <w:rFonts w:asciiTheme="majorHAnsi" w:hAnsiTheme="majorHAnsi" w:cstheme="majorHAnsi"/>
          <w:bCs/>
          <w:szCs w:val="24"/>
        </w:rPr>
        <w:t>ak v konkrétnej výzve</w:t>
      </w:r>
      <w:r w:rsidR="0075500F" w:rsidRPr="00A65AC6">
        <w:rPr>
          <w:rFonts w:asciiTheme="majorHAnsi" w:hAnsiTheme="majorHAnsi" w:cstheme="majorHAnsi"/>
          <w:bCs/>
          <w:szCs w:val="24"/>
        </w:rPr>
        <w:t xml:space="preserve"> </w:t>
      </w:r>
      <w:r w:rsidR="0090166B" w:rsidRPr="00A65AC6">
        <w:rPr>
          <w:rFonts w:asciiTheme="majorHAnsi" w:hAnsiTheme="majorHAnsi" w:cstheme="majorHAnsi"/>
          <w:bCs/>
          <w:szCs w:val="24"/>
        </w:rPr>
        <w:t>nie je ustanovené inak.</w:t>
      </w:r>
    </w:p>
    <w:p w14:paraId="663C9C24" w14:textId="2C2C4913" w:rsidR="0075500F" w:rsidRPr="003F2ADE" w:rsidRDefault="0075500F" w:rsidP="009F6F99">
      <w:pPr>
        <w:pStyle w:val="Odsekzoznamu"/>
        <w:autoSpaceDE w:val="0"/>
        <w:autoSpaceDN w:val="0"/>
        <w:adjustRightInd w:val="0"/>
        <w:spacing w:before="60" w:after="60"/>
        <w:ind w:left="567"/>
        <w:jc w:val="both"/>
        <w:rPr>
          <w:rFonts w:asciiTheme="majorHAnsi" w:hAnsiTheme="majorHAnsi" w:cstheme="majorHAnsi"/>
          <w:bCs/>
          <w:szCs w:val="24"/>
        </w:rPr>
      </w:pPr>
      <w:r w:rsidRPr="003F2ADE">
        <w:rPr>
          <w:rFonts w:asciiTheme="majorHAnsi" w:hAnsiTheme="majorHAnsi" w:cstheme="majorHAnsi"/>
          <w:b/>
          <w:i/>
          <w:iCs/>
          <w:szCs w:val="24"/>
        </w:rPr>
        <w:t xml:space="preserve">Presný </w:t>
      </w:r>
      <w:proofErr w:type="spellStart"/>
      <w:r w:rsidRPr="003F2ADE">
        <w:rPr>
          <w:rFonts w:asciiTheme="majorHAnsi" w:hAnsiTheme="majorHAnsi" w:cstheme="majorHAnsi"/>
          <w:b/>
          <w:i/>
          <w:iCs/>
          <w:szCs w:val="24"/>
        </w:rPr>
        <w:t>link</w:t>
      </w:r>
      <w:proofErr w:type="spellEnd"/>
      <w:r w:rsidRPr="003F2ADE">
        <w:rPr>
          <w:rFonts w:asciiTheme="majorHAnsi" w:hAnsiTheme="majorHAnsi" w:cstheme="majorHAnsi"/>
          <w:b/>
          <w:i/>
          <w:iCs/>
          <w:szCs w:val="24"/>
        </w:rPr>
        <w:t xml:space="preserve"> na konkrétnu službu bude uvedený vo výzve</w:t>
      </w:r>
      <w:r w:rsidRPr="003F2ADE">
        <w:rPr>
          <w:rFonts w:asciiTheme="majorHAnsi" w:hAnsiTheme="majorHAnsi" w:cstheme="majorHAnsi"/>
          <w:bCs/>
          <w:szCs w:val="24"/>
        </w:rPr>
        <w:t xml:space="preserve">. </w:t>
      </w:r>
    </w:p>
    <w:p w14:paraId="696DD81F" w14:textId="1426F42D" w:rsidR="0096625D" w:rsidRPr="00A65AC6" w:rsidRDefault="0096625D" w:rsidP="00701723">
      <w:pPr>
        <w:pStyle w:val="Odsekzoznamu"/>
        <w:autoSpaceDE w:val="0"/>
        <w:autoSpaceDN w:val="0"/>
        <w:adjustRightInd w:val="0"/>
        <w:spacing w:before="60" w:after="60"/>
        <w:ind w:left="850"/>
        <w:jc w:val="both"/>
        <w:rPr>
          <w:rFonts w:asciiTheme="majorHAnsi" w:hAnsiTheme="majorHAnsi" w:cstheme="majorHAnsi"/>
          <w:bCs/>
        </w:rPr>
      </w:pPr>
    </w:p>
    <w:p w14:paraId="4B5B0AFB" w14:textId="17D3539B" w:rsidR="0096625D" w:rsidRPr="00A65AC6" w:rsidRDefault="0075500F" w:rsidP="004A6EE8">
      <w:pPr>
        <w:spacing w:before="0"/>
        <w:rPr>
          <w:highlight w:val="green"/>
        </w:rPr>
      </w:pPr>
      <w:r w:rsidRPr="005B4D29">
        <w:rPr>
          <w:rFonts w:asciiTheme="majorHAnsi" w:hAnsiTheme="majorHAnsi" w:cstheme="majorHAnsi"/>
          <w:b/>
          <w:bCs/>
          <w:i/>
          <w:iCs/>
        </w:rPr>
        <w:t xml:space="preserve">V prípade žiadateľa, ktorý nie je verejným obstarávateľom (§ 7 </w:t>
      </w:r>
      <w:r w:rsidR="00254844" w:rsidRPr="005B4D29">
        <w:rPr>
          <w:rFonts w:asciiTheme="majorHAnsi" w:hAnsiTheme="majorHAnsi" w:cstheme="majorHAnsi"/>
          <w:b/>
          <w:bCs/>
          <w:i/>
          <w:iCs/>
        </w:rPr>
        <w:t>Z</w:t>
      </w:r>
      <w:r w:rsidRPr="005B4D29">
        <w:rPr>
          <w:rFonts w:asciiTheme="majorHAnsi" w:hAnsiTheme="majorHAnsi" w:cstheme="majorHAnsi"/>
          <w:b/>
          <w:bCs/>
          <w:i/>
          <w:iCs/>
        </w:rPr>
        <w:t xml:space="preserve">VO), ani obstarávateľom podľa § 9 </w:t>
      </w:r>
      <w:r w:rsidR="00254844" w:rsidRPr="005B4D29">
        <w:rPr>
          <w:rFonts w:asciiTheme="majorHAnsi" w:hAnsiTheme="majorHAnsi" w:cstheme="majorHAnsi"/>
          <w:b/>
          <w:bCs/>
          <w:i/>
          <w:iCs/>
        </w:rPr>
        <w:t>Z</w:t>
      </w:r>
      <w:r w:rsidRPr="005B4D29">
        <w:rPr>
          <w:rFonts w:asciiTheme="majorHAnsi" w:hAnsiTheme="majorHAnsi" w:cstheme="majorHAnsi"/>
          <w:b/>
          <w:bCs/>
          <w:i/>
          <w:iCs/>
        </w:rPr>
        <w:t xml:space="preserve">VO </w:t>
      </w:r>
      <w:r w:rsidR="002737C2" w:rsidRPr="00CB5801">
        <w:rPr>
          <w:rFonts w:asciiTheme="majorHAnsi" w:hAnsiTheme="majorHAnsi" w:cstheme="majorHAnsi"/>
          <w:b/>
          <w:bCs/>
          <w:i/>
          <w:iCs/>
        </w:rPr>
        <w:t xml:space="preserve">a v príslušnej výzve </w:t>
      </w:r>
      <w:r w:rsidRPr="005B4D29">
        <w:rPr>
          <w:rFonts w:asciiTheme="majorHAnsi" w:hAnsiTheme="majorHAnsi" w:cstheme="majorHAnsi"/>
          <w:i/>
          <w:iCs/>
        </w:rPr>
        <w:t xml:space="preserve">sa </w:t>
      </w:r>
      <w:r w:rsidR="002737C2" w:rsidRPr="005B4D29">
        <w:rPr>
          <w:rFonts w:asciiTheme="majorHAnsi" w:hAnsiTheme="majorHAnsi" w:cstheme="majorHAnsi"/>
          <w:i/>
          <w:iCs/>
        </w:rPr>
        <w:t>uplat</w:t>
      </w:r>
      <w:r w:rsidR="002737C2" w:rsidRPr="00CB5801">
        <w:rPr>
          <w:rFonts w:asciiTheme="majorHAnsi" w:hAnsiTheme="majorHAnsi" w:cstheme="majorHAnsi"/>
          <w:i/>
          <w:iCs/>
        </w:rPr>
        <w:t>ňujú</w:t>
      </w:r>
      <w:r w:rsidR="002737C2" w:rsidRPr="005B4D29">
        <w:rPr>
          <w:rFonts w:asciiTheme="majorHAnsi" w:hAnsiTheme="majorHAnsi" w:cstheme="majorHAnsi"/>
          <w:i/>
          <w:iCs/>
        </w:rPr>
        <w:t xml:space="preserve"> </w:t>
      </w:r>
      <w:r w:rsidRPr="005B4D29">
        <w:rPr>
          <w:rFonts w:asciiTheme="majorHAnsi" w:hAnsiTheme="majorHAnsi" w:cstheme="majorHAnsi"/>
          <w:i/>
          <w:iCs/>
        </w:rPr>
        <w:t>sadzby na jednotlivé položky uvedené v katalógu, ktoré sú predmetom ŽoNFP</w:t>
      </w:r>
      <w:r w:rsidR="002737C2" w:rsidRPr="00CB5801">
        <w:rPr>
          <w:rFonts w:asciiTheme="majorHAnsi" w:hAnsiTheme="majorHAnsi" w:cstheme="majorHAnsi"/>
          <w:i/>
          <w:iCs/>
        </w:rPr>
        <w:t>,</w:t>
      </w:r>
      <w:r w:rsidRPr="005B4D29">
        <w:rPr>
          <w:rFonts w:asciiTheme="majorHAnsi" w:hAnsiTheme="majorHAnsi" w:cstheme="majorHAnsi"/>
          <w:i/>
          <w:iCs/>
        </w:rPr>
        <w:t xml:space="preserve"> </w:t>
      </w:r>
      <w:r w:rsidR="002737C2" w:rsidRPr="00CB5801">
        <w:rPr>
          <w:rFonts w:asciiTheme="majorHAnsi" w:hAnsiTheme="majorHAnsi" w:cstheme="majorHAnsi"/>
          <w:i/>
          <w:iCs/>
        </w:rPr>
        <w:t>ž</w:t>
      </w:r>
      <w:r w:rsidR="002737C2" w:rsidRPr="005B4D29">
        <w:rPr>
          <w:rFonts w:asciiTheme="majorHAnsi" w:hAnsiTheme="majorHAnsi" w:cstheme="majorHAnsi"/>
          <w:i/>
          <w:iCs/>
        </w:rPr>
        <w:t xml:space="preserve">iadateľ </w:t>
      </w:r>
      <w:r w:rsidRPr="005B4D29">
        <w:rPr>
          <w:rFonts w:asciiTheme="majorHAnsi" w:hAnsiTheme="majorHAnsi" w:cstheme="majorHAnsi"/>
          <w:i/>
          <w:iCs/>
        </w:rPr>
        <w:t xml:space="preserve">do formuláru ŽoNFP uvedie výšku oprávnených výdavkov v zmysle katalógu. Žiadateľ pri uplatnení </w:t>
      </w:r>
      <w:r w:rsidR="001B36C4" w:rsidRPr="005B4D29">
        <w:rPr>
          <w:rFonts w:asciiTheme="majorHAnsi" w:hAnsiTheme="majorHAnsi" w:cstheme="majorHAnsi"/>
          <w:i/>
          <w:iCs/>
        </w:rPr>
        <w:t>finančných limitov/cenových stropov</w:t>
      </w:r>
      <w:r w:rsidRPr="005B4D29">
        <w:rPr>
          <w:rFonts w:asciiTheme="majorHAnsi" w:hAnsiTheme="majorHAnsi" w:cstheme="majorHAnsi"/>
          <w:i/>
          <w:iCs/>
        </w:rPr>
        <w:t xml:space="preserve"> nepreukazuje </w:t>
      </w:r>
      <w:r w:rsidR="001B36C4" w:rsidRPr="005B4D29">
        <w:rPr>
          <w:rFonts w:asciiTheme="majorHAnsi" w:hAnsiTheme="majorHAnsi" w:cstheme="majorHAnsi"/>
          <w:i/>
          <w:iCs/>
        </w:rPr>
        <w:t>poskytovateľovi</w:t>
      </w:r>
      <w:r w:rsidRPr="005B4D29">
        <w:rPr>
          <w:rFonts w:asciiTheme="majorHAnsi" w:hAnsiTheme="majorHAnsi" w:cstheme="majorHAnsi"/>
          <w:i/>
          <w:iCs/>
        </w:rPr>
        <w:t xml:space="preserve"> v priebehu implementácie projektu spôsob výberu dodávateľov.</w:t>
      </w:r>
      <w:r w:rsidRPr="005B4D29">
        <w:rPr>
          <w:rFonts w:asciiTheme="majorHAnsi" w:hAnsiTheme="majorHAnsi" w:cstheme="majorHAnsi"/>
          <w:b/>
          <w:bCs/>
          <w:i/>
          <w:iCs/>
        </w:rPr>
        <w:t xml:space="preserve"> </w:t>
      </w:r>
    </w:p>
    <w:p w14:paraId="52CB9E63" w14:textId="3101DA61" w:rsidR="008B278C" w:rsidRPr="00A65AC6" w:rsidRDefault="00983152" w:rsidP="006D57A8">
      <w:pPr>
        <w:pStyle w:val="Odsekzoznamu"/>
        <w:numPr>
          <w:ilvl w:val="4"/>
          <w:numId w:val="94"/>
        </w:numPr>
        <w:autoSpaceDE w:val="0"/>
        <w:autoSpaceDN w:val="0"/>
        <w:adjustRightInd w:val="0"/>
        <w:spacing w:before="60" w:after="120"/>
        <w:ind w:left="567" w:hanging="567"/>
        <w:contextualSpacing w:val="0"/>
        <w:rPr>
          <w:rFonts w:asciiTheme="majorHAnsi" w:hAnsiTheme="majorHAnsi" w:cstheme="majorHAnsi"/>
          <w:szCs w:val="24"/>
        </w:rPr>
      </w:pPr>
      <w:r w:rsidRPr="00A65AC6">
        <w:rPr>
          <w:rFonts w:asciiTheme="majorHAnsi" w:hAnsiTheme="majorHAnsi" w:cstheme="majorHAnsi"/>
          <w:b/>
          <w:lang w:eastAsia="ar-SA"/>
        </w:rPr>
        <w:lastRenderedPageBreak/>
        <w:t>Dodržanie informačnej povinnosti</w:t>
      </w:r>
      <w:r w:rsidR="006D653C" w:rsidRPr="00A65AC6">
        <w:rPr>
          <w:rFonts w:asciiTheme="majorHAnsi" w:hAnsiTheme="majorHAnsi" w:cstheme="majorHAnsi"/>
        </w:rPr>
        <w:t>:</w:t>
      </w:r>
    </w:p>
    <w:p w14:paraId="02CA7590" w14:textId="213B1FCD" w:rsidR="009F6F99" w:rsidRPr="00912D7A" w:rsidRDefault="00A65AC6" w:rsidP="006D57A8">
      <w:pPr>
        <w:pStyle w:val="Odsekzoznamu"/>
        <w:numPr>
          <w:ilvl w:val="0"/>
          <w:numId w:val="130"/>
        </w:numPr>
        <w:jc w:val="both"/>
        <w:rPr>
          <w:rFonts w:asciiTheme="majorHAnsi" w:hAnsiTheme="majorHAnsi" w:cstheme="majorHAnsi"/>
        </w:rPr>
      </w:pPr>
      <w:r w:rsidRPr="00912D7A">
        <w:rPr>
          <w:rFonts w:asciiTheme="majorHAnsi" w:hAnsiTheme="majorHAnsi" w:cstheme="majorHAnsi"/>
        </w:rPr>
        <w:t>Žiadateľ/Prijímateľ je povinný zabezpečiť priebežnú elektronickú komunikáciu preukazujúcu realizáciu projektu a to zaslaním fotodokumentácie a </w:t>
      </w:r>
      <w:proofErr w:type="spellStart"/>
      <w:r w:rsidRPr="00912D7A">
        <w:rPr>
          <w:rFonts w:asciiTheme="majorHAnsi" w:hAnsiTheme="majorHAnsi" w:cstheme="majorHAnsi"/>
        </w:rPr>
        <w:t>skenov</w:t>
      </w:r>
      <w:proofErr w:type="spellEnd"/>
      <w:r w:rsidRPr="00912D7A">
        <w:rPr>
          <w:rFonts w:asciiTheme="majorHAnsi" w:hAnsiTheme="majorHAnsi" w:cstheme="majorHAnsi"/>
        </w:rPr>
        <w:t xml:space="preserve"> stavebného denníka prostredníctvom formulára zverejneného na stránke </w:t>
      </w:r>
      <w:hyperlink r:id="rId15" w:history="1">
        <w:r w:rsidRPr="00912D7A">
          <w:rPr>
            <w:rFonts w:asciiTheme="majorHAnsi" w:hAnsiTheme="majorHAnsi" w:cstheme="majorHAnsi"/>
          </w:rPr>
          <w:t>slovensko.sk</w:t>
        </w:r>
      </w:hyperlink>
      <w:r w:rsidRPr="00912D7A">
        <w:rPr>
          <w:rFonts w:asciiTheme="majorHAnsi" w:hAnsiTheme="majorHAnsi" w:cstheme="majorHAnsi"/>
        </w:rPr>
        <w:t xml:space="preserve"> v časovom intervale definovanom ukončením jednotlivých etáp v rámci procesu realizácie výstavby/rekonštrukcie v ods. 2. Žiadateľ do formulára uvedie v predmete správy kód projektu. </w:t>
      </w:r>
      <w:r w:rsidR="00A40637">
        <w:rPr>
          <w:rFonts w:asciiTheme="majorHAnsi" w:hAnsiTheme="majorHAnsi" w:cstheme="majorHAnsi"/>
        </w:rPr>
        <w:t>P</w:t>
      </w:r>
      <w:r w:rsidRPr="00912D7A">
        <w:rPr>
          <w:rFonts w:asciiTheme="majorHAnsi" w:hAnsiTheme="majorHAnsi" w:cstheme="majorHAnsi"/>
        </w:rPr>
        <w:t>rijímateľ bude uvedenú informačnú povinnosť dokladovať poskytovateľovi v zmysle podmienok nastavených v Zmluve aj za aktivity vykonané pred nadobudnutím účinnosti Zmluvy.</w:t>
      </w:r>
    </w:p>
    <w:p w14:paraId="49BC81F5" w14:textId="77777777" w:rsidR="00912D7A" w:rsidRDefault="00912D7A" w:rsidP="00912D7A">
      <w:pPr>
        <w:pStyle w:val="Odsekzoznamu"/>
        <w:rPr>
          <w:rFonts w:ascii="Calibri" w:hAnsi="Calibri" w:cs="Calibri"/>
        </w:rPr>
      </w:pPr>
    </w:p>
    <w:p w14:paraId="424FB58D" w14:textId="312F7312" w:rsidR="00A65AC6" w:rsidRPr="00912D7A" w:rsidRDefault="00A65AC6" w:rsidP="006D57A8">
      <w:pPr>
        <w:pStyle w:val="Odsekzoznamu"/>
        <w:numPr>
          <w:ilvl w:val="0"/>
          <w:numId w:val="130"/>
        </w:numPr>
        <w:jc w:val="both"/>
        <w:rPr>
          <w:rFonts w:asciiTheme="majorHAnsi" w:hAnsiTheme="majorHAnsi" w:cstheme="majorHAnsi"/>
        </w:rPr>
      </w:pPr>
      <w:r w:rsidRPr="00912D7A">
        <w:rPr>
          <w:rFonts w:asciiTheme="majorHAnsi" w:hAnsiTheme="majorHAnsi" w:cstheme="majorHAnsi"/>
        </w:rPr>
        <w:t xml:space="preserve">Pre stavebné práce vo výške nad 50.000,- Eur vrátane je prijímateľ povinný súhrnne zaznamenať geografické údaje (teda polohu) pomocou GPS prijímača vyhotovením fotodokumentácie a takto vyhotovenú fotodokumentáciu predkladať v rámci procesu realizácie novej výstavby/rekonštrukcie v rámci hlavných stavebných prác po ukončení každej z nižšie uvedených etáp (tzv. </w:t>
      </w:r>
      <w:proofErr w:type="spellStart"/>
      <w:r w:rsidRPr="00912D7A">
        <w:rPr>
          <w:rFonts w:asciiTheme="majorHAnsi" w:hAnsiTheme="majorHAnsi" w:cstheme="majorHAnsi"/>
        </w:rPr>
        <w:t>geotagging</w:t>
      </w:r>
      <w:proofErr w:type="spellEnd"/>
      <w:r w:rsidRPr="00912D7A">
        <w:rPr>
          <w:rFonts w:asciiTheme="majorHAnsi" w:hAnsiTheme="majorHAnsi" w:cstheme="majorHAnsi"/>
        </w:rPr>
        <w:t xml:space="preserve">) nasledovne: </w:t>
      </w:r>
    </w:p>
    <w:p w14:paraId="06F4C129" w14:textId="4FA6C359" w:rsidR="00A65AC6" w:rsidRPr="005B4D29" w:rsidRDefault="00A65AC6" w:rsidP="006D57A8">
      <w:pPr>
        <w:pStyle w:val="Odsekzoznamu"/>
        <w:numPr>
          <w:ilvl w:val="1"/>
          <w:numId w:val="112"/>
        </w:numPr>
        <w:spacing w:after="0"/>
        <w:ind w:left="1134" w:hanging="567"/>
        <w:jc w:val="both"/>
        <w:rPr>
          <w:rFonts w:asciiTheme="majorHAnsi" w:hAnsiTheme="majorHAnsi" w:cstheme="majorHAnsi"/>
        </w:rPr>
      </w:pPr>
      <w:r w:rsidRPr="005B4D29">
        <w:rPr>
          <w:rFonts w:asciiTheme="majorHAnsi" w:hAnsiTheme="majorHAnsi" w:cstheme="majorHAnsi"/>
          <w:u w:val="single"/>
        </w:rPr>
        <w:t>1. etapa</w:t>
      </w:r>
      <w:r w:rsidRPr="005B4D29">
        <w:rPr>
          <w:rFonts w:asciiTheme="majorHAnsi" w:hAnsiTheme="majorHAnsi" w:cstheme="majorHAnsi"/>
        </w:rPr>
        <w:t xml:space="preserve">: </w:t>
      </w:r>
      <w:r w:rsidRPr="005B4D29">
        <w:rPr>
          <w:rFonts w:asciiTheme="majorHAnsi" w:hAnsiTheme="majorHAnsi" w:cstheme="majorHAnsi"/>
          <w:b/>
        </w:rPr>
        <w:t>Zemné práce</w:t>
      </w:r>
      <w:r w:rsidRPr="005B4D29">
        <w:rPr>
          <w:rFonts w:asciiTheme="majorHAnsi" w:hAnsiTheme="majorHAnsi" w:cstheme="majorHAnsi"/>
        </w:rPr>
        <w:t xml:space="preserve"> – fotodokumentácia musí preukazovať realizáciu položiek: vyznačenie staveniska; základy - výkopové práce; presun zeminy, odvoz na skládku a poplatok za uloženie zeminy; betónové pásy a prúty oceľovej výstuže - armovanie; podložie pod základovou doskou; debnenie základovej dosky a výstuž vodorovnej podkladovej dosky – armovanie (napr. siete </w:t>
      </w:r>
      <w:proofErr w:type="spellStart"/>
      <w:r w:rsidRPr="005B4D29">
        <w:rPr>
          <w:rFonts w:asciiTheme="majorHAnsi" w:hAnsiTheme="majorHAnsi" w:cstheme="majorHAnsi"/>
        </w:rPr>
        <w:t>kari</w:t>
      </w:r>
      <w:proofErr w:type="spellEnd"/>
      <w:r w:rsidR="00213AFE">
        <w:rPr>
          <w:rStyle w:val="Odkaznapoznmkupodiarou"/>
          <w:rFonts w:asciiTheme="majorHAnsi" w:hAnsiTheme="majorHAnsi"/>
        </w:rPr>
        <w:footnoteReference w:id="11"/>
      </w:r>
      <w:r w:rsidRPr="005B4D29">
        <w:rPr>
          <w:rFonts w:asciiTheme="majorHAnsi" w:hAnsiTheme="majorHAnsi" w:cstheme="majorHAnsi"/>
        </w:rPr>
        <w:t>, betonárska výstuž) a betón podľa pevnostných tried betónu (STN)</w:t>
      </w:r>
      <w:r w:rsidR="00570129">
        <w:rPr>
          <w:rFonts w:asciiTheme="majorHAnsi" w:hAnsiTheme="majorHAnsi" w:cstheme="majorHAnsi"/>
        </w:rPr>
        <w:t>.</w:t>
      </w:r>
    </w:p>
    <w:p w14:paraId="76A2FAB0" w14:textId="4BA1091E" w:rsidR="00A65AC6" w:rsidRPr="005B4D29" w:rsidRDefault="00A65AC6" w:rsidP="006D57A8">
      <w:pPr>
        <w:pStyle w:val="Odsekzoznamu"/>
        <w:numPr>
          <w:ilvl w:val="1"/>
          <w:numId w:val="112"/>
        </w:numPr>
        <w:spacing w:after="0"/>
        <w:ind w:left="1134" w:hanging="567"/>
        <w:jc w:val="both"/>
        <w:rPr>
          <w:rFonts w:asciiTheme="majorHAnsi" w:hAnsiTheme="majorHAnsi" w:cstheme="majorHAnsi"/>
        </w:rPr>
      </w:pPr>
      <w:r w:rsidRPr="005B4D29">
        <w:rPr>
          <w:rFonts w:asciiTheme="majorHAnsi" w:hAnsiTheme="majorHAnsi" w:cstheme="majorHAnsi"/>
          <w:u w:val="single"/>
        </w:rPr>
        <w:t>2. etapa</w:t>
      </w:r>
      <w:r w:rsidRPr="005B4D29">
        <w:rPr>
          <w:rFonts w:asciiTheme="majorHAnsi" w:hAnsiTheme="majorHAnsi" w:cstheme="majorHAnsi"/>
        </w:rPr>
        <w:t xml:space="preserve">: </w:t>
      </w:r>
      <w:r w:rsidRPr="005B4D29">
        <w:rPr>
          <w:rFonts w:asciiTheme="majorHAnsi" w:hAnsiTheme="majorHAnsi" w:cstheme="majorHAnsi"/>
          <w:b/>
        </w:rPr>
        <w:t>Zvislé konštrukcie</w:t>
      </w:r>
      <w:r w:rsidRPr="005B4D29">
        <w:rPr>
          <w:rFonts w:asciiTheme="majorHAnsi" w:hAnsiTheme="majorHAnsi" w:cstheme="majorHAnsi"/>
        </w:rPr>
        <w:t xml:space="preserve"> – fotodokumentácia musí preukazovať realizáciu položiek: vymurovanie obvodových stien a vnútorných nosných prekladov; vymurovanie vnútorných priečok - nenosné preklady; vymurovanie komína a ostatných konštrukcií</w:t>
      </w:r>
      <w:r w:rsidR="00570129">
        <w:rPr>
          <w:rFonts w:asciiTheme="majorHAnsi" w:hAnsiTheme="majorHAnsi" w:cstheme="majorHAnsi"/>
        </w:rPr>
        <w:t>.</w:t>
      </w:r>
    </w:p>
    <w:p w14:paraId="65782600" w14:textId="7BE7B14A" w:rsidR="00A65AC6" w:rsidRPr="005B4D29" w:rsidRDefault="00A65AC6" w:rsidP="006D57A8">
      <w:pPr>
        <w:pStyle w:val="Odsekzoznamu"/>
        <w:numPr>
          <w:ilvl w:val="1"/>
          <w:numId w:val="112"/>
        </w:numPr>
        <w:spacing w:after="0"/>
        <w:ind w:left="1134" w:hanging="567"/>
        <w:jc w:val="both"/>
        <w:rPr>
          <w:rFonts w:asciiTheme="majorHAnsi" w:hAnsiTheme="majorHAnsi" w:cstheme="majorHAnsi"/>
        </w:rPr>
      </w:pPr>
      <w:r w:rsidRPr="005B4D29">
        <w:rPr>
          <w:rFonts w:asciiTheme="majorHAnsi" w:hAnsiTheme="majorHAnsi" w:cstheme="majorHAnsi"/>
        </w:rPr>
        <w:t>3</w:t>
      </w:r>
      <w:r w:rsidRPr="005B4D29">
        <w:rPr>
          <w:rFonts w:asciiTheme="majorHAnsi" w:hAnsiTheme="majorHAnsi" w:cstheme="majorHAnsi"/>
          <w:u w:val="single"/>
        </w:rPr>
        <w:t>. etapa:</w:t>
      </w:r>
      <w:r w:rsidRPr="005B4D29">
        <w:rPr>
          <w:rFonts w:asciiTheme="majorHAnsi" w:hAnsiTheme="majorHAnsi" w:cstheme="majorHAnsi"/>
        </w:rPr>
        <w:t xml:space="preserve"> </w:t>
      </w:r>
      <w:r w:rsidRPr="005B4D29">
        <w:rPr>
          <w:rFonts w:asciiTheme="majorHAnsi" w:hAnsiTheme="majorHAnsi" w:cstheme="majorHAnsi"/>
          <w:b/>
        </w:rPr>
        <w:t>Vodorovné nosné konštrukcie</w:t>
      </w:r>
      <w:r w:rsidRPr="005B4D29">
        <w:rPr>
          <w:rFonts w:asciiTheme="majorHAnsi" w:hAnsiTheme="majorHAnsi" w:cstheme="majorHAnsi"/>
        </w:rPr>
        <w:t xml:space="preserve"> </w:t>
      </w:r>
      <w:r w:rsidRPr="005B4D29">
        <w:rPr>
          <w:rFonts w:asciiTheme="majorHAnsi" w:hAnsiTheme="majorHAnsi" w:cstheme="majorHAnsi"/>
          <w:b/>
        </w:rPr>
        <w:t>(stropy)</w:t>
      </w:r>
      <w:r w:rsidRPr="005B4D29">
        <w:rPr>
          <w:rFonts w:asciiTheme="majorHAnsi" w:hAnsiTheme="majorHAnsi" w:cstheme="majorHAnsi"/>
        </w:rPr>
        <w:t xml:space="preserve"> - fotodokumentácia musí preukazovať realizáciu položiek: debnenie stropu, debnenie venca, debnenie prekladov, debnenie schodiska; prúty oceľovej výstuže – armovanie, betón podľa pevnostnej triedy (STN)</w:t>
      </w:r>
      <w:r w:rsidR="00570129">
        <w:rPr>
          <w:rFonts w:asciiTheme="majorHAnsi" w:hAnsiTheme="majorHAnsi" w:cstheme="majorHAnsi"/>
        </w:rPr>
        <w:t>.</w:t>
      </w:r>
    </w:p>
    <w:p w14:paraId="4D56B5C6" w14:textId="5B75EA48" w:rsidR="00A65AC6" w:rsidRPr="005B4D29" w:rsidRDefault="00A65AC6" w:rsidP="006D57A8">
      <w:pPr>
        <w:pStyle w:val="Odsekzoznamu"/>
        <w:numPr>
          <w:ilvl w:val="1"/>
          <w:numId w:val="112"/>
        </w:numPr>
        <w:spacing w:after="0"/>
        <w:ind w:left="1134" w:hanging="567"/>
        <w:jc w:val="both"/>
        <w:rPr>
          <w:rFonts w:asciiTheme="majorHAnsi" w:hAnsiTheme="majorHAnsi" w:cstheme="majorHAnsi"/>
        </w:rPr>
      </w:pPr>
      <w:r w:rsidRPr="005B4D29">
        <w:rPr>
          <w:rFonts w:asciiTheme="majorHAnsi" w:hAnsiTheme="majorHAnsi" w:cstheme="majorHAnsi"/>
          <w:u w:val="single"/>
        </w:rPr>
        <w:t>4. etapa</w:t>
      </w:r>
      <w:r w:rsidRPr="005B4D29">
        <w:rPr>
          <w:rFonts w:asciiTheme="majorHAnsi" w:hAnsiTheme="majorHAnsi" w:cstheme="majorHAnsi"/>
        </w:rPr>
        <w:t xml:space="preserve">: </w:t>
      </w:r>
      <w:r w:rsidRPr="005B4D29">
        <w:rPr>
          <w:rFonts w:asciiTheme="majorHAnsi" w:hAnsiTheme="majorHAnsi" w:cstheme="majorHAnsi"/>
          <w:b/>
        </w:rPr>
        <w:t>Rúrové konštrukcie, inštalácie a rozvody</w:t>
      </w:r>
      <w:r w:rsidRPr="005B4D29">
        <w:rPr>
          <w:rFonts w:asciiTheme="majorHAnsi" w:hAnsiTheme="majorHAnsi" w:cstheme="majorHAnsi"/>
        </w:rPr>
        <w:t xml:space="preserve"> – fotodokumentácia musí preukazovať: kanalizačné rozvody a prípojku vody v základovej (vodorovnej podkladovej) doske; elektrické rozvádzače (príp. prípojková skriňa) a rozvody pevnej elektrickej inštalácie zabudované pod omietkou, v dutých stenách, v betóne a v stropných a v podlahových dutinách; plynová inštalácia a zabudované plynové rozvody</w:t>
      </w:r>
      <w:r w:rsidR="00570129">
        <w:rPr>
          <w:rFonts w:asciiTheme="majorHAnsi" w:hAnsiTheme="majorHAnsi" w:cstheme="majorHAnsi"/>
        </w:rPr>
        <w:t>.</w:t>
      </w:r>
    </w:p>
    <w:p w14:paraId="12885CBA" w14:textId="42AA2290" w:rsidR="00A65AC6" w:rsidRPr="005B4D29" w:rsidRDefault="00A65AC6" w:rsidP="006D57A8">
      <w:pPr>
        <w:pStyle w:val="Odsekzoznamu"/>
        <w:numPr>
          <w:ilvl w:val="1"/>
          <w:numId w:val="112"/>
        </w:numPr>
        <w:spacing w:after="0"/>
        <w:ind w:left="1134" w:hanging="567"/>
        <w:jc w:val="both"/>
        <w:rPr>
          <w:rFonts w:asciiTheme="majorHAnsi" w:hAnsiTheme="majorHAnsi" w:cstheme="majorHAnsi"/>
        </w:rPr>
      </w:pPr>
      <w:r w:rsidRPr="005B4D29">
        <w:rPr>
          <w:rFonts w:asciiTheme="majorHAnsi" w:hAnsiTheme="majorHAnsi" w:cstheme="majorHAnsi"/>
          <w:u w:val="single"/>
        </w:rPr>
        <w:t>5. etapa</w:t>
      </w:r>
      <w:r w:rsidRPr="005B4D29">
        <w:rPr>
          <w:rFonts w:asciiTheme="majorHAnsi" w:hAnsiTheme="majorHAnsi" w:cstheme="majorHAnsi"/>
        </w:rPr>
        <w:t xml:space="preserve">: </w:t>
      </w:r>
      <w:r w:rsidRPr="005B4D29">
        <w:rPr>
          <w:rFonts w:asciiTheme="majorHAnsi" w:hAnsiTheme="majorHAnsi" w:cstheme="majorHAnsi"/>
          <w:b/>
        </w:rPr>
        <w:t>Úprava povrchov a podlahy konštrukcií</w:t>
      </w:r>
      <w:r w:rsidRPr="005B4D29">
        <w:rPr>
          <w:rFonts w:asciiTheme="majorHAnsi" w:hAnsiTheme="majorHAnsi" w:cstheme="majorHAnsi"/>
        </w:rPr>
        <w:t xml:space="preserve"> – fotodokumentácia musí </w:t>
      </w:r>
      <w:r w:rsidRPr="005B4D29">
        <w:rPr>
          <w:rFonts w:asciiTheme="majorHAnsi" w:hAnsiTheme="majorHAnsi" w:cstheme="majorHAnsi"/>
          <w:u w:val="single"/>
        </w:rPr>
        <w:t>preukazovať</w:t>
      </w:r>
      <w:r w:rsidRPr="005B4D29">
        <w:rPr>
          <w:rFonts w:asciiTheme="majorHAnsi" w:hAnsiTheme="majorHAnsi" w:cstheme="majorHAnsi"/>
        </w:rPr>
        <w:t xml:space="preserve"> realizáciu položiek vnútorné omietky, stropné omietky, vonkajšie omietky a podhľady; zateplenie obvodových stien, silikónovú omietku a penetráciu; podlahovú fóliu a cementový poter</w:t>
      </w:r>
      <w:r w:rsidR="00570129">
        <w:rPr>
          <w:rFonts w:asciiTheme="majorHAnsi" w:hAnsiTheme="majorHAnsi" w:cstheme="majorHAnsi"/>
        </w:rPr>
        <w:t>.</w:t>
      </w:r>
    </w:p>
    <w:p w14:paraId="1459FF59" w14:textId="77777777" w:rsidR="00A65AC6" w:rsidRPr="005B4D29" w:rsidRDefault="00A65AC6" w:rsidP="006D57A8">
      <w:pPr>
        <w:pStyle w:val="Odsekzoznamu"/>
        <w:numPr>
          <w:ilvl w:val="1"/>
          <w:numId w:val="112"/>
        </w:numPr>
        <w:spacing w:after="0"/>
        <w:ind w:left="1134" w:hanging="567"/>
        <w:jc w:val="both"/>
        <w:rPr>
          <w:rFonts w:asciiTheme="majorHAnsi" w:hAnsiTheme="majorHAnsi" w:cstheme="majorHAnsi"/>
        </w:rPr>
      </w:pPr>
      <w:r w:rsidRPr="005B4D29">
        <w:rPr>
          <w:rFonts w:asciiTheme="majorHAnsi" w:hAnsiTheme="majorHAnsi" w:cstheme="majorHAnsi"/>
          <w:u w:val="single"/>
        </w:rPr>
        <w:t>6. etapa</w:t>
      </w:r>
      <w:r w:rsidRPr="005B4D29">
        <w:rPr>
          <w:rFonts w:asciiTheme="majorHAnsi" w:hAnsiTheme="majorHAnsi" w:cstheme="majorHAnsi"/>
        </w:rPr>
        <w:t xml:space="preserve">: </w:t>
      </w:r>
      <w:r w:rsidRPr="005B4D29">
        <w:rPr>
          <w:rFonts w:asciiTheme="majorHAnsi" w:hAnsiTheme="majorHAnsi" w:cstheme="majorHAnsi"/>
          <w:b/>
        </w:rPr>
        <w:t>Ostatné konštrukcie</w:t>
      </w:r>
      <w:r w:rsidRPr="005B4D29">
        <w:rPr>
          <w:rFonts w:asciiTheme="majorHAnsi" w:hAnsiTheme="majorHAnsi" w:cstheme="majorHAnsi"/>
        </w:rPr>
        <w:t xml:space="preserve"> – fotodokumentácia musí preukazovať realizáciu položiek dodanie a montáž lešenia pre vonkajšie ako aj vnútorné priestory; dodanie a montáž stavebnej (napr. omietkovej) lišty; presun hmôt; preprava materiálu na stave a preprava strojov.</w:t>
      </w:r>
    </w:p>
    <w:p w14:paraId="5BA5C083" w14:textId="443ADA9B" w:rsidR="00A65AC6" w:rsidRPr="00A65AC6" w:rsidRDefault="00A65AC6" w:rsidP="005B4D29">
      <w:pPr>
        <w:pStyle w:val="Odsekzoznamu"/>
        <w:spacing w:after="0"/>
        <w:ind w:left="567"/>
        <w:jc w:val="both"/>
        <w:rPr>
          <w:rFonts w:asciiTheme="majorHAnsi" w:hAnsiTheme="majorHAnsi" w:cstheme="majorHAnsi"/>
        </w:rPr>
      </w:pPr>
      <w:r w:rsidRPr="00A65AC6">
        <w:rPr>
          <w:rFonts w:asciiTheme="majorHAnsi" w:hAnsiTheme="majorHAnsi" w:cstheme="majorHAnsi"/>
        </w:rPr>
        <w:t xml:space="preserve">Na hlavné stavebné práce sú naviazané a teda sú ich súčasťou aj </w:t>
      </w:r>
      <w:r w:rsidRPr="00A65AC6">
        <w:rPr>
          <w:rFonts w:asciiTheme="majorHAnsi" w:hAnsiTheme="majorHAnsi" w:cstheme="majorHAnsi"/>
          <w:b/>
        </w:rPr>
        <w:t>pomocné stavebné práce</w:t>
      </w:r>
      <w:r w:rsidRPr="00A65AC6">
        <w:rPr>
          <w:rFonts w:asciiTheme="majorHAnsi" w:hAnsiTheme="majorHAnsi" w:cstheme="majorHAnsi"/>
        </w:rPr>
        <w:t xml:space="preserve">, ktoré zahŕňajú jednoduché a pomocné pracovné činnosti súvisiace s technologickými postupmi hlavnej stavebnej výroby, t. j. </w:t>
      </w:r>
      <w:r w:rsidRPr="00A65AC6">
        <w:rPr>
          <w:rFonts w:asciiTheme="majorHAnsi" w:hAnsiTheme="majorHAnsi" w:cstheme="majorHAnsi"/>
          <w:u w:val="single"/>
        </w:rPr>
        <w:t>izolovanie proti zemnej vlhkosti</w:t>
      </w:r>
      <w:r w:rsidRPr="00A65AC6">
        <w:rPr>
          <w:rFonts w:asciiTheme="majorHAnsi" w:hAnsiTheme="majorHAnsi" w:cstheme="majorHAnsi"/>
        </w:rPr>
        <w:t xml:space="preserve"> </w:t>
      </w:r>
      <w:r w:rsidRPr="00A65AC6">
        <w:rPr>
          <w:rFonts w:asciiTheme="majorHAnsi" w:hAnsiTheme="majorHAnsi" w:cstheme="majorHAnsi"/>
        </w:rPr>
        <w:lastRenderedPageBreak/>
        <w:t xml:space="preserve">- asfaltová penetrácia a hydroizolácia a PVC izolácia; </w:t>
      </w:r>
      <w:r w:rsidRPr="00A65AC6">
        <w:rPr>
          <w:rFonts w:asciiTheme="majorHAnsi" w:hAnsiTheme="majorHAnsi" w:cstheme="majorHAnsi"/>
          <w:u w:val="single"/>
        </w:rPr>
        <w:t>izolácia striech</w:t>
      </w:r>
      <w:r w:rsidRPr="00A65AC6">
        <w:rPr>
          <w:rFonts w:asciiTheme="majorHAnsi" w:hAnsiTheme="majorHAnsi" w:cstheme="majorHAnsi"/>
        </w:rPr>
        <w:t xml:space="preserve"> - dodanie a montáž PVC fólií; </w:t>
      </w:r>
      <w:r w:rsidRPr="00A65AC6">
        <w:rPr>
          <w:rFonts w:asciiTheme="majorHAnsi" w:hAnsiTheme="majorHAnsi" w:cstheme="majorHAnsi"/>
          <w:u w:val="single"/>
        </w:rPr>
        <w:t>tepelná izolácia</w:t>
      </w:r>
      <w:r w:rsidRPr="00A65AC6">
        <w:rPr>
          <w:rFonts w:asciiTheme="majorHAnsi" w:hAnsiTheme="majorHAnsi" w:cstheme="majorHAnsi"/>
        </w:rPr>
        <w:t xml:space="preserve"> - dodanie a montáž podlahy a stropu a základové dosky a steny; </w:t>
      </w:r>
      <w:r w:rsidRPr="00A65AC6">
        <w:rPr>
          <w:rFonts w:asciiTheme="majorHAnsi" w:hAnsiTheme="majorHAnsi" w:cstheme="majorHAnsi"/>
          <w:u w:val="single"/>
        </w:rPr>
        <w:t>vykurovanie</w:t>
      </w:r>
      <w:r w:rsidRPr="00A65AC6">
        <w:rPr>
          <w:rFonts w:asciiTheme="majorHAnsi" w:hAnsiTheme="majorHAnsi" w:cstheme="majorHAnsi"/>
        </w:rPr>
        <w:t xml:space="preserve"> – dodanie a montáž vykurovacích systémov, strojovňa; </w:t>
      </w:r>
      <w:r w:rsidRPr="00A65AC6">
        <w:rPr>
          <w:rFonts w:asciiTheme="majorHAnsi" w:hAnsiTheme="majorHAnsi" w:cstheme="majorHAnsi"/>
          <w:u w:val="single"/>
        </w:rPr>
        <w:t>zdravotechnika</w:t>
      </w:r>
      <w:r w:rsidRPr="00A65AC6">
        <w:rPr>
          <w:rFonts w:asciiTheme="majorHAnsi" w:hAnsiTheme="majorHAnsi" w:cstheme="majorHAnsi"/>
        </w:rPr>
        <w:t xml:space="preserve"> – dodanie a montáž potrubia a zariadenia; </w:t>
      </w:r>
      <w:r w:rsidRPr="00A65AC6">
        <w:rPr>
          <w:rFonts w:asciiTheme="majorHAnsi" w:hAnsiTheme="majorHAnsi" w:cstheme="majorHAnsi"/>
          <w:u w:val="single"/>
        </w:rPr>
        <w:t>tesárske konštrukcie</w:t>
      </w:r>
      <w:r w:rsidRPr="00A65AC6">
        <w:rPr>
          <w:rFonts w:asciiTheme="majorHAnsi" w:hAnsiTheme="majorHAnsi" w:cstheme="majorHAnsi"/>
        </w:rPr>
        <w:t xml:space="preserve"> – dodanie a montáž krov a latovanie, podlahy a steny, hrubá práca; </w:t>
      </w:r>
      <w:r w:rsidRPr="00A65AC6">
        <w:rPr>
          <w:rFonts w:asciiTheme="majorHAnsi" w:hAnsiTheme="majorHAnsi" w:cstheme="majorHAnsi"/>
          <w:u w:val="single"/>
        </w:rPr>
        <w:t>drevo konštrukcie</w:t>
      </w:r>
      <w:r w:rsidRPr="00A65AC6">
        <w:rPr>
          <w:rFonts w:asciiTheme="majorHAnsi" w:hAnsiTheme="majorHAnsi" w:cstheme="majorHAnsi"/>
        </w:rPr>
        <w:t xml:space="preserve"> – dodanie a montáž SDK konštrukcie, drevené steny a podlahy; </w:t>
      </w:r>
      <w:r w:rsidRPr="005B4D29">
        <w:rPr>
          <w:rFonts w:asciiTheme="majorHAnsi" w:hAnsiTheme="majorHAnsi" w:cstheme="majorHAnsi"/>
          <w:u w:val="single"/>
        </w:rPr>
        <w:t>klampiarske</w:t>
      </w:r>
      <w:r w:rsidRPr="00A65AC6">
        <w:rPr>
          <w:rFonts w:asciiTheme="majorHAnsi" w:hAnsiTheme="majorHAnsi" w:cstheme="majorHAnsi"/>
        </w:rPr>
        <w:t xml:space="preserve"> práce – dodanie, </w:t>
      </w:r>
      <w:r w:rsidR="00C80576" w:rsidRPr="00A65AC6">
        <w:rPr>
          <w:rFonts w:asciiTheme="majorHAnsi" w:hAnsiTheme="majorHAnsi" w:cstheme="majorHAnsi"/>
        </w:rPr>
        <w:t>montáž</w:t>
      </w:r>
      <w:r w:rsidRPr="00A65AC6">
        <w:rPr>
          <w:rFonts w:asciiTheme="majorHAnsi" w:hAnsiTheme="majorHAnsi" w:cstheme="majorHAnsi"/>
        </w:rPr>
        <w:t xml:space="preserve">, zvodový systém a oplechovanie; </w:t>
      </w:r>
      <w:r w:rsidRPr="00A65AC6">
        <w:rPr>
          <w:rFonts w:asciiTheme="majorHAnsi" w:hAnsiTheme="majorHAnsi" w:cstheme="majorHAnsi"/>
          <w:u w:val="single"/>
        </w:rPr>
        <w:t>krytina konštrukcie</w:t>
      </w:r>
      <w:r w:rsidRPr="00A65AC6">
        <w:rPr>
          <w:rFonts w:asciiTheme="majorHAnsi" w:hAnsiTheme="majorHAnsi" w:cstheme="majorHAnsi"/>
        </w:rPr>
        <w:t xml:space="preserve"> – dodanie a montáž krytiny, krytina, </w:t>
      </w:r>
      <w:proofErr w:type="spellStart"/>
      <w:r w:rsidRPr="00A65AC6">
        <w:rPr>
          <w:rFonts w:asciiTheme="majorHAnsi" w:hAnsiTheme="majorHAnsi" w:cstheme="majorHAnsi"/>
        </w:rPr>
        <w:t>paropriepustná</w:t>
      </w:r>
      <w:proofErr w:type="spellEnd"/>
      <w:r w:rsidRPr="00A65AC6">
        <w:rPr>
          <w:rFonts w:asciiTheme="majorHAnsi" w:hAnsiTheme="majorHAnsi" w:cstheme="majorHAnsi"/>
        </w:rPr>
        <w:t xml:space="preserve"> fólia a drobné materiály; </w:t>
      </w:r>
      <w:r w:rsidRPr="00A65AC6">
        <w:rPr>
          <w:rFonts w:asciiTheme="majorHAnsi" w:hAnsiTheme="majorHAnsi" w:cstheme="majorHAnsi"/>
          <w:u w:val="single"/>
        </w:rPr>
        <w:t>stolárske konštrukcie</w:t>
      </w:r>
      <w:r w:rsidRPr="00A65AC6">
        <w:rPr>
          <w:rFonts w:asciiTheme="majorHAnsi" w:hAnsiTheme="majorHAnsi" w:cstheme="majorHAnsi"/>
        </w:rPr>
        <w:t xml:space="preserve"> – dodanie a montáž okien a vchodových dverí a vnútorných dverí, parapety; </w:t>
      </w:r>
      <w:r w:rsidRPr="00A65AC6">
        <w:rPr>
          <w:rFonts w:asciiTheme="majorHAnsi" w:hAnsiTheme="majorHAnsi" w:cstheme="majorHAnsi"/>
          <w:u w:val="single"/>
        </w:rPr>
        <w:t>doplnkové kovové konštrukcie</w:t>
      </w:r>
      <w:r w:rsidRPr="00A65AC6">
        <w:rPr>
          <w:rFonts w:asciiTheme="majorHAnsi" w:hAnsiTheme="majorHAnsi" w:cstheme="majorHAnsi"/>
        </w:rPr>
        <w:t xml:space="preserve"> – dodanie a montáž ocele na budove ako sú zábradlia a mreže, </w:t>
      </w:r>
      <w:proofErr w:type="spellStart"/>
      <w:r w:rsidRPr="00A65AC6">
        <w:rPr>
          <w:rFonts w:asciiTheme="majorHAnsi" w:hAnsiTheme="majorHAnsi" w:cstheme="majorHAnsi"/>
        </w:rPr>
        <w:t>madlá</w:t>
      </w:r>
      <w:proofErr w:type="spellEnd"/>
      <w:r w:rsidRPr="00A65AC6">
        <w:rPr>
          <w:rFonts w:asciiTheme="majorHAnsi" w:hAnsiTheme="majorHAnsi" w:cstheme="majorHAnsi"/>
        </w:rPr>
        <w:t xml:space="preserve">; </w:t>
      </w:r>
      <w:r w:rsidRPr="00A65AC6">
        <w:rPr>
          <w:rFonts w:asciiTheme="majorHAnsi" w:hAnsiTheme="majorHAnsi" w:cstheme="majorHAnsi"/>
          <w:u w:val="single"/>
        </w:rPr>
        <w:t>konštrukcia dlážky</w:t>
      </w:r>
      <w:r w:rsidRPr="00A65AC6">
        <w:rPr>
          <w:rFonts w:asciiTheme="majorHAnsi" w:hAnsiTheme="majorHAnsi" w:cstheme="majorHAnsi"/>
        </w:rPr>
        <w:t xml:space="preserve"> – dodanie a montáž dlažby vo vnútorných a vonkajších priestoroch; </w:t>
      </w:r>
      <w:r w:rsidRPr="00A65AC6">
        <w:rPr>
          <w:rFonts w:asciiTheme="majorHAnsi" w:hAnsiTheme="majorHAnsi" w:cstheme="majorHAnsi"/>
          <w:u w:val="single"/>
        </w:rPr>
        <w:t>konštrukcia podláh</w:t>
      </w:r>
      <w:r w:rsidRPr="00A65AC6">
        <w:rPr>
          <w:rFonts w:asciiTheme="majorHAnsi" w:hAnsiTheme="majorHAnsi" w:cstheme="majorHAnsi"/>
        </w:rPr>
        <w:t xml:space="preserve"> – dodanie a montáž – napr. laminátové podlahy, PVC podlahy, liate podlahy (priemyselné, dekoratívne a pod.; </w:t>
      </w:r>
      <w:r w:rsidRPr="00A65AC6">
        <w:rPr>
          <w:rFonts w:asciiTheme="majorHAnsi" w:hAnsiTheme="majorHAnsi" w:cstheme="majorHAnsi"/>
          <w:u w:val="single"/>
        </w:rPr>
        <w:t>konštrukcia obkladov</w:t>
      </w:r>
      <w:r w:rsidRPr="00A65AC6">
        <w:rPr>
          <w:rFonts w:asciiTheme="majorHAnsi" w:hAnsiTheme="majorHAnsi" w:cstheme="majorHAnsi"/>
        </w:rPr>
        <w:t xml:space="preserve"> - dodanie a montáž vnútorných a vonkajších stien lišty; </w:t>
      </w:r>
      <w:r w:rsidRPr="00A65AC6">
        <w:rPr>
          <w:rFonts w:asciiTheme="majorHAnsi" w:hAnsiTheme="majorHAnsi" w:cstheme="majorHAnsi"/>
          <w:u w:val="single"/>
        </w:rPr>
        <w:t xml:space="preserve">náter konštrukcie </w:t>
      </w:r>
      <w:r w:rsidRPr="00A65AC6">
        <w:rPr>
          <w:rFonts w:asciiTheme="majorHAnsi" w:hAnsiTheme="majorHAnsi" w:cstheme="majorHAnsi"/>
        </w:rPr>
        <w:t xml:space="preserve">– dodanie a montáž s náterom všetkých konštrukcií; </w:t>
      </w:r>
      <w:r w:rsidRPr="00A65AC6">
        <w:rPr>
          <w:rFonts w:asciiTheme="majorHAnsi" w:hAnsiTheme="majorHAnsi" w:cstheme="majorHAnsi"/>
          <w:u w:val="single"/>
        </w:rPr>
        <w:t>maľby konštrukcie</w:t>
      </w:r>
      <w:r w:rsidRPr="00A65AC6">
        <w:rPr>
          <w:rFonts w:asciiTheme="majorHAnsi" w:hAnsiTheme="majorHAnsi" w:cstheme="majorHAnsi"/>
        </w:rPr>
        <w:t xml:space="preserve"> – dodanie a montáž maľby vo vnútorných priestoroch. Pokiaľ pôjde o </w:t>
      </w:r>
      <w:r w:rsidRPr="00A65AC6">
        <w:rPr>
          <w:rFonts w:asciiTheme="majorHAnsi" w:hAnsiTheme="majorHAnsi" w:cstheme="majorHAnsi"/>
          <w:b/>
        </w:rPr>
        <w:t>rekonštrukciu</w:t>
      </w:r>
      <w:r w:rsidRPr="00A65AC6">
        <w:rPr>
          <w:rFonts w:asciiTheme="majorHAnsi" w:hAnsiTheme="majorHAnsi" w:cstheme="majorHAnsi"/>
        </w:rPr>
        <w:t>, zahrnú sa do hlavných stavebných prác aj búracie práce a odvoz sutiny.</w:t>
      </w:r>
    </w:p>
    <w:p w14:paraId="749CA266" w14:textId="20E14061" w:rsidR="00912D7A" w:rsidRDefault="00A65AC6" w:rsidP="00912D7A">
      <w:pPr>
        <w:pStyle w:val="Odsekzoznamu"/>
        <w:spacing w:after="0"/>
        <w:ind w:left="567"/>
        <w:jc w:val="both"/>
        <w:rPr>
          <w:rFonts w:asciiTheme="majorHAnsi" w:hAnsiTheme="majorHAnsi" w:cstheme="majorHAnsi"/>
        </w:rPr>
      </w:pPr>
      <w:r w:rsidRPr="00A65AC6">
        <w:rPr>
          <w:rFonts w:asciiTheme="majorHAnsi" w:hAnsiTheme="majorHAnsi" w:cstheme="majorHAnsi"/>
          <w:u w:val="single"/>
        </w:rPr>
        <w:t>Po ukončení všetkých jednotlivých etáp v rámci hlavných stavebných prác</w:t>
      </w:r>
      <w:r w:rsidRPr="00A65AC6">
        <w:rPr>
          <w:rFonts w:asciiTheme="majorHAnsi" w:hAnsiTheme="majorHAnsi" w:cstheme="majorHAnsi"/>
        </w:rPr>
        <w:t xml:space="preserve"> je prijímateľ povinný predložiť PPA naskenovaný </w:t>
      </w:r>
      <w:r w:rsidRPr="00A65AC6">
        <w:rPr>
          <w:rFonts w:asciiTheme="majorHAnsi" w:hAnsiTheme="majorHAnsi" w:cstheme="majorHAnsi"/>
          <w:b/>
        </w:rPr>
        <w:t>stavebný denník</w:t>
      </w:r>
      <w:r w:rsidRPr="00A65AC6">
        <w:rPr>
          <w:rFonts w:asciiTheme="majorHAnsi" w:hAnsiTheme="majorHAnsi" w:cstheme="majorHAnsi"/>
        </w:rPr>
        <w:t xml:space="preserve"> </w:t>
      </w:r>
      <w:r w:rsidRPr="00A65AC6">
        <w:rPr>
          <w:rFonts w:asciiTheme="majorHAnsi" w:hAnsiTheme="majorHAnsi" w:cstheme="majorHAnsi"/>
          <w:u w:val="single"/>
        </w:rPr>
        <w:t>s okrúhlou pečiatkou a podpisom osoby vykonávajúcej stavebný dozor</w:t>
      </w:r>
      <w:r w:rsidRPr="00A65AC6">
        <w:rPr>
          <w:rFonts w:asciiTheme="majorHAnsi" w:hAnsiTheme="majorHAnsi" w:cstheme="majorHAnsi"/>
        </w:rPr>
        <w:t>.</w:t>
      </w:r>
    </w:p>
    <w:p w14:paraId="449D8694" w14:textId="77777777" w:rsidR="00912D7A" w:rsidRPr="00A65AC6" w:rsidRDefault="00912D7A" w:rsidP="005B4D29">
      <w:pPr>
        <w:pStyle w:val="Odsekzoznamu"/>
        <w:spacing w:after="0"/>
        <w:ind w:left="567"/>
        <w:jc w:val="both"/>
        <w:rPr>
          <w:rFonts w:asciiTheme="majorHAnsi" w:hAnsiTheme="majorHAnsi" w:cstheme="majorHAnsi"/>
        </w:rPr>
      </w:pPr>
    </w:p>
    <w:p w14:paraId="7EB1CC31" w14:textId="23B71A0E" w:rsidR="00A65AC6" w:rsidRDefault="00A65AC6" w:rsidP="006D57A8">
      <w:pPr>
        <w:pStyle w:val="Odsekzoznamu"/>
        <w:numPr>
          <w:ilvl w:val="0"/>
          <w:numId w:val="130"/>
        </w:numPr>
        <w:jc w:val="both"/>
        <w:rPr>
          <w:rFonts w:asciiTheme="majorHAnsi" w:hAnsiTheme="majorHAnsi" w:cstheme="majorHAnsi"/>
        </w:rPr>
      </w:pPr>
      <w:r w:rsidRPr="005B4D29">
        <w:rPr>
          <w:rFonts w:asciiTheme="majorHAnsi" w:hAnsiTheme="majorHAnsi" w:cstheme="majorHAnsi"/>
        </w:rPr>
        <w:t>PPA vytvor</w:t>
      </w:r>
      <w:r>
        <w:rPr>
          <w:rFonts w:asciiTheme="majorHAnsi" w:hAnsiTheme="majorHAnsi" w:cstheme="majorHAnsi"/>
        </w:rPr>
        <w:t>ila</w:t>
      </w:r>
      <w:r w:rsidRPr="005B4D29">
        <w:rPr>
          <w:rFonts w:asciiTheme="majorHAnsi" w:hAnsiTheme="majorHAnsi" w:cstheme="majorHAnsi"/>
        </w:rPr>
        <w:t xml:space="preserve"> službu na portáli </w:t>
      </w:r>
      <w:hyperlink r:id="rId16" w:history="1">
        <w:r w:rsidRPr="00912D7A">
          <w:rPr>
            <w:rStyle w:val="Hypertextovprepojenie"/>
            <w:rFonts w:asciiTheme="majorHAnsi" w:hAnsiTheme="majorHAnsi" w:cstheme="majorHAnsi"/>
          </w:rPr>
          <w:t>slovensko.sk</w:t>
        </w:r>
      </w:hyperlink>
      <w:r w:rsidR="00D07581">
        <w:rPr>
          <w:rStyle w:val="Hypertextovprepojenie"/>
          <w:rFonts w:asciiTheme="majorHAnsi" w:hAnsiTheme="majorHAnsi" w:cstheme="majorHAnsi"/>
        </w:rPr>
        <w:t>,</w:t>
      </w:r>
      <w:r w:rsidRPr="005B4D29">
        <w:rPr>
          <w:rFonts w:asciiTheme="majorHAnsi" w:hAnsiTheme="majorHAnsi" w:cstheme="majorHAnsi"/>
        </w:rPr>
        <w:t xml:space="preserve"> prostredníctvom ktorej budú </w:t>
      </w:r>
      <w:proofErr w:type="spellStart"/>
      <w:r w:rsidR="007F5C51">
        <w:rPr>
          <w:rFonts w:asciiTheme="majorHAnsi" w:hAnsiTheme="majorHAnsi" w:cstheme="majorHAnsi"/>
        </w:rPr>
        <w:t>žiadateľ</w:t>
      </w:r>
      <w:r w:rsidR="00D07581">
        <w:rPr>
          <w:rFonts w:asciiTheme="majorHAnsi" w:hAnsiTheme="majorHAnsi" w:cstheme="majorHAnsi"/>
        </w:rPr>
        <w:t>i</w:t>
      </w:r>
      <w:r w:rsidR="007F5C51">
        <w:rPr>
          <w:rFonts w:asciiTheme="majorHAnsi" w:hAnsiTheme="majorHAnsi" w:cstheme="majorHAnsi"/>
        </w:rPr>
        <w:t>a</w:t>
      </w:r>
      <w:proofErr w:type="spellEnd"/>
      <w:r w:rsidR="007F5C51">
        <w:rPr>
          <w:rFonts w:asciiTheme="majorHAnsi" w:hAnsiTheme="majorHAnsi" w:cstheme="majorHAnsi"/>
        </w:rPr>
        <w:t>/</w:t>
      </w:r>
      <w:r w:rsidRPr="005B4D29">
        <w:rPr>
          <w:rFonts w:asciiTheme="majorHAnsi" w:hAnsiTheme="majorHAnsi" w:cstheme="majorHAnsi"/>
        </w:rPr>
        <w:t>prijímate</w:t>
      </w:r>
      <w:r w:rsidR="00D07581">
        <w:rPr>
          <w:rFonts w:asciiTheme="majorHAnsi" w:hAnsiTheme="majorHAnsi" w:cstheme="majorHAnsi"/>
        </w:rPr>
        <w:t>lia</w:t>
      </w:r>
      <w:r w:rsidRPr="005B4D29">
        <w:rPr>
          <w:rFonts w:asciiTheme="majorHAnsi" w:hAnsiTheme="majorHAnsi" w:cstheme="majorHAnsi"/>
        </w:rPr>
        <w:t xml:space="preserve"> </w:t>
      </w:r>
      <w:r w:rsidRPr="00912D7A">
        <w:rPr>
          <w:rFonts w:asciiTheme="majorHAnsi" w:hAnsiTheme="majorHAnsi" w:cstheme="majorHAnsi"/>
          <w:b/>
          <w:bCs/>
        </w:rPr>
        <w:t>predkladať</w:t>
      </w:r>
      <w:r w:rsidRPr="005B4D29">
        <w:rPr>
          <w:rFonts w:asciiTheme="majorHAnsi" w:hAnsiTheme="majorHAnsi" w:cstheme="majorHAnsi"/>
        </w:rPr>
        <w:t xml:space="preserve"> tzv. „</w:t>
      </w:r>
      <w:proofErr w:type="spellStart"/>
      <w:r w:rsidRPr="005B4D29">
        <w:rPr>
          <w:rFonts w:asciiTheme="majorHAnsi" w:hAnsiTheme="majorHAnsi" w:cstheme="majorHAnsi"/>
        </w:rPr>
        <w:t>geotagg</w:t>
      </w:r>
      <w:proofErr w:type="spellEnd"/>
      <w:r w:rsidRPr="005B4D29">
        <w:rPr>
          <w:rFonts w:asciiTheme="majorHAnsi" w:hAnsiTheme="majorHAnsi" w:cstheme="majorHAnsi"/>
        </w:rPr>
        <w:t>“ informácie</w:t>
      </w:r>
      <w:r w:rsidRPr="00912D7A">
        <w:rPr>
          <w:rFonts w:asciiTheme="majorHAnsi" w:hAnsiTheme="majorHAnsi" w:cstheme="majorHAnsi"/>
        </w:rPr>
        <w:t xml:space="preserve"> </w:t>
      </w:r>
      <w:r w:rsidRPr="00912D7A">
        <w:rPr>
          <w:rFonts w:asciiTheme="majorHAnsi" w:hAnsiTheme="majorHAnsi" w:cstheme="majorHAnsi"/>
          <w:u w:val="single"/>
        </w:rPr>
        <w:t>po ukončení každej jednotlivej etapy</w:t>
      </w:r>
      <w:r w:rsidRPr="005B4D29">
        <w:rPr>
          <w:rFonts w:asciiTheme="majorHAnsi" w:hAnsiTheme="majorHAnsi" w:cstheme="majorHAnsi"/>
        </w:rPr>
        <w:t xml:space="preserve"> v rámci hlavných stavebných prác podľa kódu projektu do 1 mesiaca od ukončenia príslušnej etapy</w:t>
      </w:r>
      <w:r w:rsidRPr="00912D7A">
        <w:rPr>
          <w:rFonts w:asciiTheme="majorHAnsi" w:hAnsiTheme="majorHAnsi" w:cstheme="majorHAnsi"/>
        </w:rPr>
        <w:t xml:space="preserve">. </w:t>
      </w:r>
      <w:r w:rsidRPr="005B4D29">
        <w:rPr>
          <w:rFonts w:asciiTheme="majorHAnsi" w:hAnsiTheme="majorHAnsi" w:cstheme="majorHAnsi"/>
        </w:rPr>
        <w:t>Osoba zodpovedná za komunikáciu s PPA je povinná predložiť PPA požadovanú fotodokumentáciu potvrdzujúcu realizáciu každej predmetnej etapy investičného zámeru v súlade s predloženou ŽoP. Ak z predmetnej fotodokumentácie nebude možné posúdiť, resp. identifikovať realizáciu jednotlivých predmetných etáp investičného zámeru v súlade s predloženou ŽoP, PPA je oprávnená vyžiadať si od </w:t>
      </w:r>
      <w:r w:rsidR="007F5C51">
        <w:rPr>
          <w:rFonts w:asciiTheme="majorHAnsi" w:hAnsiTheme="majorHAnsi" w:cstheme="majorHAnsi"/>
        </w:rPr>
        <w:t>žiadateľa/</w:t>
      </w:r>
      <w:r w:rsidRPr="005B4D29">
        <w:rPr>
          <w:rFonts w:asciiTheme="majorHAnsi" w:hAnsiTheme="majorHAnsi" w:cstheme="majorHAnsi"/>
        </w:rPr>
        <w:t>prijímateľa vypracovanie znaleckého posudku jednotlivých etáp investičného zámeru stavby osobou odborne spôsobilou na výkon činností</w:t>
      </w:r>
      <w:r w:rsidRPr="00912D7A">
        <w:rPr>
          <w:rFonts w:asciiTheme="majorHAnsi" w:hAnsiTheme="majorHAnsi" w:cstheme="majorHAnsi"/>
        </w:rPr>
        <w:t xml:space="preserve"> </w:t>
      </w:r>
      <w:r w:rsidRPr="005B4D29">
        <w:rPr>
          <w:rFonts w:asciiTheme="majorHAnsi" w:hAnsiTheme="majorHAnsi" w:cstheme="majorHAnsi"/>
        </w:rPr>
        <w:t>popísaných v projekte</w:t>
      </w:r>
      <w:r w:rsidRPr="00912D7A">
        <w:rPr>
          <w:rFonts w:asciiTheme="majorHAnsi" w:hAnsiTheme="majorHAnsi" w:cstheme="majorHAnsi"/>
        </w:rPr>
        <w:footnoteReference w:id="12"/>
      </w:r>
      <w:r w:rsidRPr="005B4D29">
        <w:rPr>
          <w:rFonts w:asciiTheme="majorHAnsi" w:hAnsiTheme="majorHAnsi" w:cstheme="majorHAnsi"/>
        </w:rPr>
        <w:t>. Porušenie tejto povinnosti, je možné považovať za porušenie definované v Zmluve.</w:t>
      </w:r>
    </w:p>
    <w:p w14:paraId="7AB66BC2" w14:textId="77777777" w:rsidR="00CF1018" w:rsidRPr="00CF1018" w:rsidRDefault="00CF1018" w:rsidP="00CF1018">
      <w:pPr>
        <w:pStyle w:val="Odsekzoznamu"/>
        <w:spacing w:after="0"/>
        <w:ind w:left="567"/>
        <w:jc w:val="both"/>
        <w:rPr>
          <w:rFonts w:asciiTheme="majorHAnsi" w:hAnsiTheme="majorHAnsi" w:cstheme="majorHAnsi"/>
        </w:rPr>
      </w:pPr>
    </w:p>
    <w:p w14:paraId="3E920C1A" w14:textId="25078ECF" w:rsidR="00224F61" w:rsidRDefault="008B278C" w:rsidP="00CF1018">
      <w:pPr>
        <w:spacing w:before="0"/>
        <w:rPr>
          <w:rFonts w:asciiTheme="majorHAnsi" w:hAnsiTheme="majorHAnsi" w:cstheme="majorHAnsi"/>
          <w:b/>
          <w:bCs/>
          <w:i/>
          <w:iCs/>
        </w:rPr>
      </w:pPr>
      <w:r w:rsidRPr="005B4D29">
        <w:rPr>
          <w:rFonts w:asciiTheme="majorHAnsi" w:hAnsiTheme="majorHAnsi" w:cstheme="majorHAnsi"/>
          <w:b/>
          <w:bCs/>
          <w:i/>
          <w:iCs/>
        </w:rPr>
        <w:t>V prípade nedodržania informačnej povinnosti, bude žiadateľ sankcionovaný v zmysle sankčného katalógu konkrétnej výzvy s lehotami, ktoré začnú plynúť po odoslaní oznámenia o začatí realizácie projektu</w:t>
      </w:r>
      <w:r w:rsidR="00B90747" w:rsidRPr="005B4D29">
        <w:rPr>
          <w:rFonts w:asciiTheme="majorHAnsi" w:hAnsiTheme="majorHAnsi" w:cstheme="majorHAnsi"/>
          <w:b/>
          <w:bCs/>
          <w:i/>
          <w:iCs/>
        </w:rPr>
        <w:t xml:space="preserve">. </w:t>
      </w:r>
    </w:p>
    <w:p w14:paraId="2DFE6A66" w14:textId="77777777" w:rsidR="00CF1018" w:rsidRPr="00CF1018" w:rsidRDefault="00CF1018" w:rsidP="00CF1018">
      <w:pPr>
        <w:spacing w:before="0"/>
        <w:rPr>
          <w:rFonts w:asciiTheme="majorHAnsi" w:hAnsiTheme="majorHAnsi" w:cstheme="majorHAnsi"/>
          <w:b/>
          <w:bCs/>
          <w:i/>
          <w:iCs/>
        </w:rPr>
      </w:pPr>
    </w:p>
    <w:p w14:paraId="238A65CC" w14:textId="69EF3C6A" w:rsidR="00116872" w:rsidRPr="005B4D29" w:rsidRDefault="00B04D5D" w:rsidP="005B4D29">
      <w:pPr>
        <w:spacing w:before="0"/>
        <w:rPr>
          <w:rFonts w:asciiTheme="majorHAnsi" w:hAnsiTheme="majorHAnsi" w:cstheme="majorHAnsi"/>
          <w:b/>
          <w:bCs/>
          <w:i/>
          <w:iCs/>
          <w:szCs w:val="26"/>
          <w:lang w:eastAsia="en-US"/>
        </w:rPr>
      </w:pPr>
      <w:r w:rsidRPr="005B4D29">
        <w:rPr>
          <w:rFonts w:asciiTheme="majorHAnsi" w:hAnsiTheme="majorHAnsi" w:cstheme="majorHAnsi"/>
          <w:b/>
          <w:bCs/>
          <w:i/>
          <w:iCs/>
          <w:szCs w:val="26"/>
          <w:lang w:eastAsia="en-US"/>
        </w:rPr>
        <w:t>Žiadateľ musí zabezpečiť nasledujúce činnosti v procese realizácie stavby a to:</w:t>
      </w:r>
    </w:p>
    <w:p w14:paraId="7AEAF54D" w14:textId="36DC2D9E" w:rsidR="00B04D5D" w:rsidRPr="009F6F99"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9F6F99">
        <w:rPr>
          <w:rFonts w:asciiTheme="majorHAnsi" w:hAnsiTheme="majorHAnsi" w:cstheme="majorHAnsi"/>
        </w:rPr>
        <w:t>kontrola dodržiavania podmienok stavebného povolenia a opatrenia štátneho stavebného dozoru po dobu realizácie búracích prác</w:t>
      </w:r>
      <w:r w:rsidR="00570129">
        <w:rPr>
          <w:rFonts w:asciiTheme="majorHAnsi" w:hAnsiTheme="majorHAnsi" w:cstheme="majorHAnsi"/>
        </w:rPr>
        <w:t>;</w:t>
      </w:r>
    </w:p>
    <w:p w14:paraId="540ED472" w14:textId="37CEE51C"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vyhotovenie</w:t>
      </w:r>
      <w:r w:rsidR="002F6E1A" w:rsidRPr="00A65AC6">
        <w:rPr>
          <w:rFonts w:asciiTheme="majorHAnsi" w:hAnsiTheme="majorHAnsi" w:cstheme="majorHAnsi"/>
        </w:rPr>
        <w:t xml:space="preserve"> fotografickej</w:t>
      </w:r>
      <w:r w:rsidR="008D25E9" w:rsidRPr="00A65AC6">
        <w:rPr>
          <w:rFonts w:asciiTheme="majorHAnsi" w:hAnsiTheme="majorHAnsi" w:cstheme="majorHAnsi"/>
        </w:rPr>
        <w:t xml:space="preserve"> dokumentácie</w:t>
      </w:r>
      <w:r w:rsidRPr="00A65AC6">
        <w:rPr>
          <w:rFonts w:asciiTheme="majorHAnsi" w:hAnsiTheme="majorHAnsi" w:cstheme="majorHAnsi"/>
        </w:rPr>
        <w:t xml:space="preserve"> a video-dokumentácie stavby a zakrytých častí ( hlavne inštalácii, izolácii a statiky</w:t>
      </w:r>
      <w:r w:rsidR="00570129" w:rsidRPr="00A65AC6">
        <w:rPr>
          <w:rFonts w:asciiTheme="majorHAnsi" w:hAnsiTheme="majorHAnsi" w:cstheme="majorHAnsi"/>
        </w:rPr>
        <w:t>)</w:t>
      </w:r>
      <w:r w:rsidR="00570129">
        <w:rPr>
          <w:rFonts w:asciiTheme="majorHAnsi" w:hAnsiTheme="majorHAnsi" w:cstheme="majorHAnsi"/>
        </w:rPr>
        <w:t>;</w:t>
      </w:r>
    </w:p>
    <w:p w14:paraId="18091A86" w14:textId="0E2A6124"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starostlivosť a systematické dopĺňanie dokumentácie podľa ktorej sa stavba stavia/búra a evidovanie dokumentácie dokončených častí stavby</w:t>
      </w:r>
      <w:r w:rsidR="00570129">
        <w:rPr>
          <w:rFonts w:asciiTheme="majorHAnsi" w:hAnsiTheme="majorHAnsi" w:cstheme="majorHAnsi"/>
        </w:rPr>
        <w:t>;</w:t>
      </w:r>
    </w:p>
    <w:p w14:paraId="0AA97EA7" w14:textId="051D23A3"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lastRenderedPageBreak/>
        <w:t>kontrola kvality prác a dodávok na stavbe</w:t>
      </w:r>
      <w:r w:rsidR="00570129">
        <w:rPr>
          <w:rFonts w:asciiTheme="majorHAnsi" w:hAnsiTheme="majorHAnsi" w:cstheme="majorHAnsi"/>
        </w:rPr>
        <w:t>;</w:t>
      </w:r>
    </w:p>
    <w:p w14:paraId="337DADBE" w14:textId="49ECC495"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odborné sledovanie a kontrola čerpania finančných prostriedkov počas realizácie stavebných/búracích prác na stavbe a ich súlad s rozpočtom projektu pre realizáciu prác stavby</w:t>
      </w:r>
      <w:r w:rsidR="00CE379D" w:rsidRPr="00A65AC6">
        <w:rPr>
          <w:rFonts w:asciiTheme="majorHAnsi" w:hAnsiTheme="majorHAnsi" w:cstheme="majorHAnsi"/>
        </w:rPr>
        <w:t xml:space="preserve"> rozpísaných na jednotlivé položky</w:t>
      </w:r>
      <w:r w:rsidR="00570129">
        <w:rPr>
          <w:rFonts w:asciiTheme="majorHAnsi" w:hAnsiTheme="majorHAnsi" w:cstheme="majorHAnsi"/>
        </w:rPr>
        <w:t>;</w:t>
      </w:r>
    </w:p>
    <w:p w14:paraId="74413127" w14:textId="1B3E73F4"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informovanie objednávateľa kontroly bezodkladne o všetkých závažných okolnostiach zistených pri výkone kontroly</w:t>
      </w:r>
      <w:r w:rsidR="00570129">
        <w:rPr>
          <w:rFonts w:asciiTheme="majorHAnsi" w:hAnsiTheme="majorHAnsi" w:cstheme="majorHAnsi"/>
        </w:rPr>
        <w:t>;</w:t>
      </w:r>
    </w:p>
    <w:p w14:paraId="690FEB70" w14:textId="45F319BA"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vecnej a cenovej správnosti a úplnosti oceňovaných podkladov a faktúr zhotoviteľa diela, ich súlad s podmienkami zmluvy o dielo a ich predkladanie k plneniu objednávateľovi kontroly</w:t>
      </w:r>
      <w:r w:rsidR="00570129">
        <w:rPr>
          <w:rFonts w:asciiTheme="majorHAnsi" w:hAnsiTheme="majorHAnsi" w:cstheme="majorHAnsi"/>
        </w:rPr>
        <w:t>;</w:t>
      </w:r>
    </w:p>
    <w:p w14:paraId="31595CF8" w14:textId="1A2ED65B"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tých častí dodávok, ktoré budú v ďalšom postupe zakryté alebo sa stanú neprístupnými, sledovanie preberania prác a evidovanie výsledkov kontrol v stavebnom denníku</w:t>
      </w:r>
      <w:r w:rsidR="00570129">
        <w:rPr>
          <w:rFonts w:asciiTheme="majorHAnsi" w:hAnsiTheme="majorHAnsi" w:cstheme="majorHAnsi"/>
        </w:rPr>
        <w:t>;</w:t>
      </w:r>
    </w:p>
    <w:p w14:paraId="5ADFAC74" w14:textId="43AE428D"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či zhotoviteľ diela vykonáva predpísané a dohodnuté skúšky konštrukcii a prác, kontrola jeho výsledkov a vyžiadaných dokladov, ktoré preukazujú kvalitu realizovaných prác a dodávok ( atesty, protokoly a pod.)</w:t>
      </w:r>
      <w:r w:rsidR="00723902" w:rsidRPr="00A65AC6">
        <w:rPr>
          <w:rFonts w:asciiTheme="majorHAnsi" w:hAnsiTheme="majorHAnsi" w:cstheme="majorHAnsi"/>
        </w:rPr>
        <w:t>;</w:t>
      </w:r>
    </w:p>
    <w:p w14:paraId="6AD5392B" w14:textId="11E2161C"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vedenia stavebného denníka v súlade s podmienkami uvedenými v zmluve o dielo a legislatívnom rámci SR a EÚ</w:t>
      </w:r>
      <w:r w:rsidR="00570129">
        <w:rPr>
          <w:rFonts w:asciiTheme="majorHAnsi" w:hAnsiTheme="majorHAnsi" w:cstheme="majorHAnsi"/>
        </w:rPr>
        <w:t>;</w:t>
      </w:r>
    </w:p>
    <w:p w14:paraId="7FFD577E" w14:textId="2976FABA"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hlásenie archeologických nálezov</w:t>
      </w:r>
      <w:r w:rsidR="00570129">
        <w:rPr>
          <w:rFonts w:asciiTheme="majorHAnsi" w:hAnsiTheme="majorHAnsi" w:cstheme="majorHAnsi"/>
        </w:rPr>
        <w:t>;</w:t>
      </w:r>
    </w:p>
    <w:p w14:paraId="2F052006" w14:textId="547D8125"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spolupráca s pracovníkmi zhotoviteľa diela pri zabezpečení opatrení na odvrátenie a alebo obmedzenie škoď pri ohrození stavby živelnými udalosťami</w:t>
      </w:r>
      <w:r w:rsidR="00570129">
        <w:rPr>
          <w:rFonts w:asciiTheme="majorHAnsi" w:hAnsiTheme="majorHAnsi" w:cstheme="majorHAnsi"/>
        </w:rPr>
        <w:t>;</w:t>
      </w:r>
    </w:p>
    <w:p w14:paraId="0366EDED" w14:textId="6DD03E88"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priebežné kontroly zahájenia a plynulého pokračovania prác na stavbe</w:t>
      </w:r>
      <w:r w:rsidR="00570129">
        <w:rPr>
          <w:rFonts w:asciiTheme="majorHAnsi" w:hAnsiTheme="majorHAnsi" w:cstheme="majorHAnsi"/>
        </w:rPr>
        <w:t>;</w:t>
      </w:r>
    </w:p>
    <w:p w14:paraId="274155A6" w14:textId="68FBDC4B"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postupu prác podľa časového plánu projektu a upozorňovanie zhotoviteľa diela na nedodržanie termínov, vrátane prípravy podkladov pre prípadné uplatnenie majetkových sankcií podľa uzatvorenej zmluvy o dielo so zhotoviteľom stavby</w:t>
      </w:r>
      <w:r w:rsidR="00570129">
        <w:rPr>
          <w:rFonts w:asciiTheme="majorHAnsi" w:hAnsiTheme="majorHAnsi" w:cstheme="majorHAnsi"/>
        </w:rPr>
        <w:t>;</w:t>
      </w:r>
    </w:p>
    <w:p w14:paraId="2D2B3982" w14:textId="213F10E0"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kontrola odstraňovania vád a nedorobkov zistených pri preberaní diela v dohodnutých termínoch</w:t>
      </w:r>
      <w:r w:rsidR="00570129">
        <w:rPr>
          <w:rFonts w:asciiTheme="majorHAnsi" w:hAnsiTheme="majorHAnsi" w:cstheme="majorHAnsi"/>
        </w:rPr>
        <w:t>;</w:t>
      </w:r>
    </w:p>
    <w:p w14:paraId="770D7E51" w14:textId="0B771CDF" w:rsidR="00116872" w:rsidRPr="00CB5801"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pri hrubých porušeniach technologickej disciplíny, porušovaním bezpečnostných predpisov    ( bezpečnosť a ochrana zdravia pri práci, požiarna ochrana, ochrana životného prostredia, ...), pri možnosti výskytu škôd, môže  technický/kontrolný dozor investora pozastaviť vykonávanie ďalších prác na stavbe</w:t>
      </w:r>
      <w:r w:rsidR="00570129">
        <w:rPr>
          <w:rFonts w:asciiTheme="majorHAnsi" w:hAnsiTheme="majorHAnsi" w:cstheme="majorHAnsi"/>
        </w:rPr>
        <w:t>;</w:t>
      </w:r>
    </w:p>
    <w:p w14:paraId="2A102BE8" w14:textId="739B5307" w:rsidR="00116872" w:rsidRPr="00A65AC6"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spolupráca s koordinátorom bezpečnosti stavby, ktorého činnosť je zabezpečovaná zhotoviteľom stavby</w:t>
      </w:r>
      <w:r w:rsidR="00570129">
        <w:rPr>
          <w:rFonts w:asciiTheme="majorHAnsi" w:hAnsiTheme="majorHAnsi" w:cstheme="majorHAnsi"/>
        </w:rPr>
        <w:t>;</w:t>
      </w:r>
    </w:p>
    <w:p w14:paraId="6831E3E9" w14:textId="6BDD46B2" w:rsidR="00B04D5D" w:rsidRPr="005B4D29" w:rsidRDefault="00B04D5D" w:rsidP="00932683">
      <w:pPr>
        <w:pStyle w:val="Odsekzoznamu"/>
        <w:numPr>
          <w:ilvl w:val="0"/>
          <w:numId w:val="51"/>
        </w:numPr>
        <w:autoSpaceDE w:val="0"/>
        <w:autoSpaceDN w:val="0"/>
        <w:adjustRightInd w:val="0"/>
        <w:spacing w:before="60" w:after="60"/>
        <w:ind w:left="1134" w:hanging="567"/>
        <w:contextualSpacing w:val="0"/>
        <w:jc w:val="both"/>
        <w:rPr>
          <w:rFonts w:asciiTheme="majorHAnsi" w:hAnsiTheme="majorHAnsi" w:cstheme="majorHAnsi"/>
        </w:rPr>
      </w:pPr>
      <w:r w:rsidRPr="006050D0">
        <w:rPr>
          <w:rFonts w:asciiTheme="majorHAnsi" w:hAnsiTheme="majorHAnsi" w:cstheme="majorHAnsi"/>
        </w:rPr>
        <w:t>vypracovanie hodnotiacich správ o vývoji stavby, ktoré budú obsahovať</w:t>
      </w:r>
      <w:r w:rsidRPr="005B4D29">
        <w:rPr>
          <w:rFonts w:asciiTheme="majorHAnsi" w:hAnsiTheme="majorHAnsi" w:cstheme="majorHAnsi"/>
        </w:rPr>
        <w:t>:</w:t>
      </w:r>
    </w:p>
    <w:p w14:paraId="5D015F13" w14:textId="7E541250" w:rsidR="00B04D5D" w:rsidRPr="00CF1018" w:rsidRDefault="00B04D5D" w:rsidP="006D57A8">
      <w:pPr>
        <w:pStyle w:val="Odsekzoznamu"/>
        <w:numPr>
          <w:ilvl w:val="0"/>
          <w:numId w:val="122"/>
        </w:numPr>
        <w:spacing w:before="60" w:after="60"/>
        <w:ind w:left="1418" w:hanging="284"/>
        <w:rPr>
          <w:rFonts w:asciiTheme="majorHAnsi" w:hAnsiTheme="majorHAnsi" w:cstheme="majorHAnsi"/>
        </w:rPr>
      </w:pPr>
      <w:r w:rsidRPr="00CF1018">
        <w:rPr>
          <w:rFonts w:asciiTheme="majorHAnsi" w:hAnsiTheme="majorHAnsi" w:cstheme="majorHAnsi"/>
        </w:rPr>
        <w:t>informácie o postupe a realizácie stavby a jeho hodnotenie</w:t>
      </w:r>
      <w:r w:rsidR="00570129">
        <w:rPr>
          <w:rFonts w:asciiTheme="majorHAnsi" w:hAnsiTheme="majorHAnsi" w:cstheme="majorHAnsi"/>
        </w:rPr>
        <w:t>;</w:t>
      </w:r>
    </w:p>
    <w:p w14:paraId="18A9384B" w14:textId="61437680" w:rsidR="00B04D5D" w:rsidRPr="00CF1018" w:rsidRDefault="00B04D5D" w:rsidP="006D57A8">
      <w:pPr>
        <w:pStyle w:val="Odsekzoznamu"/>
        <w:numPr>
          <w:ilvl w:val="0"/>
          <w:numId w:val="122"/>
        </w:numPr>
        <w:spacing w:before="60" w:after="60"/>
        <w:ind w:left="1418" w:hanging="284"/>
        <w:rPr>
          <w:rFonts w:asciiTheme="majorHAnsi" w:hAnsiTheme="majorHAnsi" w:cstheme="majorHAnsi"/>
        </w:rPr>
      </w:pPr>
      <w:r w:rsidRPr="00CF1018">
        <w:rPr>
          <w:rFonts w:asciiTheme="majorHAnsi" w:hAnsiTheme="majorHAnsi" w:cstheme="majorHAnsi"/>
        </w:rPr>
        <w:t>popis prác vykonaných zhotoviteľom stavby počas uplynulého týždňa</w:t>
      </w:r>
      <w:r w:rsidR="00570129">
        <w:rPr>
          <w:rFonts w:asciiTheme="majorHAnsi" w:hAnsiTheme="majorHAnsi" w:cstheme="majorHAnsi"/>
        </w:rPr>
        <w:t>;</w:t>
      </w:r>
    </w:p>
    <w:p w14:paraId="2EE1474D" w14:textId="56EBEEB3" w:rsidR="00B04D5D" w:rsidRPr="00CF1018" w:rsidRDefault="00B04D5D" w:rsidP="006D57A8">
      <w:pPr>
        <w:pStyle w:val="Odsekzoznamu"/>
        <w:numPr>
          <w:ilvl w:val="0"/>
          <w:numId w:val="122"/>
        </w:numPr>
        <w:spacing w:before="60" w:after="60"/>
        <w:ind w:left="1418" w:hanging="284"/>
        <w:rPr>
          <w:rFonts w:asciiTheme="majorHAnsi" w:hAnsiTheme="majorHAnsi" w:cstheme="majorHAnsi"/>
        </w:rPr>
      </w:pPr>
      <w:r w:rsidRPr="00CF1018">
        <w:rPr>
          <w:rFonts w:asciiTheme="majorHAnsi" w:hAnsiTheme="majorHAnsi" w:cstheme="majorHAnsi"/>
        </w:rPr>
        <w:t>porovnanie vecného postupu búracích prác s platným harmonogramom práce stavby v zmysle projektu stavby zhotoviteľa stavby</w:t>
      </w:r>
      <w:r w:rsidR="00570129">
        <w:rPr>
          <w:rFonts w:asciiTheme="majorHAnsi" w:hAnsiTheme="majorHAnsi" w:cstheme="majorHAnsi"/>
        </w:rPr>
        <w:t>;</w:t>
      </w:r>
    </w:p>
    <w:p w14:paraId="27345F35" w14:textId="4D3E5C74" w:rsidR="00B04D5D" w:rsidRPr="00CF1018" w:rsidRDefault="00B04D5D" w:rsidP="006D57A8">
      <w:pPr>
        <w:pStyle w:val="Odsekzoznamu"/>
        <w:numPr>
          <w:ilvl w:val="0"/>
          <w:numId w:val="122"/>
        </w:numPr>
        <w:spacing w:before="60" w:after="60"/>
        <w:ind w:left="1418" w:hanging="284"/>
        <w:rPr>
          <w:rFonts w:asciiTheme="majorHAnsi" w:hAnsiTheme="majorHAnsi" w:cstheme="majorHAnsi"/>
        </w:rPr>
      </w:pPr>
      <w:r w:rsidRPr="00CF1018">
        <w:rPr>
          <w:rFonts w:asciiTheme="majorHAnsi" w:hAnsiTheme="majorHAnsi" w:cstheme="majorHAnsi"/>
        </w:rPr>
        <w:t>vyhodnotenie harmonogramu stavebných/búracích prác na stavbe</w:t>
      </w:r>
      <w:r w:rsidR="00570129">
        <w:rPr>
          <w:rFonts w:asciiTheme="majorHAnsi" w:hAnsiTheme="majorHAnsi" w:cstheme="majorHAnsi"/>
        </w:rPr>
        <w:t>;</w:t>
      </w:r>
    </w:p>
    <w:p w14:paraId="1F353B5D" w14:textId="4D0CA7DD" w:rsidR="00B04D5D" w:rsidRDefault="00B04D5D" w:rsidP="006D57A8">
      <w:pPr>
        <w:pStyle w:val="Odsekzoznamu"/>
        <w:numPr>
          <w:ilvl w:val="0"/>
          <w:numId w:val="122"/>
        </w:numPr>
        <w:spacing w:before="60" w:after="60"/>
        <w:ind w:left="1418" w:hanging="284"/>
        <w:rPr>
          <w:rFonts w:asciiTheme="majorHAnsi" w:hAnsiTheme="majorHAnsi" w:cstheme="majorHAnsi"/>
        </w:rPr>
      </w:pPr>
      <w:r w:rsidRPr="00CF1018">
        <w:rPr>
          <w:rFonts w:asciiTheme="majorHAnsi" w:hAnsiTheme="majorHAnsi" w:cstheme="majorHAnsi"/>
        </w:rPr>
        <w:t>údaje o problémových oblastiach a odporučeniach objednávateľovi kontroly</w:t>
      </w:r>
      <w:r w:rsidR="00570129">
        <w:rPr>
          <w:rFonts w:asciiTheme="majorHAnsi" w:hAnsiTheme="majorHAnsi" w:cstheme="majorHAnsi"/>
        </w:rPr>
        <w:t>;</w:t>
      </w:r>
      <w:r w:rsidR="00570129" w:rsidRPr="00CF1018">
        <w:rPr>
          <w:rFonts w:asciiTheme="majorHAnsi" w:hAnsiTheme="majorHAnsi" w:cstheme="majorHAnsi"/>
        </w:rPr>
        <w:t xml:space="preserve"> </w:t>
      </w:r>
      <w:r w:rsidRPr="00CF1018">
        <w:rPr>
          <w:rFonts w:asciiTheme="majorHAnsi" w:hAnsiTheme="majorHAnsi" w:cstheme="majorHAnsi"/>
        </w:rPr>
        <w:t>pokiaľ bude potrebné konať z jeho strany.</w:t>
      </w:r>
    </w:p>
    <w:p w14:paraId="6C6C1875" w14:textId="09F3401C" w:rsidR="00185100" w:rsidRDefault="00185100" w:rsidP="00185100">
      <w:pPr>
        <w:pStyle w:val="Odsekzoznamu"/>
        <w:spacing w:before="60" w:after="60"/>
        <w:ind w:left="1418"/>
        <w:rPr>
          <w:rFonts w:asciiTheme="majorHAnsi" w:hAnsiTheme="majorHAnsi" w:cstheme="majorHAnsi"/>
        </w:rPr>
      </w:pPr>
    </w:p>
    <w:p w14:paraId="53EF3289" w14:textId="77777777" w:rsidR="00185100" w:rsidRPr="00CF1018" w:rsidRDefault="00185100" w:rsidP="00185100">
      <w:pPr>
        <w:pStyle w:val="Odsekzoznamu"/>
        <w:spacing w:before="60" w:after="60"/>
        <w:ind w:left="1418"/>
        <w:rPr>
          <w:rFonts w:asciiTheme="majorHAnsi" w:hAnsiTheme="majorHAnsi" w:cstheme="majorHAnsi"/>
        </w:rPr>
      </w:pPr>
    </w:p>
    <w:p w14:paraId="256AA787" w14:textId="77777777" w:rsidR="00723902" w:rsidRPr="00A65AC6" w:rsidRDefault="00723902" w:rsidP="005B4D29">
      <w:pPr>
        <w:spacing w:before="60"/>
        <w:ind w:left="567"/>
        <w:rPr>
          <w:rFonts w:asciiTheme="majorHAnsi" w:hAnsiTheme="majorHAnsi" w:cstheme="majorHAnsi"/>
        </w:rPr>
      </w:pPr>
    </w:p>
    <w:p w14:paraId="3C7B2D0D" w14:textId="2E7D267D" w:rsidR="00B04D5D" w:rsidRPr="005B4D29" w:rsidRDefault="00B04D5D" w:rsidP="005B4D29">
      <w:pPr>
        <w:spacing w:before="0"/>
        <w:rPr>
          <w:rFonts w:asciiTheme="majorHAnsi" w:hAnsiTheme="majorHAnsi" w:cstheme="majorHAnsi"/>
          <w:i/>
          <w:iCs/>
        </w:rPr>
      </w:pPr>
      <w:r w:rsidRPr="005B4D29">
        <w:rPr>
          <w:rFonts w:asciiTheme="majorHAnsi" w:hAnsiTheme="majorHAnsi" w:cstheme="majorHAnsi"/>
          <w:i/>
          <w:iCs/>
        </w:rPr>
        <w:lastRenderedPageBreak/>
        <w:t xml:space="preserve">Žiadateľ musí zabezpečiť nasledujúce činnosti po dokončení stavby a to tzv. záverečným vyúčtovaním diela a to: </w:t>
      </w:r>
    </w:p>
    <w:p w14:paraId="2332660B" w14:textId="14C252CB" w:rsidR="00B04D5D" w:rsidRPr="00CF1018" w:rsidRDefault="00B04D5D" w:rsidP="006D57A8">
      <w:pPr>
        <w:pStyle w:val="Odsekzoznamu"/>
        <w:numPr>
          <w:ilvl w:val="1"/>
          <w:numId w:val="123"/>
        </w:numPr>
        <w:spacing w:before="60" w:after="60"/>
        <w:ind w:left="426" w:hanging="426"/>
        <w:rPr>
          <w:rFonts w:asciiTheme="majorHAnsi" w:hAnsiTheme="majorHAnsi" w:cstheme="majorHAnsi"/>
        </w:rPr>
      </w:pPr>
      <w:r w:rsidRPr="00CF1018">
        <w:rPr>
          <w:rFonts w:asciiTheme="majorHAnsi" w:hAnsiTheme="majorHAnsi" w:cstheme="majorHAnsi"/>
        </w:rPr>
        <w:t>určenie hodnoty zvýšených nákladov (tzv. naviac prác) a prerokovanie so zhotoviteľom stavby</w:t>
      </w:r>
      <w:r w:rsidR="0035780A">
        <w:rPr>
          <w:rFonts w:asciiTheme="majorHAnsi" w:hAnsiTheme="majorHAnsi" w:cstheme="majorHAnsi"/>
        </w:rPr>
        <w:t>;</w:t>
      </w:r>
    </w:p>
    <w:p w14:paraId="5F818A9D" w14:textId="7C817E04" w:rsidR="00B04D5D" w:rsidRPr="00CF1018" w:rsidRDefault="00B04D5D" w:rsidP="006D57A8">
      <w:pPr>
        <w:pStyle w:val="Odsekzoznamu"/>
        <w:numPr>
          <w:ilvl w:val="1"/>
          <w:numId w:val="123"/>
        </w:numPr>
        <w:spacing w:before="60" w:after="60"/>
        <w:ind w:left="426" w:hanging="426"/>
        <w:rPr>
          <w:rFonts w:asciiTheme="majorHAnsi" w:hAnsiTheme="majorHAnsi" w:cstheme="majorHAnsi"/>
        </w:rPr>
      </w:pPr>
      <w:r w:rsidRPr="00CF1018">
        <w:rPr>
          <w:rFonts w:asciiTheme="majorHAnsi" w:hAnsiTheme="majorHAnsi" w:cstheme="majorHAnsi"/>
        </w:rPr>
        <w:t>príprava podkladov pre záverečné zhodnotenie stavebných/búracích prác stavby</w:t>
      </w:r>
      <w:r w:rsidR="0035780A">
        <w:rPr>
          <w:rFonts w:asciiTheme="majorHAnsi" w:hAnsiTheme="majorHAnsi" w:cstheme="majorHAnsi"/>
        </w:rPr>
        <w:t>;</w:t>
      </w:r>
    </w:p>
    <w:p w14:paraId="07AF81FB" w14:textId="2958B4FA" w:rsidR="00B04D5D" w:rsidRPr="00CF1018" w:rsidRDefault="00B04D5D" w:rsidP="006D57A8">
      <w:pPr>
        <w:pStyle w:val="Odsekzoznamu"/>
        <w:numPr>
          <w:ilvl w:val="1"/>
          <w:numId w:val="123"/>
        </w:numPr>
        <w:spacing w:before="60" w:after="60"/>
        <w:ind w:left="426" w:hanging="426"/>
        <w:rPr>
          <w:rFonts w:asciiTheme="majorHAnsi" w:hAnsiTheme="majorHAnsi" w:cstheme="majorHAnsi"/>
        </w:rPr>
      </w:pPr>
      <w:r w:rsidRPr="00CF1018">
        <w:rPr>
          <w:rFonts w:asciiTheme="majorHAnsi" w:hAnsiTheme="majorHAnsi" w:cstheme="majorHAnsi"/>
        </w:rPr>
        <w:t>prerokovanie a schválenie záverečnej fakturácie</w:t>
      </w:r>
      <w:r w:rsidR="0035780A">
        <w:rPr>
          <w:rFonts w:asciiTheme="majorHAnsi" w:hAnsiTheme="majorHAnsi" w:cstheme="majorHAnsi"/>
        </w:rPr>
        <w:t>;</w:t>
      </w:r>
    </w:p>
    <w:p w14:paraId="731A1E99" w14:textId="51F2E67E" w:rsidR="00B04D5D" w:rsidRPr="00CF1018" w:rsidRDefault="00B04D5D" w:rsidP="006D57A8">
      <w:pPr>
        <w:pStyle w:val="Odsekzoznamu"/>
        <w:numPr>
          <w:ilvl w:val="1"/>
          <w:numId w:val="123"/>
        </w:numPr>
        <w:spacing w:before="60" w:after="60"/>
        <w:ind w:left="426" w:hanging="426"/>
        <w:rPr>
          <w:rFonts w:asciiTheme="majorHAnsi" w:hAnsiTheme="majorHAnsi" w:cstheme="majorHAnsi"/>
        </w:rPr>
      </w:pPr>
      <w:r w:rsidRPr="00CF1018">
        <w:rPr>
          <w:rFonts w:asciiTheme="majorHAnsi" w:hAnsiTheme="majorHAnsi" w:cstheme="majorHAnsi"/>
        </w:rPr>
        <w:t>príprava, kontrola a schválenie záverečného vyúčtovania stavby a projektu</w:t>
      </w:r>
      <w:r w:rsidR="0035780A">
        <w:rPr>
          <w:rFonts w:asciiTheme="majorHAnsi" w:hAnsiTheme="majorHAnsi" w:cstheme="majorHAnsi"/>
        </w:rPr>
        <w:t>;</w:t>
      </w:r>
    </w:p>
    <w:p w14:paraId="4C14B80F" w14:textId="11BC2F1D" w:rsidR="00B04D5D" w:rsidRPr="00CF1018" w:rsidRDefault="00B04D5D" w:rsidP="006D57A8">
      <w:pPr>
        <w:pStyle w:val="Odsekzoznamu"/>
        <w:numPr>
          <w:ilvl w:val="1"/>
          <w:numId w:val="123"/>
        </w:numPr>
        <w:spacing w:before="60" w:after="60"/>
        <w:ind w:left="426" w:hanging="426"/>
        <w:rPr>
          <w:rFonts w:asciiTheme="majorHAnsi" w:hAnsiTheme="majorHAnsi" w:cstheme="majorHAnsi"/>
        </w:rPr>
      </w:pPr>
      <w:r w:rsidRPr="00CF1018">
        <w:rPr>
          <w:rFonts w:asciiTheme="majorHAnsi" w:hAnsiTheme="majorHAnsi" w:cstheme="majorHAnsi"/>
        </w:rPr>
        <w:t>odsúhlasenie výšky zádržného, prípadne iných druhov zábezpeky</w:t>
      </w:r>
      <w:r w:rsidR="0035780A">
        <w:rPr>
          <w:rFonts w:asciiTheme="majorHAnsi" w:hAnsiTheme="majorHAnsi" w:cstheme="majorHAnsi"/>
        </w:rPr>
        <w:t>;</w:t>
      </w:r>
    </w:p>
    <w:p w14:paraId="51E6079E" w14:textId="16B73B5F" w:rsidR="00B04D5D" w:rsidRPr="00CF1018" w:rsidRDefault="00B04D5D" w:rsidP="006D57A8">
      <w:pPr>
        <w:pStyle w:val="Odsekzoznamu"/>
        <w:numPr>
          <w:ilvl w:val="1"/>
          <w:numId w:val="123"/>
        </w:numPr>
        <w:spacing w:before="60" w:after="60"/>
        <w:ind w:left="426" w:hanging="426"/>
        <w:rPr>
          <w:rFonts w:asciiTheme="majorHAnsi" w:hAnsiTheme="majorHAnsi" w:cstheme="majorHAnsi"/>
        </w:rPr>
      </w:pPr>
      <w:r w:rsidRPr="00CF1018">
        <w:rPr>
          <w:rFonts w:asciiTheme="majorHAnsi" w:hAnsiTheme="majorHAnsi" w:cstheme="majorHAnsi"/>
        </w:rPr>
        <w:t>účasť objednávateľa kontroly na prevzatí stavby</w:t>
      </w:r>
      <w:r w:rsidR="0035780A">
        <w:rPr>
          <w:rFonts w:asciiTheme="majorHAnsi" w:hAnsiTheme="majorHAnsi" w:cstheme="majorHAnsi"/>
        </w:rPr>
        <w:t>;</w:t>
      </w:r>
    </w:p>
    <w:p w14:paraId="67C22033" w14:textId="4ECD252B" w:rsidR="00116872" w:rsidRPr="00CF1018" w:rsidRDefault="00B04D5D" w:rsidP="006D57A8">
      <w:pPr>
        <w:pStyle w:val="Odsekzoznamu"/>
        <w:numPr>
          <w:ilvl w:val="1"/>
          <w:numId w:val="123"/>
        </w:numPr>
        <w:spacing w:after="0"/>
        <w:ind w:left="426" w:hanging="426"/>
        <w:rPr>
          <w:rFonts w:asciiTheme="majorHAnsi" w:hAnsiTheme="majorHAnsi" w:cstheme="majorHAnsi"/>
        </w:rPr>
      </w:pPr>
      <w:r w:rsidRPr="00CF1018">
        <w:rPr>
          <w:rFonts w:asciiTheme="majorHAnsi" w:hAnsiTheme="majorHAnsi" w:cstheme="majorHAnsi"/>
        </w:rPr>
        <w:t>kontrola vypratania staveniska zhotoviteľom diela</w:t>
      </w:r>
      <w:r w:rsidR="001E6E82" w:rsidRPr="00CF1018">
        <w:rPr>
          <w:rFonts w:asciiTheme="majorHAnsi" w:hAnsiTheme="majorHAnsi" w:cstheme="majorHAnsi"/>
        </w:rPr>
        <w:t>.</w:t>
      </w:r>
    </w:p>
    <w:p w14:paraId="3BF0788A" w14:textId="77777777" w:rsidR="00B04D5D" w:rsidRPr="00A65AC6" w:rsidRDefault="00B04D5D" w:rsidP="009D0231">
      <w:pPr>
        <w:spacing w:before="60" w:after="60"/>
        <w:ind w:left="851"/>
        <w:rPr>
          <w:rFonts w:asciiTheme="majorHAnsi" w:hAnsiTheme="majorHAnsi" w:cstheme="majorHAnsi"/>
        </w:rPr>
      </w:pPr>
    </w:p>
    <w:p w14:paraId="674CC9B7" w14:textId="14A5E19D" w:rsidR="006D653C" w:rsidRPr="00A65AC6" w:rsidRDefault="00983152" w:rsidP="005B4D29">
      <w:pPr>
        <w:pStyle w:val="Odsekzoznamu"/>
        <w:spacing w:before="60" w:after="60"/>
        <w:ind w:left="851" w:hanging="851"/>
        <w:jc w:val="both"/>
        <w:rPr>
          <w:rFonts w:asciiTheme="majorHAnsi" w:hAnsiTheme="majorHAnsi" w:cstheme="majorHAnsi"/>
          <w:szCs w:val="24"/>
        </w:rPr>
      </w:pPr>
      <w:r w:rsidRPr="005B4D29">
        <w:rPr>
          <w:rFonts w:asciiTheme="majorHAnsi" w:hAnsiTheme="majorHAnsi" w:cstheme="majorHAnsi"/>
          <w:b/>
          <w:bCs/>
          <w:i/>
          <w:iCs/>
          <w:szCs w:val="24"/>
        </w:rPr>
        <w:t>Fotodokumentácia p</w:t>
      </w:r>
      <w:r w:rsidR="006D653C" w:rsidRPr="005B4D29">
        <w:rPr>
          <w:rFonts w:asciiTheme="majorHAnsi" w:hAnsiTheme="majorHAnsi" w:cstheme="majorHAnsi"/>
          <w:b/>
          <w:bCs/>
          <w:i/>
          <w:iCs/>
          <w:szCs w:val="24"/>
        </w:rPr>
        <w:t>re stavebné investície</w:t>
      </w:r>
      <w:r w:rsidR="006D653C" w:rsidRPr="00A65AC6">
        <w:rPr>
          <w:rFonts w:asciiTheme="majorHAnsi" w:hAnsiTheme="majorHAnsi" w:cstheme="majorHAnsi"/>
          <w:szCs w:val="24"/>
        </w:rPr>
        <w:t xml:space="preserve">: </w:t>
      </w:r>
    </w:p>
    <w:p w14:paraId="159ADC52" w14:textId="0AF24B75" w:rsidR="00B04D5D" w:rsidRPr="00A65AC6" w:rsidRDefault="0025600B" w:rsidP="00185100">
      <w:pPr>
        <w:pStyle w:val="Odsekzoznamu"/>
        <w:autoSpaceDE w:val="0"/>
        <w:autoSpaceDN w:val="0"/>
        <w:adjustRightInd w:val="0"/>
        <w:spacing w:after="0"/>
        <w:ind w:left="0"/>
        <w:jc w:val="both"/>
        <w:rPr>
          <w:rFonts w:asciiTheme="majorHAnsi" w:hAnsiTheme="majorHAnsi" w:cstheme="majorHAnsi"/>
          <w:bCs/>
          <w:szCs w:val="24"/>
        </w:rPr>
      </w:pPr>
      <w:r w:rsidRPr="0025600B">
        <w:rPr>
          <w:rFonts w:asciiTheme="majorHAnsi" w:hAnsiTheme="majorHAnsi" w:cstheme="majorHAnsi"/>
          <w:bCs/>
          <w:szCs w:val="24"/>
        </w:rPr>
        <w:t xml:space="preserve">Pri fotodokumentácii </w:t>
      </w:r>
      <w:r w:rsidRPr="0025600B">
        <w:rPr>
          <w:rFonts w:asciiTheme="majorHAnsi" w:hAnsiTheme="majorHAnsi" w:cstheme="majorHAnsi"/>
          <w:b/>
          <w:bCs/>
          <w:szCs w:val="24"/>
        </w:rPr>
        <w:t>pre stavebné investície</w:t>
      </w:r>
      <w:r w:rsidRPr="0025600B">
        <w:rPr>
          <w:rFonts w:asciiTheme="majorHAnsi" w:hAnsiTheme="majorHAnsi" w:cstheme="majorHAnsi"/>
          <w:bCs/>
          <w:szCs w:val="24"/>
        </w:rPr>
        <w:t xml:space="preserve"> je </w:t>
      </w:r>
      <w:r>
        <w:rPr>
          <w:rFonts w:asciiTheme="majorHAnsi" w:hAnsiTheme="majorHAnsi" w:cstheme="majorHAnsi"/>
          <w:bCs/>
          <w:szCs w:val="24"/>
        </w:rPr>
        <w:t>žiadateľ/</w:t>
      </w:r>
      <w:r w:rsidRPr="0025600B">
        <w:rPr>
          <w:rFonts w:asciiTheme="majorHAnsi" w:hAnsiTheme="majorHAnsi" w:cstheme="majorHAnsi"/>
          <w:bCs/>
          <w:szCs w:val="24"/>
        </w:rPr>
        <w:t>prijímateľ povinný zabezpečiť fotografickú dokumentáciu v nevyhnutnom rozsahu (najmä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pamäťové médium (CD, resp. USB kľúč) s celkovou fotodokumentáciou po ukončení stavby vrátane vyhotovenia a odovzdania finálnej správy o priebehu a výsledku realizácie investície v rámci ŽoP, predmetnom ktorej je refundácia daného stavebného objektu.</w:t>
      </w:r>
    </w:p>
    <w:p w14:paraId="794C3973" w14:textId="77777777" w:rsidR="00116872" w:rsidRPr="005B4D29" w:rsidRDefault="00116872" w:rsidP="005B4D29">
      <w:pPr>
        <w:pStyle w:val="Odsekzoznamu"/>
        <w:autoSpaceDE w:val="0"/>
        <w:autoSpaceDN w:val="0"/>
        <w:adjustRightInd w:val="0"/>
        <w:spacing w:before="60" w:after="60"/>
        <w:ind w:left="850"/>
        <w:jc w:val="both"/>
        <w:rPr>
          <w:rFonts w:asciiTheme="majorHAnsi" w:hAnsiTheme="majorHAnsi" w:cstheme="majorHAnsi"/>
          <w:bCs/>
        </w:rPr>
      </w:pPr>
    </w:p>
    <w:p w14:paraId="587BEA5F" w14:textId="44E7B3B9" w:rsidR="0067211E" w:rsidRPr="005B4D29" w:rsidRDefault="00983152" w:rsidP="005B4D29">
      <w:pPr>
        <w:pStyle w:val="Odsekzoznamu"/>
        <w:spacing w:before="60" w:after="60"/>
        <w:ind w:left="851" w:hanging="851"/>
        <w:jc w:val="both"/>
        <w:rPr>
          <w:rFonts w:asciiTheme="majorHAnsi" w:hAnsiTheme="majorHAnsi" w:cstheme="majorHAnsi"/>
          <w:b/>
          <w:bCs/>
          <w:i/>
          <w:iCs/>
          <w:szCs w:val="24"/>
        </w:rPr>
      </w:pPr>
      <w:r w:rsidRPr="005B4D29">
        <w:rPr>
          <w:rFonts w:asciiTheme="majorHAnsi" w:hAnsiTheme="majorHAnsi" w:cstheme="majorHAnsi"/>
          <w:b/>
          <w:bCs/>
          <w:i/>
          <w:iCs/>
          <w:szCs w:val="24"/>
        </w:rPr>
        <w:t>Fotodokumentácia</w:t>
      </w:r>
      <w:r w:rsidRPr="005B4D29">
        <w:rPr>
          <w:rFonts w:asciiTheme="majorHAnsi" w:hAnsiTheme="majorHAnsi" w:cstheme="majorHAnsi"/>
          <w:b/>
          <w:bCs/>
          <w:i/>
          <w:iCs/>
        </w:rPr>
        <w:t xml:space="preserve"> p</w:t>
      </w:r>
      <w:r w:rsidR="006D653C" w:rsidRPr="005B4D29">
        <w:rPr>
          <w:rFonts w:asciiTheme="majorHAnsi" w:hAnsiTheme="majorHAnsi" w:cstheme="majorHAnsi"/>
          <w:b/>
          <w:bCs/>
          <w:i/>
          <w:iCs/>
        </w:rPr>
        <w:t>re investície do technológie resp. stroje</w:t>
      </w:r>
      <w:r w:rsidR="0065432B" w:rsidRPr="005B4D29">
        <w:rPr>
          <w:rFonts w:asciiTheme="majorHAnsi" w:hAnsiTheme="majorHAnsi" w:cstheme="majorHAnsi"/>
          <w:b/>
          <w:bCs/>
          <w:i/>
          <w:iCs/>
        </w:rPr>
        <w:t xml:space="preserve"> a zariadenia</w:t>
      </w:r>
      <w:r w:rsidR="006D653C" w:rsidRPr="005B4D29">
        <w:rPr>
          <w:rFonts w:asciiTheme="majorHAnsi" w:hAnsiTheme="majorHAnsi" w:cstheme="majorHAnsi"/>
          <w:b/>
          <w:bCs/>
          <w:i/>
          <w:iCs/>
        </w:rPr>
        <w:t xml:space="preserve">: </w:t>
      </w:r>
    </w:p>
    <w:p w14:paraId="2D52DE96" w14:textId="76319088" w:rsidR="0067211E" w:rsidRPr="005B4D29" w:rsidRDefault="0025600B" w:rsidP="00185100">
      <w:pPr>
        <w:pStyle w:val="Odsekzoznamu"/>
        <w:autoSpaceDE w:val="0"/>
        <w:autoSpaceDN w:val="0"/>
        <w:adjustRightInd w:val="0"/>
        <w:spacing w:after="0"/>
        <w:ind w:left="0"/>
        <w:jc w:val="both"/>
        <w:rPr>
          <w:rFonts w:asciiTheme="majorHAnsi" w:hAnsiTheme="majorHAnsi" w:cstheme="majorHAnsi"/>
          <w:bCs/>
          <w:szCs w:val="24"/>
        </w:rPr>
      </w:pPr>
      <w:r w:rsidRPr="0025600B">
        <w:rPr>
          <w:rFonts w:asciiTheme="majorHAnsi" w:hAnsiTheme="majorHAnsi" w:cstheme="majorHAnsi"/>
          <w:bCs/>
          <w:szCs w:val="24"/>
        </w:rPr>
        <w:t xml:space="preserve">Pri fotodokumentácii </w:t>
      </w:r>
      <w:r w:rsidRPr="0025600B">
        <w:rPr>
          <w:rFonts w:asciiTheme="majorHAnsi" w:hAnsiTheme="majorHAnsi" w:cstheme="majorHAnsi"/>
          <w:b/>
          <w:bCs/>
          <w:szCs w:val="24"/>
        </w:rPr>
        <w:t>pre investície do technológie, resp. strojov a zariadení</w:t>
      </w:r>
      <w:r w:rsidRPr="0025600B">
        <w:rPr>
          <w:rFonts w:asciiTheme="majorHAnsi" w:hAnsiTheme="majorHAnsi" w:cstheme="majorHAnsi"/>
          <w:bCs/>
          <w:szCs w:val="24"/>
        </w:rPr>
        <w:t xml:space="preserve"> je </w:t>
      </w:r>
      <w:r>
        <w:rPr>
          <w:rFonts w:asciiTheme="majorHAnsi" w:hAnsiTheme="majorHAnsi" w:cstheme="majorHAnsi"/>
          <w:bCs/>
          <w:szCs w:val="24"/>
        </w:rPr>
        <w:t>žiadateľ/</w:t>
      </w:r>
      <w:r w:rsidRPr="0025600B">
        <w:rPr>
          <w:rFonts w:asciiTheme="majorHAnsi" w:hAnsiTheme="majorHAnsi" w:cstheme="majorHAnsi"/>
          <w:bCs/>
          <w:szCs w:val="24"/>
        </w:rPr>
        <w:t>prijímateľ je povinný zabezpečiť fotografickú dokumentáciu v nevyhnutnom rozsahu (celkový pohľad pred realizáciou/stav po nainštalovaní, resp. celkový pohľad vrátane jednotlivých fotografií príslušenstva a fotografie kde budú jednoznačne zdokumentované výrobné čísla (tzv. výrobné štítky) digitálnym fotoaparátom a odovzdať pamäťové médium (CD, resp. USB kľúč) s celkovou fotodokumentáciou vrátane vyhotovenia a odovzdania finálnej správy o priebehu a výsledku realizácie investície v rámci ŽoP, predmetnom ktorej je refundácia danej investície.</w:t>
      </w:r>
    </w:p>
    <w:p w14:paraId="121B27B8" w14:textId="630E54A5" w:rsidR="00A05788" w:rsidRPr="00A65AC6" w:rsidRDefault="00A05788" w:rsidP="005B4D29">
      <w:pPr>
        <w:spacing w:before="0"/>
        <w:ind w:left="851"/>
        <w:rPr>
          <w:rFonts w:asciiTheme="majorHAnsi" w:hAnsiTheme="majorHAnsi" w:cstheme="majorHAnsi"/>
        </w:rPr>
      </w:pPr>
    </w:p>
    <w:p w14:paraId="1EA237BD" w14:textId="77777777" w:rsidR="00946BE3" w:rsidRPr="00E11541" w:rsidRDefault="00946BE3" w:rsidP="00E11541">
      <w:pPr>
        <w:spacing w:before="60" w:after="60"/>
        <w:rPr>
          <w:rFonts w:asciiTheme="majorHAnsi" w:hAnsiTheme="majorHAnsi" w:cstheme="majorHAnsi"/>
          <w:b/>
          <w:bCs/>
          <w:i/>
          <w:iCs/>
        </w:rPr>
      </w:pPr>
      <w:r w:rsidRPr="00E11541">
        <w:rPr>
          <w:rFonts w:asciiTheme="majorHAnsi" w:hAnsiTheme="majorHAnsi" w:cstheme="majorHAnsi"/>
          <w:b/>
          <w:bCs/>
          <w:i/>
          <w:iCs/>
        </w:rPr>
        <w:t>Všeobecné požiadavky na fotodokumentáciu sú:</w:t>
      </w:r>
    </w:p>
    <w:p w14:paraId="1A994BE1" w14:textId="47A34814" w:rsidR="00E85E2A" w:rsidRDefault="00A8537E" w:rsidP="00E11541">
      <w:pPr>
        <w:pStyle w:val="Odsekzoznamu"/>
        <w:spacing w:after="0"/>
        <w:ind w:left="0"/>
        <w:jc w:val="both"/>
        <w:rPr>
          <w:rFonts w:asciiTheme="majorHAnsi" w:hAnsiTheme="majorHAnsi" w:cstheme="majorHAnsi"/>
        </w:rPr>
      </w:pPr>
      <w:proofErr w:type="spellStart"/>
      <w:r>
        <w:rPr>
          <w:rFonts w:asciiTheme="majorHAnsi" w:hAnsiTheme="majorHAnsi" w:cstheme="majorHAnsi"/>
        </w:rPr>
        <w:t>G</w:t>
      </w:r>
      <w:r w:rsidR="0025600B" w:rsidRPr="00E42E90">
        <w:rPr>
          <w:rFonts w:asciiTheme="majorHAnsi" w:hAnsiTheme="majorHAnsi" w:cstheme="majorHAnsi"/>
        </w:rPr>
        <w:t>eotagové</w:t>
      </w:r>
      <w:proofErr w:type="spellEnd"/>
      <w:r w:rsidR="0025600B" w:rsidRPr="00E42E90">
        <w:rPr>
          <w:rFonts w:asciiTheme="majorHAnsi" w:hAnsiTheme="majorHAnsi" w:cstheme="majorHAnsi"/>
        </w:rPr>
        <w:t xml:space="preserve"> farebné fotografie s minimálnym rozlíšením 8MPx resp. 3264 x 2468 pixelov vo formáte JPEG s GPS súradnicami urobenia snímky, dátumom a časovými údajmi, v opačnom prípade nutné definovať na zobrazení fotografie (napr. tabuľka s textom umiestnená v rohu), prípadné dodatočné informácie ako napr. identifikácie stavby, názov projektu, meracie prostriedky (meracie pásmo...), minimálne 4 fotografie celkového náhľadu z každej svetovej strany, resp. možného uhlu náhľadu (z každého rohu) a min. 2 fotografie každého detailu. Fotografie musia byť jasné, zaostrené, s čitateľným textom.</w:t>
      </w:r>
    </w:p>
    <w:p w14:paraId="3768F498" w14:textId="77777777" w:rsidR="00E85E2A" w:rsidRPr="00E42E90" w:rsidRDefault="00E85E2A" w:rsidP="00E11541">
      <w:pPr>
        <w:pStyle w:val="Odsekzoznamu"/>
        <w:spacing w:after="0"/>
        <w:ind w:left="0"/>
        <w:jc w:val="both"/>
        <w:rPr>
          <w:rFonts w:asciiTheme="majorHAnsi" w:hAnsiTheme="majorHAnsi" w:cstheme="majorHAnsi"/>
        </w:rPr>
      </w:pPr>
    </w:p>
    <w:p w14:paraId="7A9B34BE" w14:textId="146B6B21" w:rsidR="0025600B" w:rsidRDefault="0025600B" w:rsidP="00E11541">
      <w:pPr>
        <w:rPr>
          <w:rFonts w:asciiTheme="majorHAnsi" w:hAnsiTheme="majorHAnsi" w:cstheme="majorHAnsi"/>
          <w:b/>
          <w:bCs/>
        </w:rPr>
      </w:pPr>
      <w:r w:rsidRPr="00E11541">
        <w:rPr>
          <w:rFonts w:asciiTheme="majorHAnsi" w:hAnsiTheme="majorHAnsi" w:cstheme="majorHAnsi"/>
          <w:b/>
          <w:bCs/>
        </w:rPr>
        <w:t xml:space="preserve">Uvedené body musí </w:t>
      </w:r>
      <w:r w:rsidR="008304B5">
        <w:rPr>
          <w:rFonts w:asciiTheme="majorHAnsi" w:hAnsiTheme="majorHAnsi" w:cstheme="majorHAnsi"/>
          <w:b/>
          <w:bCs/>
        </w:rPr>
        <w:t>žiadateľ/</w:t>
      </w:r>
      <w:r w:rsidRPr="00E11541">
        <w:rPr>
          <w:rFonts w:asciiTheme="majorHAnsi" w:hAnsiTheme="majorHAnsi" w:cstheme="majorHAnsi"/>
          <w:b/>
          <w:bCs/>
        </w:rPr>
        <w:t>prijímateľ zabezpečiť aj pred podpisom Zmluvy a po podpise Zmluvy zdokladovať poskytovateľovi v zmysle podmienok nastavených v Zmluve.</w:t>
      </w:r>
    </w:p>
    <w:p w14:paraId="5C7D7D13" w14:textId="77777777" w:rsidR="003D7746" w:rsidRPr="00E11541" w:rsidRDefault="003D7746" w:rsidP="00E11541">
      <w:pPr>
        <w:rPr>
          <w:rFonts w:asciiTheme="majorHAnsi" w:hAnsiTheme="majorHAnsi" w:cstheme="majorHAnsi"/>
          <w:b/>
          <w:bCs/>
        </w:rPr>
      </w:pPr>
    </w:p>
    <w:p w14:paraId="74AB9E94" w14:textId="77FE6A8D" w:rsidR="007D056C" w:rsidRPr="00A65AC6" w:rsidRDefault="00B951F8" w:rsidP="006F351B">
      <w:pPr>
        <w:shd w:val="clear" w:color="auto" w:fill="92D050"/>
        <w:autoSpaceDE w:val="0"/>
        <w:autoSpaceDN w:val="0"/>
        <w:adjustRightInd w:val="0"/>
        <w:spacing w:after="120"/>
        <w:ind w:left="709" w:hanging="709"/>
        <w:rPr>
          <w:rFonts w:asciiTheme="majorHAnsi" w:hAnsiTheme="majorHAnsi" w:cstheme="majorHAnsi"/>
          <w:b/>
          <w:bCs/>
          <w:highlight w:val="yellow"/>
          <w:lang w:eastAsia="en-US"/>
        </w:rPr>
      </w:pPr>
      <w:r w:rsidRPr="00A65AC6">
        <w:rPr>
          <w:rFonts w:asciiTheme="majorHAnsi" w:hAnsiTheme="majorHAnsi" w:cstheme="majorHAnsi"/>
        </w:rPr>
        <w:t>1</w:t>
      </w:r>
      <w:r w:rsidR="00E209A1" w:rsidRPr="00A65AC6">
        <w:rPr>
          <w:rFonts w:asciiTheme="majorHAnsi" w:hAnsiTheme="majorHAnsi" w:cstheme="majorHAnsi"/>
        </w:rPr>
        <w:t>3</w:t>
      </w:r>
      <w:r w:rsidR="00D85DA0" w:rsidRPr="00A65AC6">
        <w:rPr>
          <w:rFonts w:asciiTheme="majorHAnsi" w:hAnsiTheme="majorHAnsi" w:cstheme="majorHAnsi"/>
        </w:rPr>
        <w:t>)</w:t>
      </w:r>
      <w:r w:rsidR="00D85DA0" w:rsidRPr="00A65AC6">
        <w:rPr>
          <w:rFonts w:asciiTheme="majorHAnsi" w:hAnsiTheme="majorHAnsi" w:cstheme="majorHAnsi"/>
        </w:rPr>
        <w:tab/>
      </w:r>
      <w:r w:rsidR="00D85DA0" w:rsidRPr="00A65AC6">
        <w:rPr>
          <w:rFonts w:asciiTheme="majorHAnsi" w:hAnsiTheme="majorHAnsi" w:cstheme="majorHAnsi"/>
          <w:b/>
        </w:rPr>
        <w:t xml:space="preserve">Podrobná špecifikácia oprávnených a neoprávnených výdavkov bude stanovená v jednotlivých výzvach na predkladanie </w:t>
      </w:r>
      <w:r w:rsidR="0070336A" w:rsidRPr="00A65AC6">
        <w:rPr>
          <w:rFonts w:asciiTheme="majorHAnsi" w:hAnsiTheme="majorHAnsi" w:cstheme="majorHAnsi"/>
          <w:b/>
        </w:rPr>
        <w:t>projektových zámerov/</w:t>
      </w:r>
      <w:r w:rsidR="00D85DA0" w:rsidRPr="00A65AC6">
        <w:rPr>
          <w:rFonts w:asciiTheme="majorHAnsi" w:hAnsiTheme="majorHAnsi" w:cstheme="majorHAnsi"/>
          <w:b/>
        </w:rPr>
        <w:t>ŽoNFP.</w:t>
      </w:r>
      <w:r w:rsidR="00602D3A">
        <w:rPr>
          <w:rFonts w:asciiTheme="majorHAnsi" w:hAnsiTheme="majorHAnsi" w:cstheme="majorHAnsi"/>
          <w:b/>
          <w:bCs/>
          <w:highlight w:val="yellow"/>
          <w:lang w:eastAsia="en-US"/>
        </w:rPr>
        <w:br w:type="page"/>
      </w:r>
    </w:p>
    <w:p w14:paraId="6B39C7FC" w14:textId="32C59F19" w:rsidR="00515524" w:rsidRPr="00B126E7" w:rsidRDefault="00515524"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387" w:name="_Toc143785977"/>
      <w:r w:rsidRPr="00B126E7">
        <w:rPr>
          <w:rFonts w:asciiTheme="majorHAnsi" w:hAnsiTheme="majorHAnsi" w:cstheme="majorHAnsi"/>
          <w:bCs w:val="0"/>
          <w:iCs/>
          <w:sz w:val="28"/>
          <w:szCs w:val="28"/>
        </w:rPr>
        <w:lastRenderedPageBreak/>
        <w:t>SYSTÉMY FINANCOVANIA</w:t>
      </w:r>
      <w:bookmarkEnd w:id="387"/>
    </w:p>
    <w:p w14:paraId="22B9F32D" w14:textId="77777777" w:rsidR="00515524" w:rsidRPr="00A65AC6" w:rsidRDefault="00515524" w:rsidP="00515524">
      <w:pPr>
        <w:pStyle w:val="Odsekzoznamu"/>
        <w:rPr>
          <w:rFonts w:asciiTheme="majorHAnsi" w:hAnsiTheme="majorHAnsi" w:cstheme="majorHAnsi"/>
          <w:b/>
        </w:rPr>
      </w:pPr>
    </w:p>
    <w:p w14:paraId="32D889BB" w14:textId="337A79D9" w:rsidR="00515524" w:rsidRPr="00CB5801" w:rsidRDefault="00515524" w:rsidP="00B126E7">
      <w:pPr>
        <w:pStyle w:val="Odsekzoznamu"/>
        <w:spacing w:before="60" w:after="60"/>
        <w:ind w:left="0"/>
        <w:contextualSpacing w:val="0"/>
        <w:jc w:val="both"/>
        <w:rPr>
          <w:rStyle w:val="Hypertextovprepojenie"/>
          <w:rFonts w:asciiTheme="majorHAnsi" w:hAnsiTheme="majorHAnsi" w:cstheme="majorHAnsi"/>
        </w:rPr>
      </w:pPr>
      <w:r w:rsidRPr="00A65AC6">
        <w:rPr>
          <w:rFonts w:asciiTheme="majorHAnsi" w:hAnsiTheme="majorHAnsi" w:cstheme="majorHAnsi"/>
        </w:rPr>
        <w:t>Zabezpečenie financovania výdavkov v rámci EPFRV je upravené v Systéme finančného riadenia Európskeho poľnohospodárskeho fondu pre rozvoj vidieka</w:t>
      </w:r>
      <w:r w:rsidR="00BA6BEC" w:rsidRPr="00A65AC6">
        <w:rPr>
          <w:rFonts w:asciiTheme="majorHAnsi" w:hAnsiTheme="majorHAnsi" w:cstheme="majorHAnsi"/>
        </w:rPr>
        <w:t xml:space="preserve"> v platnom znení,</w:t>
      </w:r>
      <w:r w:rsidR="007A3946" w:rsidRPr="00A65AC6">
        <w:rPr>
          <w:rFonts w:asciiTheme="majorHAnsi" w:hAnsiTheme="majorHAnsi" w:cstheme="majorHAnsi"/>
        </w:rPr>
        <w:t xml:space="preserve"> ktor</w:t>
      </w:r>
      <w:r w:rsidR="00254844" w:rsidRPr="00A65AC6">
        <w:rPr>
          <w:rFonts w:asciiTheme="majorHAnsi" w:hAnsiTheme="majorHAnsi" w:cstheme="majorHAnsi"/>
        </w:rPr>
        <w:t>ý</w:t>
      </w:r>
      <w:r w:rsidR="007A3946" w:rsidRPr="00A65AC6">
        <w:rPr>
          <w:rFonts w:asciiTheme="majorHAnsi" w:hAnsiTheme="majorHAnsi" w:cstheme="majorHAnsi"/>
        </w:rPr>
        <w:t xml:space="preserve"> je zverejnený na webovom sídle MPRV SR</w:t>
      </w:r>
      <w:r w:rsidR="00082CEA">
        <w:rPr>
          <w:rFonts w:asciiTheme="majorHAnsi" w:hAnsiTheme="majorHAnsi" w:cstheme="majorHAnsi"/>
        </w:rPr>
        <w:t>, resp. PPA</w:t>
      </w:r>
      <w:r w:rsidR="000333B4" w:rsidRPr="00A65AC6">
        <w:rPr>
          <w:rFonts w:asciiTheme="majorHAnsi" w:hAnsiTheme="majorHAnsi" w:cstheme="majorHAnsi"/>
        </w:rPr>
        <w:t>:</w:t>
      </w:r>
      <w:r w:rsidR="007A3946" w:rsidRPr="00A65AC6">
        <w:rPr>
          <w:rFonts w:asciiTheme="majorHAnsi" w:hAnsiTheme="majorHAnsi" w:cstheme="majorHAnsi"/>
        </w:rPr>
        <w:t xml:space="preserve"> </w:t>
      </w:r>
    </w:p>
    <w:p w14:paraId="7070DB19" w14:textId="77777777" w:rsidR="00D20D77" w:rsidRPr="005B4D29" w:rsidRDefault="00D20D77" w:rsidP="00297BAD">
      <w:pPr>
        <w:spacing w:before="0"/>
        <w:rPr>
          <w:rFonts w:asciiTheme="majorHAnsi" w:hAnsiTheme="majorHAnsi" w:cstheme="majorHAnsi"/>
          <w:color w:val="0000FF"/>
          <w:u w:val="single"/>
        </w:rPr>
      </w:pPr>
    </w:p>
    <w:p w14:paraId="3828A4A0" w14:textId="356FE7E7" w:rsidR="00515524" w:rsidRPr="00A65AC6" w:rsidRDefault="00515524" w:rsidP="00082CEA">
      <w:pPr>
        <w:pStyle w:val="Odsekzoznamu"/>
        <w:spacing w:before="60" w:after="60"/>
        <w:ind w:left="0"/>
        <w:contextualSpacing w:val="0"/>
        <w:jc w:val="both"/>
        <w:rPr>
          <w:rFonts w:asciiTheme="majorHAnsi" w:hAnsiTheme="majorHAnsi" w:cstheme="majorHAnsi"/>
        </w:rPr>
      </w:pPr>
      <w:r w:rsidRPr="00A65AC6">
        <w:rPr>
          <w:rFonts w:asciiTheme="majorHAnsi" w:hAnsiTheme="majorHAnsi" w:cstheme="majorHAnsi"/>
        </w:rPr>
        <w:t>Žiadateľ v rámci ŽoNFP označí,</w:t>
      </w:r>
      <w:r w:rsidR="00082CEA">
        <w:rPr>
          <w:rFonts w:asciiTheme="majorHAnsi" w:hAnsiTheme="majorHAnsi" w:cstheme="majorHAnsi"/>
        </w:rPr>
        <w:t xml:space="preserve"> ak je to možné,</w:t>
      </w:r>
      <w:r w:rsidRPr="00A65AC6">
        <w:rPr>
          <w:rFonts w:asciiTheme="majorHAnsi" w:hAnsiTheme="majorHAnsi" w:cstheme="majorHAnsi"/>
        </w:rPr>
        <w:t xml:space="preserve"> aký systém financovania požaduje na realizáciu projektu. PPA poskytuje finančné prostriedky prijímateľom:</w:t>
      </w:r>
    </w:p>
    <w:p w14:paraId="0A4051DD" w14:textId="764A9ACE" w:rsidR="00515524" w:rsidRPr="00A65AC6" w:rsidRDefault="00515524" w:rsidP="00932683">
      <w:pPr>
        <w:pStyle w:val="Odsekzoznamu"/>
        <w:numPr>
          <w:ilvl w:val="0"/>
          <w:numId w:val="54"/>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zálohových platieb</w:t>
      </w:r>
      <w:r w:rsidR="00297BAD">
        <w:rPr>
          <w:rFonts w:asciiTheme="majorHAnsi" w:hAnsiTheme="majorHAnsi" w:cstheme="majorHAnsi"/>
          <w:b/>
        </w:rPr>
        <w:t>;</w:t>
      </w:r>
      <w:r w:rsidR="00297BAD" w:rsidRPr="00A65AC6">
        <w:rPr>
          <w:rFonts w:asciiTheme="majorHAnsi" w:hAnsiTheme="majorHAnsi" w:cstheme="majorHAnsi"/>
          <w:b/>
        </w:rPr>
        <w:t xml:space="preserve"> </w:t>
      </w:r>
    </w:p>
    <w:p w14:paraId="6091468D" w14:textId="0419713D" w:rsidR="00515524" w:rsidRPr="00A65AC6" w:rsidRDefault="00515524" w:rsidP="00932683">
      <w:pPr>
        <w:pStyle w:val="Odsekzoznamu"/>
        <w:numPr>
          <w:ilvl w:val="0"/>
          <w:numId w:val="54"/>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refundácie</w:t>
      </w:r>
      <w:r w:rsidR="00297BAD">
        <w:rPr>
          <w:rFonts w:asciiTheme="majorHAnsi" w:hAnsiTheme="majorHAnsi" w:cstheme="majorHAnsi"/>
          <w:b/>
        </w:rPr>
        <w:t>;</w:t>
      </w:r>
    </w:p>
    <w:p w14:paraId="404C8310" w14:textId="0BBBB08B" w:rsidR="00D7130A" w:rsidRPr="00A65AC6" w:rsidRDefault="00515524" w:rsidP="00932683">
      <w:pPr>
        <w:pStyle w:val="Odsekzoznamu"/>
        <w:numPr>
          <w:ilvl w:val="0"/>
          <w:numId w:val="54"/>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systémom paušálnych platieb</w:t>
      </w:r>
      <w:r w:rsidR="00D7130A" w:rsidRPr="00A65AC6">
        <w:rPr>
          <w:rFonts w:asciiTheme="majorHAnsi" w:hAnsiTheme="majorHAnsi" w:cstheme="majorHAnsi"/>
          <w:b/>
        </w:rPr>
        <w:t xml:space="preserve"> alebo</w:t>
      </w:r>
    </w:p>
    <w:p w14:paraId="524CCF9C" w14:textId="77777777" w:rsidR="00515524" w:rsidRPr="00A65AC6" w:rsidRDefault="00D7130A" w:rsidP="00932683">
      <w:pPr>
        <w:pStyle w:val="Odsekzoznamu"/>
        <w:numPr>
          <w:ilvl w:val="0"/>
          <w:numId w:val="54"/>
        </w:numPr>
        <w:spacing w:before="60" w:after="60"/>
        <w:ind w:left="1134" w:hanging="567"/>
        <w:contextualSpacing w:val="0"/>
        <w:rPr>
          <w:rFonts w:asciiTheme="majorHAnsi" w:hAnsiTheme="majorHAnsi" w:cstheme="majorHAnsi"/>
          <w:b/>
        </w:rPr>
      </w:pPr>
      <w:r w:rsidRPr="00A65AC6">
        <w:rPr>
          <w:rFonts w:asciiTheme="majorHAnsi" w:hAnsiTheme="majorHAnsi" w:cstheme="majorHAnsi"/>
          <w:b/>
        </w:rPr>
        <w:t xml:space="preserve">systémom </w:t>
      </w:r>
      <w:proofErr w:type="spellStart"/>
      <w:r w:rsidRPr="00A65AC6">
        <w:rPr>
          <w:rFonts w:asciiTheme="majorHAnsi" w:hAnsiTheme="majorHAnsi" w:cstheme="majorHAnsi"/>
          <w:b/>
        </w:rPr>
        <w:t>predfinancovania</w:t>
      </w:r>
      <w:proofErr w:type="spellEnd"/>
      <w:r w:rsidRPr="00A65AC6">
        <w:rPr>
          <w:rFonts w:asciiTheme="majorHAnsi" w:hAnsiTheme="majorHAnsi" w:cstheme="majorHAnsi"/>
          <w:b/>
        </w:rPr>
        <w:t>.</w:t>
      </w:r>
    </w:p>
    <w:p w14:paraId="1A607F46" w14:textId="77777777" w:rsidR="00515524" w:rsidRPr="00A65AC6" w:rsidRDefault="00515524" w:rsidP="00515524">
      <w:pPr>
        <w:pStyle w:val="Odsekzoznamu"/>
        <w:ind w:left="1287"/>
        <w:rPr>
          <w:rFonts w:asciiTheme="majorHAnsi" w:hAnsiTheme="majorHAnsi" w:cstheme="majorHAnsi"/>
          <w:b/>
        </w:rPr>
      </w:pPr>
    </w:p>
    <w:p w14:paraId="70C1EC9D" w14:textId="330E18EC" w:rsidR="00B05DE2" w:rsidRPr="00B05DE2" w:rsidRDefault="00515524" w:rsidP="00B05DE2">
      <w:pPr>
        <w:pStyle w:val="Odsekzoznamu"/>
        <w:numPr>
          <w:ilvl w:val="0"/>
          <w:numId w:val="34"/>
        </w:numPr>
        <w:shd w:val="clear" w:color="auto" w:fill="92D050"/>
        <w:spacing w:after="120"/>
        <w:ind w:hanging="720"/>
        <w:contextualSpacing w:val="0"/>
        <w:jc w:val="both"/>
        <w:rPr>
          <w:rFonts w:asciiTheme="majorHAnsi" w:hAnsiTheme="majorHAnsi" w:cstheme="majorHAnsi"/>
        </w:rPr>
      </w:pPr>
      <w:r w:rsidRPr="00A65AC6">
        <w:rPr>
          <w:rFonts w:asciiTheme="majorHAnsi" w:hAnsiTheme="majorHAnsi" w:cstheme="majorHAnsi"/>
          <w:b/>
        </w:rPr>
        <w:t>Systém refundácie</w:t>
      </w:r>
    </w:p>
    <w:p w14:paraId="638971F6" w14:textId="4B323CEE" w:rsidR="0082218C" w:rsidRPr="00B126E7" w:rsidRDefault="00515524" w:rsidP="005B4D29">
      <w:pPr>
        <w:rPr>
          <w:rFonts w:asciiTheme="majorHAnsi" w:hAnsiTheme="majorHAnsi" w:cstheme="majorHAnsi"/>
        </w:rPr>
      </w:pPr>
      <w:r w:rsidRPr="005B4D29">
        <w:rPr>
          <w:rFonts w:asciiTheme="majorHAnsi" w:hAnsiTheme="majorHAnsi" w:cstheme="majorHAnsi"/>
          <w:lang w:eastAsia="en-US"/>
        </w:rP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14:paraId="56AC4BA1" w14:textId="77777777" w:rsidR="00515524" w:rsidRPr="00A65AC6" w:rsidRDefault="00515524" w:rsidP="00515524">
      <w:pPr>
        <w:pStyle w:val="Odsekzoznamu"/>
        <w:jc w:val="both"/>
        <w:rPr>
          <w:rFonts w:asciiTheme="majorHAnsi" w:hAnsiTheme="majorHAnsi" w:cstheme="majorHAnsi"/>
        </w:rPr>
      </w:pPr>
    </w:p>
    <w:p w14:paraId="2ADE46E4" w14:textId="77777777" w:rsidR="00515524" w:rsidRPr="00A65AC6" w:rsidRDefault="00515524" w:rsidP="00932683">
      <w:pPr>
        <w:pStyle w:val="Odsekzoznamu"/>
        <w:numPr>
          <w:ilvl w:val="0"/>
          <w:numId w:val="34"/>
        </w:numPr>
        <w:shd w:val="clear" w:color="auto" w:fill="92D050"/>
        <w:spacing w:after="120"/>
        <w:ind w:hanging="720"/>
        <w:contextualSpacing w:val="0"/>
        <w:jc w:val="both"/>
        <w:rPr>
          <w:rFonts w:asciiTheme="majorHAnsi" w:hAnsiTheme="majorHAnsi" w:cstheme="majorHAnsi"/>
          <w:b/>
        </w:rPr>
      </w:pPr>
      <w:r w:rsidRPr="00A65AC6">
        <w:rPr>
          <w:rFonts w:asciiTheme="majorHAnsi" w:hAnsiTheme="majorHAnsi" w:cstheme="majorHAnsi"/>
          <w:b/>
        </w:rPr>
        <w:t>Systém zálohovej platby</w:t>
      </w:r>
    </w:p>
    <w:p w14:paraId="1D981C62" w14:textId="0B198706" w:rsidR="00763EBC" w:rsidRPr="00A65AC6" w:rsidRDefault="00515524" w:rsidP="00173020">
      <w:pPr>
        <w:spacing w:before="0"/>
        <w:rPr>
          <w:rFonts w:asciiTheme="majorHAnsi" w:hAnsiTheme="majorHAnsi" w:cstheme="majorHAnsi"/>
        </w:rPr>
      </w:pPr>
      <w:r w:rsidRPr="005B4D29">
        <w:rPr>
          <w:rFonts w:asciiTheme="majorHAnsi" w:hAnsiTheme="majorHAnsi" w:cstheme="majorHAnsi"/>
          <w:i/>
          <w:iCs/>
        </w:rPr>
        <w:t>Systém zálohovej platby</w:t>
      </w:r>
      <w:r w:rsidRPr="00A65AC6">
        <w:rPr>
          <w:rFonts w:asciiTheme="majorHAnsi" w:hAnsiTheme="majorHAnsi" w:cstheme="majorHAnsi"/>
        </w:rPr>
        <w:t xml:space="preserve"> zabezpečuje prijímateľovi počiatočnú finančnú hotovosť na realizáciu projektu. Zálohová platba je prijímateľovi poskytnutá pomerne za zdroje EPFRV a štátneho rozpočtu na spolufinancovanie, a to na základe predloženia </w:t>
      </w:r>
      <w:r w:rsidR="00254844" w:rsidRPr="00A65AC6">
        <w:rPr>
          <w:rFonts w:asciiTheme="majorHAnsi" w:hAnsiTheme="majorHAnsi" w:cstheme="majorHAnsi"/>
        </w:rPr>
        <w:t>ŽoP</w:t>
      </w:r>
      <w:r w:rsidRPr="00A65AC6">
        <w:rPr>
          <w:rFonts w:asciiTheme="majorHAnsi" w:hAnsiTheme="majorHAnsi" w:cstheme="majorHAnsi"/>
        </w:rPr>
        <w:t xml:space="preserve"> (zálohová platba) a stanovenej dokumentácie na PPA v zmysle platnej Príručky pre prijímateľa.</w:t>
      </w:r>
    </w:p>
    <w:p w14:paraId="00306917" w14:textId="77777777" w:rsidR="00B30CA9" w:rsidRPr="00CB5801" w:rsidRDefault="00B30CA9" w:rsidP="005B4D29">
      <w:pPr>
        <w:spacing w:before="0"/>
        <w:rPr>
          <w:rFonts w:asciiTheme="majorHAnsi" w:hAnsiTheme="majorHAnsi" w:cstheme="majorHAnsi"/>
        </w:rPr>
      </w:pPr>
    </w:p>
    <w:p w14:paraId="210E3FEB" w14:textId="5542641A" w:rsidR="00B30CA9" w:rsidRPr="00CB5801" w:rsidRDefault="00515524" w:rsidP="005B4D29">
      <w:pPr>
        <w:spacing w:before="0"/>
        <w:rPr>
          <w:rFonts w:asciiTheme="majorHAnsi" w:hAnsiTheme="majorHAnsi" w:cstheme="majorHAnsi"/>
        </w:rPr>
      </w:pPr>
      <w:r w:rsidRPr="005B4D29">
        <w:rPr>
          <w:rFonts w:asciiTheme="majorHAnsi" w:hAnsiTheme="majorHAnsi" w:cstheme="majorHAnsi"/>
          <w:i/>
          <w:iCs/>
        </w:rPr>
        <w:t xml:space="preserve">Zálohovú platbu </w:t>
      </w:r>
      <w:r w:rsidRPr="00A65AC6">
        <w:rPr>
          <w:rFonts w:asciiTheme="majorHAnsi" w:hAnsiTheme="majorHAnsi" w:cstheme="majorHAnsi"/>
        </w:rPr>
        <w:t xml:space="preserve">je možné v súlade s čl. 42, ods. 2 nariadenia (EÚ) č. 1305/2013 a PRV poskytnúť pre miestne akčné skupiny do výšky 50 % verejných výdavkov týkajúcich sa prevádzkových nákladov a nákladov na oživenie a v súlade s čl. 45, ods. 4 </w:t>
      </w:r>
      <w:r w:rsidR="00254844" w:rsidRPr="00A65AC6">
        <w:rPr>
          <w:rFonts w:asciiTheme="majorHAnsi" w:hAnsiTheme="majorHAnsi" w:cstheme="majorHAnsi"/>
        </w:rPr>
        <w:t xml:space="preserve">uvedeného nariadenia </w:t>
      </w:r>
      <w:r w:rsidRPr="00A65AC6">
        <w:rPr>
          <w:rFonts w:asciiTheme="majorHAnsi" w:hAnsiTheme="majorHAnsi" w:cstheme="majorHAnsi"/>
        </w:rPr>
        <w:t>na investičné opatrenia do 50 % verejných výdavkov NFP, pokiaľ</w:t>
      </w:r>
      <w:r w:rsidR="00EE0B31" w:rsidRPr="00A65AC6">
        <w:rPr>
          <w:rFonts w:asciiTheme="majorHAnsi" w:hAnsiTheme="majorHAnsi" w:cstheme="majorHAnsi"/>
        </w:rPr>
        <w:t xml:space="preserve"> táto možnosť je zahrnutá v PRV</w:t>
      </w:r>
      <w:r w:rsidR="00AB522C" w:rsidRPr="00A65AC6">
        <w:rPr>
          <w:rFonts w:asciiTheme="majorHAnsi" w:hAnsiTheme="majorHAnsi" w:cstheme="majorHAnsi"/>
        </w:rPr>
        <w:t>. Podľa kapitoly 8.1.5</w:t>
      </w:r>
      <w:r w:rsidRPr="00A65AC6">
        <w:rPr>
          <w:rFonts w:asciiTheme="majorHAnsi" w:hAnsiTheme="majorHAnsi" w:cstheme="majorHAnsi"/>
        </w:rPr>
        <w:t xml:space="preserve"> PRV zálohovú platbu je možné poskytnúť oprávneným prijímateľom nasledujúcich opatrení </w:t>
      </w:r>
      <w:r w:rsidR="006415DC" w:rsidRPr="00A65AC6">
        <w:rPr>
          <w:rFonts w:asciiTheme="majorHAnsi" w:hAnsiTheme="majorHAnsi" w:cstheme="majorHAnsi"/>
        </w:rPr>
        <w:t>PRV</w:t>
      </w:r>
      <w:r w:rsidRPr="00A65AC6">
        <w:rPr>
          <w:rFonts w:asciiTheme="majorHAnsi" w:hAnsiTheme="majorHAnsi" w:cstheme="majorHAnsi"/>
        </w:rPr>
        <w:t>:</w:t>
      </w:r>
    </w:p>
    <w:p w14:paraId="3A98E5B5" w14:textId="77777777" w:rsidR="00515524" w:rsidRPr="005B4D29" w:rsidRDefault="00515524" w:rsidP="005B4D29">
      <w:pPr>
        <w:spacing w:before="0"/>
      </w:pPr>
    </w:p>
    <w:p w14:paraId="16B1274D" w14:textId="77777777"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4.3 Podpora na investície do infraštruktúry súvisiacej s vývojom, modernizáciou alebo </w:t>
      </w:r>
      <w:r w:rsidR="00EE0B31" w:rsidRPr="00A65AC6">
        <w:rPr>
          <w:rFonts w:asciiTheme="majorHAnsi" w:hAnsiTheme="majorHAnsi" w:cstheme="majorHAnsi"/>
        </w:rPr>
        <w:t xml:space="preserve">a </w:t>
      </w:r>
      <w:r w:rsidRPr="00A65AC6">
        <w:rPr>
          <w:rFonts w:asciiTheme="majorHAnsi" w:hAnsiTheme="majorHAnsi" w:cstheme="majorHAnsi"/>
        </w:rPr>
        <w:t>prispôsobením poľnohospodárstva a lesného hospodárstva (v rámci činnosti Vypracovanie a vykonanie projektov pozemkových úprav);</w:t>
      </w:r>
    </w:p>
    <w:p w14:paraId="253D6095" w14:textId="77777777"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4.3 Podpora na investície do infraštruktúry súvisiacej s vývojom, modernizáciou alebo </w:t>
      </w:r>
      <w:r w:rsidR="00EE0B31" w:rsidRPr="00A65AC6">
        <w:rPr>
          <w:rFonts w:asciiTheme="majorHAnsi" w:hAnsiTheme="majorHAnsi" w:cstheme="majorHAnsi"/>
        </w:rPr>
        <w:t xml:space="preserve">a </w:t>
      </w:r>
      <w:r w:rsidRPr="00A65AC6">
        <w:rPr>
          <w:rFonts w:asciiTheme="majorHAnsi" w:hAnsiTheme="majorHAnsi" w:cstheme="majorHAnsi"/>
        </w:rPr>
        <w:t>prispôsobením poľnohospodárstva a lesného hospodárstva (v rámci činnosti Vybudovanie spoločných zariadení);</w:t>
      </w:r>
    </w:p>
    <w:p w14:paraId="3EAF0307" w14:textId="77777777"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4, podopatrenie 4.3 Podpora na investície do infraštruktúry súvisiacej s vývojom, modernizáciou alebo </w:t>
      </w:r>
      <w:r w:rsidR="00EE0B31" w:rsidRPr="00A65AC6">
        <w:rPr>
          <w:rFonts w:asciiTheme="majorHAnsi" w:hAnsiTheme="majorHAnsi" w:cstheme="majorHAnsi"/>
        </w:rPr>
        <w:t xml:space="preserve">a </w:t>
      </w:r>
      <w:r w:rsidRPr="00A65AC6">
        <w:rPr>
          <w:rFonts w:asciiTheme="majorHAnsi" w:hAnsiTheme="majorHAnsi" w:cstheme="majorHAnsi"/>
        </w:rPr>
        <w:t xml:space="preserve">prispôsobením poľnohospodárstva a lesného </w:t>
      </w:r>
      <w:r w:rsidRPr="00A65AC6">
        <w:rPr>
          <w:rFonts w:asciiTheme="majorHAnsi" w:hAnsiTheme="majorHAnsi" w:cstheme="majorHAnsi"/>
        </w:rPr>
        <w:lastRenderedPageBreak/>
        <w:t>hospodárstva (v rámci činnosti Investície týkajúce sa infraštruktúry a prístupu k lesnej pôde);</w:t>
      </w:r>
    </w:p>
    <w:p w14:paraId="2A76388F" w14:textId="73F63709"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7</w:t>
      </w:r>
      <w:r w:rsidR="002F363F" w:rsidRPr="00A65AC6">
        <w:rPr>
          <w:rFonts w:asciiTheme="majorHAnsi" w:hAnsiTheme="majorHAnsi" w:cstheme="majorHAnsi"/>
        </w:rPr>
        <w:t>,</w:t>
      </w:r>
      <w:r w:rsidRPr="00A65AC6">
        <w:rPr>
          <w:rFonts w:asciiTheme="majorHAnsi" w:hAnsiTheme="majorHAnsi" w:cstheme="majorHAnsi"/>
        </w:rPr>
        <w:t xml:space="preserve"> </w:t>
      </w:r>
      <w:r w:rsidR="009A4698" w:rsidRPr="00A65AC6">
        <w:rPr>
          <w:rFonts w:asciiTheme="majorHAnsi" w:hAnsiTheme="majorHAnsi" w:cstheme="majorHAnsi"/>
        </w:rPr>
        <w:t>podopatrenie 7.2 Podpora na investície do vytvárania, zlepšovania alebo rozširovania všetkých druhov infraštruktúr malých rozmerov vrátane investícií do energie z obnoviteľných zdrojov a úspor energie;</w:t>
      </w:r>
    </w:p>
    <w:p w14:paraId="6755C659" w14:textId="481B985F" w:rsidR="00BC7406" w:rsidRPr="005B4D29" w:rsidRDefault="00F920D1" w:rsidP="00932683">
      <w:pPr>
        <w:pStyle w:val="Odsekzoznamu"/>
        <w:numPr>
          <w:ilvl w:val="0"/>
          <w:numId w:val="35"/>
        </w:numPr>
        <w:spacing w:before="60" w:after="60"/>
        <w:ind w:left="1134" w:hanging="567"/>
        <w:contextualSpacing w:val="0"/>
        <w:jc w:val="both"/>
        <w:rPr>
          <w:rFonts w:asciiTheme="majorHAnsi" w:hAnsiTheme="majorHAnsi" w:cstheme="majorHAnsi"/>
          <w:b/>
          <w:bCs/>
          <w:szCs w:val="24"/>
          <w:lang w:eastAsia="sk-SK"/>
        </w:rPr>
      </w:pPr>
      <w:r w:rsidRPr="00F920D1">
        <w:rPr>
          <w:rFonts w:asciiTheme="majorHAnsi" w:hAnsiTheme="majorHAnsi" w:cstheme="majorHAnsi"/>
        </w:rPr>
        <w:t>7,</w:t>
      </w:r>
      <w:r>
        <w:rPr>
          <w:rFonts w:asciiTheme="majorHAnsi" w:hAnsiTheme="majorHAnsi" w:cstheme="majorHAnsi"/>
        </w:rPr>
        <w:t xml:space="preserve"> </w:t>
      </w:r>
      <w:r w:rsidR="00BC7406" w:rsidRPr="00A65AC6">
        <w:rPr>
          <w:rFonts w:asciiTheme="majorHAnsi" w:hAnsiTheme="majorHAnsi" w:cstheme="majorHAnsi"/>
          <w:lang w:eastAsia="sk-SK"/>
        </w:rPr>
        <w:t>Podopatrenie 7.4 - Podpora investícií do zriaďovania, zlepšenia alebo rozšírenia miestnych základných služieb pre vidiecke obyvateľstvo vrátane služieb v oblasti voľného času a kultúry a do súvisiacej infraštruktúry;</w:t>
      </w:r>
    </w:p>
    <w:p w14:paraId="1FEBDB43" w14:textId="6E7A4097" w:rsidR="009A4698" w:rsidRPr="00A65AC6" w:rsidRDefault="009A4698"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7, podopatrenie 7.5 </w:t>
      </w:r>
      <w:r w:rsidR="00653001" w:rsidRPr="00653001">
        <w:rPr>
          <w:rFonts w:asciiTheme="majorHAnsi" w:hAnsiTheme="majorHAnsi" w:cstheme="majorHAnsi"/>
        </w:rPr>
        <w:t>Podpora na investície do rekreačnej infraštruktúry, turistických informácií a do turistickej infraštruktúry malých rozmerov na verejné využitie</w:t>
      </w:r>
      <w:r w:rsidR="00E81784">
        <w:rPr>
          <w:rFonts w:asciiTheme="majorHAnsi" w:hAnsiTheme="majorHAnsi" w:cstheme="majorHAnsi"/>
        </w:rPr>
        <w:t>;</w:t>
      </w:r>
    </w:p>
    <w:p w14:paraId="18449EC7" w14:textId="77777777" w:rsidR="00B126E7"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8, podopatrenie 8.3 Podpora na prevenciu škôd v lesoch spôsobených lesnými požiarmi a prírodnými katastrofami a katastrofickými udalosťami;</w:t>
      </w:r>
    </w:p>
    <w:p w14:paraId="68AB3BF9" w14:textId="181C7F19"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8, podopatrenie 8.4 Podpora na obnovu lesov poškodených lesnými požiarmi a prírodnými katastrofami a katastrofickými udalosťami; </w:t>
      </w:r>
    </w:p>
    <w:p w14:paraId="0C28BEEA" w14:textId="1B8BF0B7"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8,</w:t>
      </w:r>
      <w:r w:rsidR="009A3A54" w:rsidRPr="00A65AC6">
        <w:rPr>
          <w:rFonts w:asciiTheme="majorHAnsi" w:hAnsiTheme="majorHAnsi" w:cstheme="majorHAnsi"/>
        </w:rPr>
        <w:t xml:space="preserve"> </w:t>
      </w:r>
      <w:r w:rsidRPr="00A65AC6">
        <w:rPr>
          <w:rFonts w:asciiTheme="majorHAnsi" w:hAnsiTheme="majorHAnsi" w:cstheme="majorHAnsi"/>
        </w:rPr>
        <w:t>podopatrenie 8.5</w:t>
      </w:r>
      <w:r w:rsidR="009D01FF" w:rsidRPr="00A65AC6">
        <w:rPr>
          <w:rFonts w:asciiTheme="majorHAnsi" w:hAnsiTheme="majorHAnsi" w:cstheme="majorHAnsi"/>
        </w:rPr>
        <w:t xml:space="preserve"> </w:t>
      </w:r>
      <w:r w:rsidRPr="00A65AC6">
        <w:rPr>
          <w:rFonts w:asciiTheme="majorHAnsi" w:hAnsiTheme="majorHAnsi" w:cstheme="majorHAnsi"/>
        </w:rPr>
        <w:t>Podpora na investície do zlepšenia odolnosti a environmentálnej hodnoty lesných ekosystémov</w:t>
      </w:r>
      <w:r w:rsidR="00AB522C" w:rsidRPr="00A65AC6">
        <w:rPr>
          <w:rFonts w:asciiTheme="majorHAnsi" w:hAnsiTheme="majorHAnsi" w:cstheme="majorHAnsi"/>
        </w:rPr>
        <w:t xml:space="preserve"> (vypracovanie plánov lesného hospodárstva alebo rovnocenných nástrojov)</w:t>
      </w:r>
      <w:r w:rsidRPr="00A65AC6">
        <w:rPr>
          <w:rFonts w:asciiTheme="majorHAnsi" w:hAnsiTheme="majorHAnsi" w:cstheme="majorHAnsi"/>
        </w:rPr>
        <w:t>;</w:t>
      </w:r>
    </w:p>
    <w:p w14:paraId="74A9AAA8" w14:textId="638EEB9F"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16, podopatrenie 16.1 Podpora na zriaďovanie a prevádzku operačných skupín EIP zameraných na produktivitu a udržateľnosť poľnohospodárstva</w:t>
      </w:r>
      <w:r w:rsidR="00AB522C" w:rsidRPr="00A65AC6">
        <w:rPr>
          <w:rFonts w:asciiTheme="majorHAnsi" w:hAnsiTheme="majorHAnsi" w:cstheme="majorHAnsi"/>
        </w:rPr>
        <w:t xml:space="preserve"> (v prípade prijímateľa, ktorým je verejný subjekt)</w:t>
      </w:r>
      <w:r w:rsidRPr="00A65AC6">
        <w:rPr>
          <w:rFonts w:asciiTheme="majorHAnsi" w:hAnsiTheme="majorHAnsi" w:cstheme="majorHAnsi"/>
        </w:rPr>
        <w:t>;</w:t>
      </w:r>
    </w:p>
    <w:p w14:paraId="779C8A0F" w14:textId="68731F16" w:rsidR="00E436D7" w:rsidRPr="005B4D29" w:rsidRDefault="00E436D7" w:rsidP="00932683">
      <w:pPr>
        <w:pStyle w:val="Odsekzoznamu"/>
        <w:numPr>
          <w:ilvl w:val="0"/>
          <w:numId w:val="35"/>
        </w:numPr>
        <w:spacing w:before="60" w:after="60"/>
        <w:ind w:left="1134" w:hanging="567"/>
        <w:contextualSpacing w:val="0"/>
        <w:jc w:val="both"/>
        <w:rPr>
          <w:rFonts w:asciiTheme="majorHAnsi" w:hAnsiTheme="majorHAnsi" w:cstheme="majorHAnsi"/>
          <w:b/>
        </w:rPr>
      </w:pPr>
      <w:r w:rsidRPr="00B126E7">
        <w:rPr>
          <w:rFonts w:asciiTheme="majorHAnsi" w:hAnsiTheme="majorHAnsi" w:cstheme="majorHAnsi"/>
        </w:rPr>
        <w:t>Podopatrenie 16.2 -</w:t>
      </w:r>
      <w:r w:rsidR="009A3A54" w:rsidRPr="00B126E7">
        <w:rPr>
          <w:rFonts w:asciiTheme="majorHAnsi" w:hAnsiTheme="majorHAnsi" w:cstheme="majorHAnsi"/>
        </w:rPr>
        <w:t xml:space="preserve"> </w:t>
      </w:r>
      <w:r w:rsidRPr="00B126E7">
        <w:rPr>
          <w:rFonts w:asciiTheme="majorHAnsi" w:hAnsiTheme="majorHAnsi" w:cstheme="majorHAnsi"/>
        </w:rPr>
        <w:t>Podpora pilotných projektov a podpora vývoja nových postupov, procesov a technológií;</w:t>
      </w:r>
    </w:p>
    <w:p w14:paraId="1D8E5873" w14:textId="7C23E79E" w:rsidR="00763EBC" w:rsidRPr="005B4D29" w:rsidRDefault="00763EBC" w:rsidP="00932683">
      <w:pPr>
        <w:pStyle w:val="Odsekzoznamu"/>
        <w:numPr>
          <w:ilvl w:val="0"/>
          <w:numId w:val="35"/>
        </w:numPr>
        <w:spacing w:before="60" w:after="60"/>
        <w:ind w:left="1134" w:hanging="567"/>
        <w:contextualSpacing w:val="0"/>
        <w:jc w:val="both"/>
        <w:rPr>
          <w:rFonts w:asciiTheme="majorHAnsi" w:hAnsiTheme="majorHAnsi" w:cstheme="majorHAnsi"/>
          <w:b/>
          <w:bCs/>
          <w:szCs w:val="24"/>
        </w:rPr>
      </w:pPr>
      <w:r w:rsidRPr="00A65AC6">
        <w:rPr>
          <w:rFonts w:asciiTheme="majorHAnsi" w:hAnsiTheme="majorHAnsi" w:cstheme="majorHAnsi"/>
        </w:rPr>
        <w:t>Podopatrenie 16.3 - Spolupráca medzi malými prevádzkovateľmi v organizovaní spoločných pracovných procesov a pri spoločnom využívaní zariadení a prostriedkov a pre rozvoj/marketing cestovného ruchu;</w:t>
      </w:r>
    </w:p>
    <w:p w14:paraId="520D5D21" w14:textId="402DD8E0"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16, podopatrenie 16.4 Podpora na horizontálnu a vertikálnu spoluprácu medzi subjektmi dodávateľského reťazca</w:t>
      </w:r>
      <w:r w:rsidR="00EE0B31" w:rsidRPr="00A65AC6">
        <w:rPr>
          <w:rFonts w:asciiTheme="majorHAnsi" w:hAnsiTheme="majorHAnsi" w:cstheme="majorHAnsi"/>
        </w:rPr>
        <w:t xml:space="preserve"> pri zriaďovaní a rozvoji krátkych dodávateľských reťazcov a miestnych trhov a na propagačné činnosti v miestnom kontexte, ktoré súvisia s rozvojom krátkych dodávateľských reťazcov a miestnych trhov</w:t>
      </w:r>
      <w:r w:rsidR="0010772C">
        <w:rPr>
          <w:rFonts w:asciiTheme="majorHAnsi" w:hAnsiTheme="majorHAnsi" w:cstheme="majorHAnsi"/>
        </w:rPr>
        <w:t>;</w:t>
      </w:r>
    </w:p>
    <w:p w14:paraId="65BAA323" w14:textId="72CD239B" w:rsidR="00515524"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 xml:space="preserve">19, podopatrenie 19.2 Podpora </w:t>
      </w:r>
      <w:r w:rsidR="00EF40C8" w:rsidRPr="00A65AC6">
        <w:rPr>
          <w:rFonts w:asciiTheme="majorHAnsi" w:hAnsiTheme="majorHAnsi" w:cstheme="majorHAnsi"/>
        </w:rPr>
        <w:t>na vykonávanie</w:t>
      </w:r>
      <w:r w:rsidRPr="00A65AC6">
        <w:rPr>
          <w:rFonts w:asciiTheme="majorHAnsi" w:hAnsiTheme="majorHAnsi" w:cstheme="majorHAnsi"/>
        </w:rPr>
        <w:t xml:space="preserve"> operácií v rámci stratégie miestneho rozvoja vedeného komunitou;</w:t>
      </w:r>
    </w:p>
    <w:p w14:paraId="6CE73753" w14:textId="6A8A4345" w:rsidR="00E3670E" w:rsidRPr="00A65AC6" w:rsidRDefault="00515524" w:rsidP="00932683">
      <w:pPr>
        <w:pStyle w:val="Odsekzoznamu"/>
        <w:numPr>
          <w:ilvl w:val="0"/>
          <w:numId w:val="35"/>
        </w:numPr>
        <w:spacing w:before="60" w:after="60"/>
        <w:ind w:left="1134" w:hanging="567"/>
        <w:contextualSpacing w:val="0"/>
        <w:jc w:val="both"/>
        <w:rPr>
          <w:rFonts w:asciiTheme="majorHAnsi" w:hAnsiTheme="majorHAnsi" w:cstheme="majorHAnsi"/>
        </w:rPr>
      </w:pPr>
      <w:r w:rsidRPr="00A65AC6">
        <w:rPr>
          <w:rFonts w:asciiTheme="majorHAnsi" w:hAnsiTheme="majorHAnsi" w:cstheme="majorHAnsi"/>
        </w:rPr>
        <w:t>19, podopatrenie 19.4 Podpora na prevádzkové náklady a</w:t>
      </w:r>
      <w:r w:rsidR="00E436D7" w:rsidRPr="00A65AC6">
        <w:rPr>
          <w:rFonts w:asciiTheme="majorHAnsi" w:hAnsiTheme="majorHAnsi" w:cstheme="majorHAnsi"/>
        </w:rPr>
        <w:t> </w:t>
      </w:r>
      <w:r w:rsidRPr="00A65AC6">
        <w:rPr>
          <w:rFonts w:asciiTheme="majorHAnsi" w:hAnsiTheme="majorHAnsi" w:cstheme="majorHAnsi"/>
        </w:rPr>
        <w:t>oživenie</w:t>
      </w:r>
      <w:r w:rsidR="00E436D7" w:rsidRPr="00A65AC6">
        <w:rPr>
          <w:rFonts w:asciiTheme="majorHAnsi" w:hAnsiTheme="majorHAnsi" w:cstheme="majorHAnsi"/>
        </w:rPr>
        <w:t>.</w:t>
      </w:r>
    </w:p>
    <w:p w14:paraId="423D8E76" w14:textId="77777777" w:rsidR="00182AF1" w:rsidRPr="00B126E7" w:rsidRDefault="00182AF1" w:rsidP="005B4D29">
      <w:pPr>
        <w:spacing w:before="60"/>
        <w:rPr>
          <w:rFonts w:asciiTheme="majorHAnsi" w:hAnsiTheme="majorHAnsi" w:cstheme="majorHAnsi"/>
        </w:rPr>
      </w:pPr>
    </w:p>
    <w:p w14:paraId="27C39A79" w14:textId="2BA37E3F" w:rsidR="00515524" w:rsidRDefault="00515524" w:rsidP="00B126E7">
      <w:pPr>
        <w:spacing w:before="0"/>
        <w:rPr>
          <w:rFonts w:asciiTheme="majorHAnsi" w:hAnsiTheme="majorHAnsi" w:cstheme="majorHAnsi"/>
          <w:b/>
        </w:rPr>
      </w:pPr>
      <w:r w:rsidRPr="00CB5801">
        <w:rPr>
          <w:rFonts w:asciiTheme="majorHAnsi" w:hAnsiTheme="majorHAnsi" w:cstheme="majorHAnsi"/>
        </w:rPr>
        <w:t xml:space="preserve">V súlade s čl. 63, ods. 1 nariadenia (EÚ) č. 1305/2013 pokiaľ ide o verejných prijímateľov, zálohové platby sa vyplatia obciam, </w:t>
      </w:r>
      <w:r w:rsidRPr="00B126E7">
        <w:rPr>
          <w:rFonts w:asciiTheme="majorHAnsi" w:hAnsiTheme="majorHAnsi" w:cstheme="majorHAnsi"/>
        </w:rPr>
        <w:t xml:space="preserve">regionálnym orgánom a ich združeniam, ako aj verejnoprávnym subjektom. </w:t>
      </w:r>
      <w:r w:rsidR="00254844" w:rsidRPr="005B4D29">
        <w:rPr>
          <w:rFonts w:asciiTheme="majorHAnsi" w:hAnsiTheme="majorHAnsi" w:cstheme="majorHAnsi"/>
          <w:b/>
        </w:rPr>
        <w:t>Vyplatenie</w:t>
      </w:r>
      <w:r w:rsidR="00254844" w:rsidRPr="005B4D29">
        <w:rPr>
          <w:rFonts w:asciiTheme="majorHAnsi" w:hAnsiTheme="majorHAnsi" w:cstheme="majorHAnsi"/>
        </w:rPr>
        <w:t xml:space="preserve"> </w:t>
      </w:r>
      <w:r w:rsidR="00254844" w:rsidRPr="005B4D29">
        <w:rPr>
          <w:rFonts w:asciiTheme="majorHAnsi" w:hAnsiTheme="majorHAnsi" w:cstheme="majorHAnsi"/>
          <w:b/>
        </w:rPr>
        <w:t>z</w:t>
      </w:r>
      <w:r w:rsidRPr="005B4D29">
        <w:rPr>
          <w:rFonts w:asciiTheme="majorHAnsi" w:hAnsiTheme="majorHAnsi" w:cstheme="majorHAnsi"/>
          <w:b/>
        </w:rPr>
        <w:t>álohov</w:t>
      </w:r>
      <w:r w:rsidR="00254844" w:rsidRPr="005B4D29">
        <w:rPr>
          <w:rFonts w:asciiTheme="majorHAnsi" w:hAnsiTheme="majorHAnsi" w:cstheme="majorHAnsi"/>
          <w:b/>
        </w:rPr>
        <w:t>ej</w:t>
      </w:r>
      <w:r w:rsidRPr="005B4D29">
        <w:rPr>
          <w:rFonts w:asciiTheme="majorHAnsi" w:hAnsiTheme="majorHAnsi" w:cstheme="majorHAnsi"/>
          <w:b/>
        </w:rPr>
        <w:t xml:space="preserve"> platb</w:t>
      </w:r>
      <w:r w:rsidR="00254844" w:rsidRPr="005B4D29">
        <w:rPr>
          <w:rFonts w:asciiTheme="majorHAnsi" w:hAnsiTheme="majorHAnsi" w:cstheme="majorHAnsi"/>
          <w:b/>
        </w:rPr>
        <w:t>y</w:t>
      </w:r>
      <w:r w:rsidRPr="005B4D29">
        <w:rPr>
          <w:rFonts w:asciiTheme="majorHAnsi" w:hAnsiTheme="majorHAnsi" w:cstheme="majorHAnsi"/>
          <w:b/>
        </w:rPr>
        <w:t xml:space="preserve"> je podmienen</w:t>
      </w:r>
      <w:r w:rsidR="00254844" w:rsidRPr="005B4D29">
        <w:rPr>
          <w:rFonts w:asciiTheme="majorHAnsi" w:hAnsiTheme="majorHAnsi" w:cstheme="majorHAnsi"/>
          <w:b/>
        </w:rPr>
        <w:t>é</w:t>
      </w:r>
      <w:r w:rsidRPr="005B4D29">
        <w:rPr>
          <w:rFonts w:asciiTheme="majorHAnsi" w:hAnsiTheme="majorHAnsi" w:cstheme="majorHAnsi"/>
          <w:b/>
        </w:rPr>
        <w:t xml:space="preserve"> poskytnutím bankovej záruky alebo rovnocennej </w:t>
      </w:r>
      <w:r w:rsidR="00254844" w:rsidRPr="005B4D29">
        <w:rPr>
          <w:rFonts w:asciiTheme="majorHAnsi" w:hAnsiTheme="majorHAnsi" w:cstheme="majorHAnsi"/>
          <w:b/>
        </w:rPr>
        <w:t>písomnej</w:t>
      </w:r>
      <w:r w:rsidR="00254844" w:rsidRPr="00B126E7">
        <w:rPr>
          <w:rFonts w:asciiTheme="majorHAnsi" w:hAnsiTheme="majorHAnsi" w:cstheme="majorHAnsi"/>
          <w:b/>
        </w:rPr>
        <w:t xml:space="preserve"> zábezpeky (</w:t>
      </w:r>
      <w:r w:rsidR="000333B4" w:rsidRPr="00B126E7">
        <w:rPr>
          <w:rFonts w:asciiTheme="majorHAnsi" w:hAnsiTheme="majorHAnsi" w:cstheme="majorHAnsi"/>
          <w:b/>
        </w:rPr>
        <w:t xml:space="preserve">ďalej </w:t>
      </w:r>
      <w:r w:rsidR="00254844" w:rsidRPr="005B4D29">
        <w:rPr>
          <w:rFonts w:asciiTheme="majorHAnsi" w:hAnsiTheme="majorHAnsi" w:cstheme="majorHAnsi"/>
          <w:b/>
        </w:rPr>
        <w:t>len „záruka“)</w:t>
      </w:r>
      <w:r w:rsidRPr="005B4D29">
        <w:rPr>
          <w:rFonts w:asciiTheme="majorHAnsi" w:hAnsiTheme="majorHAnsi" w:cstheme="majorHAnsi"/>
          <w:b/>
        </w:rPr>
        <w:t xml:space="preserve"> zodpovedajúcej 100% </w:t>
      </w:r>
      <w:r w:rsidR="00254844" w:rsidRPr="005B4D29">
        <w:rPr>
          <w:rFonts w:asciiTheme="majorHAnsi" w:hAnsiTheme="majorHAnsi" w:cstheme="majorHAnsi"/>
          <w:b/>
        </w:rPr>
        <w:t>výšky zálohovej platby zo strany prijímateľa.</w:t>
      </w:r>
      <w:r w:rsidRPr="005B4D29">
        <w:rPr>
          <w:rFonts w:asciiTheme="majorHAnsi" w:hAnsiTheme="majorHAnsi" w:cstheme="majorHAnsi"/>
          <w:b/>
        </w:rPr>
        <w:t xml:space="preserve"> </w:t>
      </w:r>
      <w:r w:rsidR="00254844" w:rsidRPr="005B4D29">
        <w:rPr>
          <w:rFonts w:asciiTheme="majorHAnsi" w:hAnsiTheme="majorHAnsi" w:cstheme="majorHAnsi"/>
          <w:b/>
        </w:rPr>
        <w:t>Záruka sa v súlade s čl. 63 ods. 2 nariadenia (EÚ) č. 1305/2013 uvoľní, ak PPA akceptuje, že výška skutočných výdavkov na projekt presiahla výšku zálohovej platby.</w:t>
      </w:r>
    </w:p>
    <w:p w14:paraId="5C6449D2" w14:textId="0E70D675" w:rsidR="00FA5A03" w:rsidRDefault="00FA5A03" w:rsidP="00B126E7">
      <w:pPr>
        <w:spacing w:before="0"/>
        <w:rPr>
          <w:rFonts w:asciiTheme="majorHAnsi" w:hAnsiTheme="majorHAnsi" w:cstheme="majorHAnsi"/>
          <w:b/>
        </w:rPr>
      </w:pPr>
    </w:p>
    <w:p w14:paraId="19DFFFD4" w14:textId="77777777" w:rsidR="00FA5A03" w:rsidRPr="00B126E7" w:rsidRDefault="00FA5A03" w:rsidP="00B126E7">
      <w:pPr>
        <w:spacing w:before="0"/>
        <w:rPr>
          <w:rFonts w:asciiTheme="majorHAnsi" w:hAnsiTheme="majorHAnsi" w:cstheme="majorHAnsi"/>
          <w:b/>
        </w:rPr>
      </w:pPr>
    </w:p>
    <w:p w14:paraId="6997FBB6" w14:textId="77777777" w:rsidR="00B03A50" w:rsidRPr="00A65AC6" w:rsidRDefault="00B03A50" w:rsidP="00515524">
      <w:pPr>
        <w:rPr>
          <w:rFonts w:asciiTheme="majorHAnsi" w:hAnsiTheme="majorHAnsi" w:cstheme="majorHAnsi"/>
        </w:rPr>
      </w:pPr>
    </w:p>
    <w:p w14:paraId="6CF8B123" w14:textId="77777777" w:rsidR="00515524" w:rsidRPr="00A65AC6" w:rsidRDefault="00515524" w:rsidP="00932683">
      <w:pPr>
        <w:pStyle w:val="Odsekzoznamu"/>
        <w:numPr>
          <w:ilvl w:val="0"/>
          <w:numId w:val="34"/>
        </w:numPr>
        <w:shd w:val="clear" w:color="auto" w:fill="92D050"/>
        <w:spacing w:after="120"/>
        <w:ind w:hanging="720"/>
        <w:contextualSpacing w:val="0"/>
        <w:jc w:val="both"/>
        <w:rPr>
          <w:rFonts w:asciiTheme="majorHAnsi" w:hAnsiTheme="majorHAnsi" w:cstheme="majorHAnsi"/>
          <w:b/>
        </w:rPr>
      </w:pPr>
      <w:r w:rsidRPr="00A65AC6">
        <w:rPr>
          <w:rFonts w:asciiTheme="majorHAnsi" w:hAnsiTheme="majorHAnsi" w:cstheme="majorHAnsi"/>
          <w:b/>
        </w:rPr>
        <w:lastRenderedPageBreak/>
        <w:t>Paušálne platby</w:t>
      </w:r>
    </w:p>
    <w:p w14:paraId="21544520" w14:textId="19044356" w:rsidR="00C65C2A" w:rsidRPr="00A65AC6" w:rsidRDefault="00515524" w:rsidP="00082CEA">
      <w:pPr>
        <w:pStyle w:val="Odsekzoznamu"/>
        <w:spacing w:before="120" w:after="0"/>
        <w:ind w:left="0" w:hanging="11"/>
        <w:contextualSpacing w:val="0"/>
        <w:jc w:val="both"/>
        <w:rPr>
          <w:rFonts w:asciiTheme="majorHAnsi" w:hAnsiTheme="majorHAnsi" w:cstheme="majorHAnsi"/>
        </w:rPr>
      </w:pPr>
      <w:r w:rsidRPr="00A65AC6">
        <w:rPr>
          <w:rFonts w:asciiTheme="majorHAnsi" w:hAnsiTheme="majorHAnsi" w:cstheme="majorHAnsi"/>
        </w:rP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14:paraId="136C5D96" w14:textId="77777777" w:rsidR="00DD432C" w:rsidRPr="00CB5801" w:rsidRDefault="00DD432C" w:rsidP="005B4D29">
      <w:pPr>
        <w:pStyle w:val="Odsekzoznamu"/>
        <w:spacing w:before="120" w:after="0"/>
        <w:ind w:hanging="11"/>
        <w:contextualSpacing w:val="0"/>
        <w:jc w:val="both"/>
      </w:pPr>
    </w:p>
    <w:p w14:paraId="7BD4C784" w14:textId="5F7607D9" w:rsidR="0095270E" w:rsidRPr="00A65AC6" w:rsidRDefault="00D7130A" w:rsidP="00932683">
      <w:pPr>
        <w:pStyle w:val="Odsekzoznamu"/>
        <w:numPr>
          <w:ilvl w:val="0"/>
          <w:numId w:val="34"/>
        </w:numPr>
        <w:shd w:val="clear" w:color="auto" w:fill="92D050"/>
        <w:spacing w:after="120"/>
        <w:ind w:hanging="720"/>
        <w:contextualSpacing w:val="0"/>
        <w:jc w:val="both"/>
        <w:rPr>
          <w:rFonts w:asciiTheme="majorHAnsi" w:hAnsiTheme="majorHAnsi" w:cstheme="majorHAnsi"/>
        </w:rPr>
      </w:pPr>
      <w:proofErr w:type="spellStart"/>
      <w:r w:rsidRPr="00A65AC6">
        <w:rPr>
          <w:rFonts w:asciiTheme="majorHAnsi" w:hAnsiTheme="majorHAnsi" w:cstheme="majorHAnsi"/>
          <w:b/>
        </w:rPr>
        <w:t>Predfinancovanie</w:t>
      </w:r>
      <w:proofErr w:type="spellEnd"/>
    </w:p>
    <w:p w14:paraId="40821AEE" w14:textId="10A9FF0C" w:rsidR="00226A24" w:rsidRPr="00A65AC6" w:rsidRDefault="00226A24" w:rsidP="005B4D29">
      <w:pPr>
        <w:pStyle w:val="Odsekzoznamu"/>
        <w:ind w:left="0"/>
        <w:jc w:val="both"/>
        <w:rPr>
          <w:rFonts w:asciiTheme="majorHAnsi" w:hAnsiTheme="majorHAnsi" w:cstheme="majorHAnsi"/>
        </w:rPr>
      </w:pPr>
      <w:proofErr w:type="spellStart"/>
      <w:r w:rsidRPr="00B126E7">
        <w:rPr>
          <w:rFonts w:asciiTheme="majorHAnsi" w:hAnsiTheme="majorHAnsi" w:cstheme="majorHAnsi"/>
          <w:lang w:eastAsia="sk-SK"/>
        </w:rPr>
        <w:t>Predfinancovanie</w:t>
      </w:r>
      <w:proofErr w:type="spellEnd"/>
      <w:r w:rsidRPr="00B126E7">
        <w:rPr>
          <w:rFonts w:asciiTheme="majorHAnsi" w:hAnsiTheme="majorHAnsi" w:cstheme="majorHAnsi"/>
          <w:lang w:eastAsia="sk-SK"/>
        </w:rPr>
        <w:t xml:space="preserve"> môže byť poskytované prijímateľovi Národné lesnícke centrum v opatrení č. 8 aktivita – Program starostlivosti o les, prijímateľom </w:t>
      </w:r>
      <w:proofErr w:type="spellStart"/>
      <w:r w:rsidRPr="00B126E7">
        <w:rPr>
          <w:rFonts w:asciiTheme="majorHAnsi" w:hAnsiTheme="majorHAnsi" w:cstheme="majorHAnsi"/>
          <w:lang w:eastAsia="sk-SK"/>
        </w:rPr>
        <w:t>podopatrenia</w:t>
      </w:r>
      <w:proofErr w:type="spellEnd"/>
      <w:r w:rsidRPr="00B126E7">
        <w:rPr>
          <w:rFonts w:asciiTheme="majorHAnsi" w:hAnsiTheme="majorHAnsi" w:cstheme="majorHAnsi"/>
          <w:lang w:eastAsia="sk-SK"/>
        </w:rPr>
        <w:t xml:space="preserve"> Podpora na technickú pomoc č. 20.1., prijímateľovi, ktorý plní úlohy Centrálnej jednotky Národnej siete rozvoja vidieka SR v rámci </w:t>
      </w:r>
      <w:proofErr w:type="spellStart"/>
      <w:r w:rsidRPr="00B126E7">
        <w:rPr>
          <w:rFonts w:asciiTheme="majorHAnsi" w:hAnsiTheme="majorHAnsi" w:cstheme="majorHAnsi"/>
          <w:lang w:eastAsia="sk-SK"/>
        </w:rPr>
        <w:t>podopatrenia</w:t>
      </w:r>
      <w:proofErr w:type="spellEnd"/>
      <w:r w:rsidRPr="00B126E7">
        <w:rPr>
          <w:rFonts w:asciiTheme="majorHAnsi" w:hAnsiTheme="majorHAnsi" w:cstheme="majorHAnsi"/>
          <w:lang w:eastAsia="sk-SK"/>
        </w:rPr>
        <w:t xml:space="preserve"> č. 20.2 a </w:t>
      </w:r>
      <w:r w:rsidR="001A472D" w:rsidDel="001A472D">
        <w:rPr>
          <w:rFonts w:asciiTheme="majorHAnsi" w:hAnsiTheme="majorHAnsi" w:cstheme="majorHAnsi"/>
        </w:rPr>
        <w:t xml:space="preserve"> </w:t>
      </w:r>
      <w:r w:rsidRPr="00B126E7">
        <w:rPr>
          <w:rFonts w:asciiTheme="majorHAnsi" w:hAnsiTheme="majorHAnsi" w:cstheme="majorHAnsi"/>
          <w:lang w:eastAsia="sk-SK"/>
        </w:rPr>
        <w:t xml:space="preserve">prijímateľovi (mimovládna nezisková organizácia, občianske združenie, nadácia, cirkevná organizácia a účelové zariadenie cirkvi a Slovenský Červený kríž) v prípade investícií do skladovania a prepravy potravín a základnej materiálnej pomoci a investícií súvisiacich s prípravou teplých pokrmov v rámci </w:t>
      </w:r>
      <w:proofErr w:type="spellStart"/>
      <w:r w:rsidRPr="00B126E7">
        <w:rPr>
          <w:rFonts w:asciiTheme="majorHAnsi" w:hAnsiTheme="majorHAnsi" w:cstheme="majorHAnsi"/>
          <w:lang w:eastAsia="sk-SK"/>
        </w:rPr>
        <w:t>podopatrenia</w:t>
      </w:r>
      <w:proofErr w:type="spellEnd"/>
      <w:r w:rsidRPr="00B126E7">
        <w:rPr>
          <w:rFonts w:asciiTheme="majorHAnsi" w:hAnsiTheme="majorHAnsi" w:cstheme="majorHAnsi"/>
          <w:lang w:eastAsia="sk-SK"/>
        </w:rPr>
        <w:t xml:space="preserve"> č. 7.4. Je poskytované pomerne za zdroje EPFRV a štátneho rozpočtu na spolufinancovanie na základe nimi predložených nezaplatených účtovných dokladov v lehote splatnosti záväzkov.“</w:t>
      </w:r>
    </w:p>
    <w:p w14:paraId="76D13A40" w14:textId="77777777" w:rsidR="00D7130A" w:rsidRPr="00A65AC6" w:rsidRDefault="00D7130A" w:rsidP="005B4D29">
      <w:pPr>
        <w:pStyle w:val="Odsekzoznamu"/>
        <w:spacing w:after="0"/>
        <w:jc w:val="both"/>
        <w:rPr>
          <w:rFonts w:asciiTheme="majorHAnsi" w:hAnsiTheme="majorHAnsi" w:cstheme="majorHAnsi"/>
        </w:rPr>
      </w:pPr>
    </w:p>
    <w:p w14:paraId="53B4A495" w14:textId="6404D769" w:rsidR="00D7130A" w:rsidRPr="00A65AC6" w:rsidRDefault="00D7130A" w:rsidP="005B4D29">
      <w:pPr>
        <w:pStyle w:val="Odsekzoznamu"/>
        <w:ind w:left="0"/>
        <w:jc w:val="both"/>
        <w:rPr>
          <w:rFonts w:asciiTheme="majorHAnsi" w:hAnsiTheme="majorHAnsi" w:cstheme="majorHAnsi"/>
          <w:b/>
        </w:rPr>
      </w:pPr>
      <w:r w:rsidRPr="00A65AC6">
        <w:rPr>
          <w:rFonts w:asciiTheme="majorHAnsi" w:hAnsiTheme="majorHAnsi" w:cstheme="majorHAnsi"/>
          <w:b/>
        </w:rPr>
        <w:t>Podrobná úprava postupu pri realizácii jednotlivých systémov financovania bude upravená v Metodickej príručke pre prijímateľa a v Zmluve o poskytnutí NFP.</w:t>
      </w:r>
    </w:p>
    <w:p w14:paraId="37AE80D9" w14:textId="2FFB861C" w:rsidR="00D7130A" w:rsidRPr="003D7746" w:rsidRDefault="00D7130A" w:rsidP="003D7746">
      <w:pPr>
        <w:rPr>
          <w:rFonts w:asciiTheme="majorHAnsi" w:hAnsiTheme="majorHAnsi" w:cstheme="majorHAnsi"/>
        </w:rPr>
      </w:pPr>
    </w:p>
    <w:p w14:paraId="29391EEC" w14:textId="78120AA3" w:rsidR="00182AF1" w:rsidRPr="00A65AC6" w:rsidRDefault="0064325D" w:rsidP="00B05DE2">
      <w:pPr>
        <w:shd w:val="clear" w:color="auto" w:fill="92D050"/>
        <w:spacing w:after="60"/>
      </w:pPr>
      <w:r>
        <w:rPr>
          <w:rFonts w:asciiTheme="majorHAnsi" w:hAnsiTheme="majorHAnsi" w:cstheme="majorHAnsi"/>
          <w:b/>
        </w:rPr>
        <w:t xml:space="preserve">5) </w:t>
      </w:r>
      <w:r>
        <w:rPr>
          <w:rFonts w:asciiTheme="majorHAnsi" w:hAnsiTheme="majorHAnsi" w:cstheme="majorHAnsi"/>
          <w:b/>
        </w:rPr>
        <w:tab/>
      </w:r>
      <w:r w:rsidR="00D7130A" w:rsidRPr="0064325D">
        <w:rPr>
          <w:rFonts w:asciiTheme="majorHAnsi" w:hAnsiTheme="majorHAnsi" w:cstheme="majorHAnsi"/>
          <w:b/>
        </w:rPr>
        <w:t>Pomer financovania zo zdrojov EÚ a ŠR</w:t>
      </w:r>
    </w:p>
    <w:p w14:paraId="7AE47773" w14:textId="033F2CE6" w:rsidR="009E39B7" w:rsidRPr="00CB5801" w:rsidRDefault="009E39B7" w:rsidP="00B05DE2">
      <w:pPr>
        <w:pStyle w:val="Normlnywebov"/>
        <w:shd w:val="clear" w:color="auto" w:fill="F8F8F8"/>
        <w:spacing w:before="240" w:beforeAutospacing="0" w:after="144" w:afterAutospacing="0"/>
        <w:jc w:val="both"/>
        <w:rPr>
          <w:rFonts w:asciiTheme="majorHAnsi" w:hAnsiTheme="majorHAnsi" w:cstheme="majorHAnsi"/>
        </w:rPr>
      </w:pPr>
      <w:r w:rsidRPr="005B4D29">
        <w:rPr>
          <w:rFonts w:asciiTheme="majorHAnsi" w:hAnsiTheme="majorHAnsi" w:cstheme="majorHAnsi"/>
          <w:szCs w:val="22"/>
        </w:rPr>
        <w:t xml:space="preserve">Prostriedky Európskej únie a spolufinancovanie štátneho rozpočtu (NFP – nenávratný finančný príspevok) sú počas realizácie projektu prijímateľom poskytované v súlade so Systémom finančného riadenia </w:t>
      </w:r>
      <w:r w:rsidR="006D0BA0">
        <w:rPr>
          <w:rFonts w:asciiTheme="majorHAnsi" w:hAnsiTheme="majorHAnsi" w:cstheme="majorHAnsi"/>
          <w:szCs w:val="22"/>
        </w:rPr>
        <w:t xml:space="preserve">EPFRV </w:t>
      </w:r>
      <w:r w:rsidRPr="005B4D29">
        <w:rPr>
          <w:rFonts w:asciiTheme="majorHAnsi" w:hAnsiTheme="majorHAnsi" w:cstheme="majorHAnsi"/>
          <w:szCs w:val="22"/>
        </w:rPr>
        <w:t>.</w:t>
      </w:r>
    </w:p>
    <w:p w14:paraId="68A94A20" w14:textId="48D8A6E1" w:rsidR="005335BD" w:rsidRPr="00B126E7" w:rsidRDefault="00C12FB8" w:rsidP="005B4D29">
      <w:pPr>
        <w:pStyle w:val="Normlnywebov"/>
        <w:shd w:val="clear" w:color="auto" w:fill="F8F8F8"/>
        <w:spacing w:before="144" w:beforeAutospacing="0" w:after="144" w:afterAutospacing="0"/>
        <w:jc w:val="both"/>
        <w:rPr>
          <w:rFonts w:asciiTheme="majorHAnsi" w:hAnsiTheme="majorHAnsi" w:cstheme="majorHAnsi"/>
        </w:rPr>
      </w:pPr>
      <w:r>
        <w:rPr>
          <w:rFonts w:asciiTheme="majorHAnsi" w:hAnsiTheme="majorHAnsi" w:cstheme="majorHAnsi"/>
          <w:szCs w:val="22"/>
        </w:rPr>
        <w:t xml:space="preserve">Pomer zdrojov </w:t>
      </w:r>
      <w:r w:rsidR="005335BD" w:rsidRPr="00B126E7">
        <w:rPr>
          <w:rFonts w:asciiTheme="majorHAnsi" w:hAnsiTheme="majorHAnsi" w:cstheme="majorHAnsi"/>
          <w:szCs w:val="22"/>
        </w:rPr>
        <w:t>z EPFRV a zo štátneho rozpočtu Slovenskej republiky (ďalej len „ŠR SR“)</w:t>
      </w:r>
      <w:r>
        <w:rPr>
          <w:rFonts w:asciiTheme="majorHAnsi" w:hAnsiTheme="majorHAnsi" w:cstheme="majorHAnsi"/>
          <w:szCs w:val="22"/>
        </w:rPr>
        <w:t xml:space="preserve"> v rámci NFP</w:t>
      </w:r>
      <w:r w:rsidR="005335BD" w:rsidRPr="00B126E7">
        <w:rPr>
          <w:rFonts w:asciiTheme="majorHAnsi" w:hAnsiTheme="majorHAnsi" w:cstheme="majorHAnsi"/>
          <w:szCs w:val="22"/>
        </w:rPr>
        <w:t xml:space="preserve"> je:</w:t>
      </w:r>
    </w:p>
    <w:p w14:paraId="6ECEE3AD" w14:textId="427A9A4F" w:rsidR="005335BD" w:rsidRPr="00A65AC6" w:rsidRDefault="005335BD" w:rsidP="006D57A8">
      <w:pPr>
        <w:pStyle w:val="Odsekzoznamu"/>
        <w:numPr>
          <w:ilvl w:val="0"/>
          <w:numId w:val="104"/>
        </w:numPr>
        <w:jc w:val="both"/>
        <w:rPr>
          <w:rFonts w:asciiTheme="majorHAnsi" w:hAnsiTheme="majorHAnsi" w:cstheme="majorHAnsi"/>
        </w:rPr>
      </w:pPr>
      <w:r w:rsidRPr="00A65AC6">
        <w:rPr>
          <w:rFonts w:asciiTheme="majorHAnsi" w:hAnsiTheme="majorHAnsi" w:cstheme="majorHAnsi"/>
        </w:rPr>
        <w:t>Menej rozvinuté regióny (mimo Bratislavského kraja): EPFRV 75%, ŠR SR 25%</w:t>
      </w:r>
      <w:r w:rsidR="0010772C">
        <w:rPr>
          <w:rFonts w:asciiTheme="majorHAnsi" w:hAnsiTheme="majorHAnsi" w:cstheme="majorHAnsi"/>
        </w:rPr>
        <w:t>;</w:t>
      </w:r>
    </w:p>
    <w:p w14:paraId="12014449" w14:textId="29574D53" w:rsidR="005335BD" w:rsidRPr="00A65AC6" w:rsidRDefault="005335BD" w:rsidP="006D57A8">
      <w:pPr>
        <w:pStyle w:val="Odsekzoznamu"/>
        <w:numPr>
          <w:ilvl w:val="0"/>
          <w:numId w:val="104"/>
        </w:numPr>
        <w:jc w:val="both"/>
        <w:rPr>
          <w:rFonts w:asciiTheme="majorHAnsi" w:hAnsiTheme="majorHAnsi" w:cstheme="majorHAnsi"/>
        </w:rPr>
      </w:pPr>
      <w:r w:rsidRPr="00A65AC6">
        <w:rPr>
          <w:rFonts w:asciiTheme="majorHAnsi" w:hAnsiTheme="majorHAnsi" w:cstheme="majorHAnsi"/>
        </w:rPr>
        <w:t>Ostatné regióny (Bratislavský kraj): EPFRV 53%, ŠR SR 47%</w:t>
      </w:r>
      <w:r w:rsidR="009D0E6C" w:rsidRPr="00A65AC6">
        <w:rPr>
          <w:rFonts w:asciiTheme="majorHAnsi" w:hAnsiTheme="majorHAnsi" w:cstheme="majorHAnsi"/>
        </w:rPr>
        <w:t>;</w:t>
      </w:r>
      <w:r w:rsidRPr="00A65AC6">
        <w:rPr>
          <w:rFonts w:asciiTheme="majorHAnsi" w:hAnsiTheme="majorHAnsi" w:cstheme="majorHAnsi"/>
        </w:rPr>
        <w:t xml:space="preserve"> </w:t>
      </w:r>
    </w:p>
    <w:p w14:paraId="422287E4" w14:textId="5B329971" w:rsidR="006D0BA0" w:rsidRPr="00082CEA" w:rsidRDefault="00C12FB8" w:rsidP="00C12FB8">
      <w:pPr>
        <w:spacing w:after="120"/>
        <w:rPr>
          <w:rFonts w:asciiTheme="majorHAnsi" w:hAnsiTheme="majorHAnsi" w:cstheme="majorHAnsi"/>
        </w:rPr>
      </w:pPr>
      <w:r>
        <w:rPr>
          <w:rFonts w:asciiTheme="majorHAnsi" w:hAnsiTheme="majorHAnsi" w:cstheme="majorHAnsi"/>
        </w:rPr>
        <w:t xml:space="preserve">Pomer zdrojov </w:t>
      </w:r>
      <w:r w:rsidR="002F363F" w:rsidRPr="00082CEA">
        <w:rPr>
          <w:rFonts w:asciiTheme="majorHAnsi" w:hAnsiTheme="majorHAnsi" w:cstheme="majorHAnsi"/>
        </w:rPr>
        <w:t>z </w:t>
      </w:r>
      <w:proofErr w:type="spellStart"/>
      <w:r w:rsidR="0005754B" w:rsidRPr="0005754B">
        <w:rPr>
          <w:rFonts w:asciiTheme="majorHAnsi" w:hAnsiTheme="majorHAnsi" w:cstheme="majorHAnsi"/>
          <w:b/>
          <w:bCs/>
          <w:i/>
          <w:iCs/>
        </w:rPr>
        <w:t>European</w:t>
      </w:r>
      <w:proofErr w:type="spellEnd"/>
      <w:r w:rsidR="0005754B" w:rsidRPr="0005754B">
        <w:rPr>
          <w:rFonts w:asciiTheme="majorHAnsi" w:hAnsiTheme="majorHAnsi" w:cstheme="majorHAnsi"/>
          <w:b/>
          <w:bCs/>
          <w:i/>
          <w:iCs/>
        </w:rPr>
        <w:t xml:space="preserve"> </w:t>
      </w:r>
      <w:proofErr w:type="spellStart"/>
      <w:r w:rsidR="0005754B" w:rsidRPr="0005754B">
        <w:rPr>
          <w:rFonts w:asciiTheme="majorHAnsi" w:hAnsiTheme="majorHAnsi" w:cstheme="majorHAnsi"/>
          <w:b/>
          <w:bCs/>
          <w:i/>
          <w:iCs/>
        </w:rPr>
        <w:t>Union</w:t>
      </w:r>
      <w:proofErr w:type="spellEnd"/>
      <w:r w:rsidR="0005754B" w:rsidRPr="0005754B">
        <w:rPr>
          <w:rFonts w:asciiTheme="majorHAnsi" w:hAnsiTheme="majorHAnsi" w:cstheme="majorHAnsi"/>
          <w:b/>
          <w:bCs/>
          <w:i/>
          <w:iCs/>
        </w:rPr>
        <w:t xml:space="preserve"> </w:t>
      </w:r>
      <w:proofErr w:type="spellStart"/>
      <w:r w:rsidR="0005754B" w:rsidRPr="0005754B">
        <w:rPr>
          <w:rFonts w:asciiTheme="majorHAnsi" w:hAnsiTheme="majorHAnsi" w:cstheme="majorHAnsi"/>
          <w:b/>
          <w:bCs/>
          <w:i/>
          <w:iCs/>
        </w:rPr>
        <w:t>Recovery</w:t>
      </w:r>
      <w:proofErr w:type="spellEnd"/>
      <w:r w:rsidR="0005754B" w:rsidRPr="0005754B">
        <w:rPr>
          <w:rFonts w:asciiTheme="majorHAnsi" w:hAnsiTheme="majorHAnsi" w:cstheme="majorHAnsi"/>
          <w:b/>
          <w:bCs/>
          <w:i/>
          <w:iCs/>
        </w:rPr>
        <w:t xml:space="preserve"> </w:t>
      </w:r>
      <w:proofErr w:type="spellStart"/>
      <w:r w:rsidR="0005754B" w:rsidRPr="0005754B">
        <w:rPr>
          <w:rFonts w:asciiTheme="majorHAnsi" w:hAnsiTheme="majorHAnsi" w:cstheme="majorHAnsi"/>
          <w:b/>
          <w:bCs/>
          <w:i/>
          <w:iCs/>
        </w:rPr>
        <w:t>instrument</w:t>
      </w:r>
      <w:proofErr w:type="spellEnd"/>
      <w:r w:rsidR="0005754B">
        <w:rPr>
          <w:rFonts w:asciiTheme="majorHAnsi" w:hAnsiTheme="majorHAnsi" w:cstheme="majorHAnsi"/>
        </w:rPr>
        <w:t xml:space="preserve"> (ďalej len ,,</w:t>
      </w:r>
      <w:r w:rsidR="00082CEA">
        <w:rPr>
          <w:rFonts w:asciiTheme="majorHAnsi" w:hAnsiTheme="majorHAnsi" w:cstheme="majorHAnsi"/>
        </w:rPr>
        <w:t>EURI</w:t>
      </w:r>
      <w:r w:rsidR="0005754B">
        <w:rPr>
          <w:rFonts w:asciiTheme="majorHAnsi" w:hAnsiTheme="majorHAnsi" w:cstheme="majorHAnsi"/>
        </w:rPr>
        <w:t>“)</w:t>
      </w:r>
      <w:r w:rsidR="002F363F" w:rsidRPr="00082CEA">
        <w:rPr>
          <w:rFonts w:asciiTheme="majorHAnsi" w:hAnsiTheme="majorHAnsi" w:cstheme="majorHAnsi"/>
        </w:rPr>
        <w:t xml:space="preserve"> a zo ŠR SR podľa čl. 59 ods. 4 písm. </w:t>
      </w:r>
      <w:proofErr w:type="spellStart"/>
      <w:r w:rsidR="00D27C22">
        <w:rPr>
          <w:rFonts w:asciiTheme="majorHAnsi" w:hAnsiTheme="majorHAnsi" w:cstheme="majorHAnsi"/>
        </w:rPr>
        <w:t>e</w:t>
      </w:r>
      <w:r w:rsidR="006D0BA0">
        <w:rPr>
          <w:rFonts w:asciiTheme="majorHAnsi" w:hAnsiTheme="majorHAnsi" w:cstheme="majorHAnsi"/>
        </w:rPr>
        <w:t>a</w:t>
      </w:r>
      <w:proofErr w:type="spellEnd"/>
      <w:r w:rsidR="002F363F" w:rsidRPr="00082CEA">
        <w:rPr>
          <w:rFonts w:asciiTheme="majorHAnsi" w:hAnsiTheme="majorHAnsi" w:cstheme="majorHAnsi"/>
        </w:rPr>
        <w:t xml:space="preserve">) nariadenia (EÚ) č. 1305/2013 </w:t>
      </w:r>
      <w:r>
        <w:rPr>
          <w:rFonts w:asciiTheme="majorHAnsi" w:hAnsiTheme="majorHAnsi" w:cstheme="majorHAnsi"/>
        </w:rPr>
        <w:t xml:space="preserve">v rámci NFP </w:t>
      </w:r>
      <w:r w:rsidR="002F363F" w:rsidRPr="00082CEA">
        <w:rPr>
          <w:rFonts w:asciiTheme="majorHAnsi" w:hAnsiTheme="majorHAnsi" w:cstheme="majorHAnsi"/>
        </w:rPr>
        <w:t>je:</w:t>
      </w:r>
    </w:p>
    <w:p w14:paraId="0948FFB3" w14:textId="7EE04EFA" w:rsidR="002F363F" w:rsidRPr="00A65AC6" w:rsidRDefault="002F363F" w:rsidP="006D57A8">
      <w:pPr>
        <w:pStyle w:val="Odsekzoznamu"/>
        <w:numPr>
          <w:ilvl w:val="0"/>
          <w:numId w:val="116"/>
        </w:numPr>
        <w:ind w:left="1134" w:hanging="425"/>
        <w:rPr>
          <w:rFonts w:asciiTheme="majorHAnsi" w:hAnsiTheme="majorHAnsi" w:cstheme="majorHAnsi"/>
        </w:rPr>
      </w:pPr>
      <w:r w:rsidRPr="00A65AC6">
        <w:rPr>
          <w:rFonts w:asciiTheme="majorHAnsi" w:hAnsiTheme="majorHAnsi" w:cstheme="majorHAnsi"/>
        </w:rPr>
        <w:t xml:space="preserve">Menej rozvinuté regióny (mimo Bratislavského kraja): </w:t>
      </w:r>
      <w:r w:rsidR="00082CEA">
        <w:rPr>
          <w:rFonts w:asciiTheme="majorHAnsi" w:hAnsiTheme="majorHAnsi" w:cstheme="majorHAnsi"/>
        </w:rPr>
        <w:t>EURI</w:t>
      </w:r>
      <w:r w:rsidRPr="00A65AC6">
        <w:rPr>
          <w:rFonts w:asciiTheme="majorHAnsi" w:hAnsiTheme="majorHAnsi" w:cstheme="majorHAnsi"/>
        </w:rPr>
        <w:t xml:space="preserve"> 82,39%, ŠR SR 17,61%</w:t>
      </w:r>
      <w:r w:rsidR="0010772C">
        <w:rPr>
          <w:rFonts w:asciiTheme="majorHAnsi" w:hAnsiTheme="majorHAnsi" w:cstheme="majorHAnsi"/>
        </w:rPr>
        <w:t>;</w:t>
      </w:r>
    </w:p>
    <w:p w14:paraId="577FEA7A" w14:textId="7E99B157" w:rsidR="002F363F" w:rsidRDefault="002F363F" w:rsidP="006D57A8">
      <w:pPr>
        <w:pStyle w:val="Odsekzoznamu"/>
        <w:numPr>
          <w:ilvl w:val="0"/>
          <w:numId w:val="116"/>
        </w:numPr>
        <w:ind w:left="1134" w:hanging="425"/>
        <w:jc w:val="both"/>
        <w:rPr>
          <w:rFonts w:asciiTheme="majorHAnsi" w:hAnsiTheme="majorHAnsi" w:cstheme="majorHAnsi"/>
        </w:rPr>
      </w:pPr>
      <w:r w:rsidRPr="00A65AC6">
        <w:rPr>
          <w:rFonts w:asciiTheme="majorHAnsi" w:hAnsiTheme="majorHAnsi" w:cstheme="majorHAnsi"/>
        </w:rPr>
        <w:t xml:space="preserve">Ostatné regióny (Bratislavský kraj): </w:t>
      </w:r>
      <w:r w:rsidR="00082CEA">
        <w:rPr>
          <w:rFonts w:asciiTheme="majorHAnsi" w:hAnsiTheme="majorHAnsi" w:cstheme="majorHAnsi"/>
        </w:rPr>
        <w:t>EURI</w:t>
      </w:r>
      <w:r w:rsidRPr="00A65AC6">
        <w:rPr>
          <w:rFonts w:asciiTheme="majorHAnsi" w:hAnsiTheme="majorHAnsi" w:cstheme="majorHAnsi"/>
        </w:rPr>
        <w:t xml:space="preserve"> 82,39%, ŠR SR 17,61%. </w:t>
      </w:r>
    </w:p>
    <w:p w14:paraId="4CD811C1" w14:textId="0F60AECD" w:rsidR="003D40DE" w:rsidRDefault="003D40DE" w:rsidP="003D40DE">
      <w:pPr>
        <w:rPr>
          <w:rFonts w:asciiTheme="majorHAnsi" w:hAnsiTheme="majorHAnsi" w:cstheme="majorHAnsi"/>
        </w:rPr>
      </w:pPr>
    </w:p>
    <w:p w14:paraId="0B1EAF5D" w14:textId="333A41CD" w:rsidR="009572B7" w:rsidRDefault="009572B7" w:rsidP="003D40DE">
      <w:pPr>
        <w:rPr>
          <w:rFonts w:asciiTheme="majorHAnsi" w:hAnsiTheme="majorHAnsi" w:cstheme="majorHAnsi"/>
        </w:rPr>
      </w:pPr>
    </w:p>
    <w:p w14:paraId="5CFB2618" w14:textId="29F151A5" w:rsidR="009572B7" w:rsidRDefault="009572B7" w:rsidP="003D40DE">
      <w:pPr>
        <w:rPr>
          <w:rFonts w:asciiTheme="majorHAnsi" w:hAnsiTheme="majorHAnsi" w:cstheme="majorHAnsi"/>
        </w:rPr>
      </w:pPr>
    </w:p>
    <w:p w14:paraId="29D5E223" w14:textId="0D511F3A" w:rsidR="009572B7" w:rsidRDefault="009572B7" w:rsidP="003D40DE">
      <w:pPr>
        <w:rPr>
          <w:rFonts w:asciiTheme="majorHAnsi" w:hAnsiTheme="majorHAnsi" w:cstheme="majorHAnsi"/>
        </w:rPr>
      </w:pPr>
    </w:p>
    <w:p w14:paraId="7C27A49F" w14:textId="4D4373D3" w:rsidR="009572B7" w:rsidRDefault="009572B7" w:rsidP="003D40DE">
      <w:pPr>
        <w:rPr>
          <w:rFonts w:asciiTheme="majorHAnsi" w:hAnsiTheme="majorHAnsi" w:cstheme="majorHAnsi"/>
        </w:rPr>
      </w:pPr>
    </w:p>
    <w:p w14:paraId="2FBF35AD" w14:textId="77777777" w:rsidR="00334902" w:rsidRDefault="00334902" w:rsidP="003D40DE">
      <w:pPr>
        <w:rPr>
          <w:rFonts w:asciiTheme="majorHAnsi" w:hAnsiTheme="majorHAnsi" w:cstheme="majorHAnsi"/>
        </w:rPr>
      </w:pPr>
    </w:p>
    <w:p w14:paraId="720C6694" w14:textId="517C68EF" w:rsidR="003D40DE" w:rsidRDefault="003D40DE" w:rsidP="003D40DE">
      <w:pPr>
        <w:rPr>
          <w:rFonts w:asciiTheme="majorHAnsi" w:hAnsiTheme="majorHAnsi" w:cstheme="majorHAnsi"/>
        </w:rPr>
      </w:pPr>
    </w:p>
    <w:p w14:paraId="1D8447C9" w14:textId="507961D5" w:rsidR="001A0B71" w:rsidRPr="00B126E7" w:rsidRDefault="001A0B71"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388" w:name="_Toc143080134"/>
      <w:bookmarkStart w:id="389" w:name="_Toc143082495"/>
      <w:bookmarkStart w:id="390" w:name="_Toc143082564"/>
      <w:bookmarkStart w:id="391" w:name="_Toc143163279"/>
      <w:bookmarkStart w:id="392" w:name="_Toc143692419"/>
      <w:bookmarkStart w:id="393" w:name="_Toc143760628"/>
      <w:bookmarkStart w:id="394" w:name="_Toc143760989"/>
      <w:bookmarkStart w:id="395" w:name="_Toc143761061"/>
      <w:bookmarkStart w:id="396" w:name="_Toc143765020"/>
      <w:bookmarkStart w:id="397" w:name="_Toc143765096"/>
      <w:bookmarkStart w:id="398" w:name="_Toc143765172"/>
      <w:bookmarkStart w:id="399" w:name="_Toc143765248"/>
      <w:bookmarkStart w:id="400" w:name="_Toc143765927"/>
      <w:bookmarkStart w:id="401" w:name="_Toc143766009"/>
      <w:bookmarkStart w:id="402" w:name="_Toc143766184"/>
      <w:bookmarkStart w:id="403" w:name="_Toc143766448"/>
      <w:bookmarkStart w:id="404" w:name="_Toc143766596"/>
      <w:bookmarkStart w:id="405" w:name="_Toc143766723"/>
      <w:bookmarkStart w:id="406" w:name="_Toc143766833"/>
      <w:bookmarkStart w:id="407" w:name="_Toc143766910"/>
      <w:bookmarkStart w:id="408" w:name="_Toc143767041"/>
      <w:bookmarkStart w:id="409" w:name="_Toc143767117"/>
      <w:bookmarkStart w:id="410" w:name="_Toc143767193"/>
      <w:bookmarkStart w:id="411" w:name="_Toc143768218"/>
      <w:bookmarkStart w:id="412" w:name="_Toc143768382"/>
      <w:bookmarkStart w:id="413" w:name="_Toc143768537"/>
      <w:bookmarkStart w:id="414" w:name="_Toc143768623"/>
      <w:bookmarkStart w:id="415" w:name="_Toc143768703"/>
      <w:bookmarkStart w:id="416" w:name="_Toc143768780"/>
      <w:bookmarkStart w:id="417" w:name="_Toc143768940"/>
      <w:bookmarkStart w:id="418" w:name="_Toc143769042"/>
      <w:bookmarkStart w:id="419" w:name="_Toc143769441"/>
      <w:bookmarkStart w:id="420" w:name="_Toc143785978"/>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r w:rsidRPr="00B126E7">
        <w:rPr>
          <w:rFonts w:asciiTheme="majorHAnsi" w:hAnsiTheme="majorHAnsi" w:cstheme="majorHAnsi"/>
          <w:bCs w:val="0"/>
          <w:iCs/>
          <w:sz w:val="28"/>
          <w:szCs w:val="28"/>
        </w:rPr>
        <w:lastRenderedPageBreak/>
        <w:t>KONANIE O ŽIADOSTI</w:t>
      </w:r>
      <w:bookmarkEnd w:id="420"/>
    </w:p>
    <w:p w14:paraId="76C2A2BD" w14:textId="2DD46CF5" w:rsidR="001A0B71" w:rsidRDefault="001A0B71" w:rsidP="001A0B71">
      <w:pPr>
        <w:spacing w:before="0" w:after="200"/>
        <w:jc w:val="left"/>
        <w:rPr>
          <w:rFonts w:asciiTheme="majorHAnsi" w:hAnsiTheme="majorHAnsi" w:cstheme="majorHAnsi"/>
          <w:szCs w:val="22"/>
          <w:lang w:eastAsia="en-US"/>
        </w:rPr>
      </w:pPr>
    </w:p>
    <w:p w14:paraId="7A95C3E8" w14:textId="47CA7663" w:rsidR="00784F12" w:rsidRPr="00A65AC6" w:rsidRDefault="00784F12" w:rsidP="00781E0D">
      <w:pPr>
        <w:pStyle w:val="Nadpis2"/>
        <w:numPr>
          <w:ilvl w:val="1"/>
          <w:numId w:val="154"/>
        </w:numPr>
      </w:pPr>
      <w:bookmarkStart w:id="421" w:name="_Toc143785979"/>
      <w:r w:rsidRPr="00A65AC6">
        <w:t>Projektový zámer</w:t>
      </w:r>
      <w:bookmarkEnd w:id="421"/>
    </w:p>
    <w:p w14:paraId="66EAECEF" w14:textId="3CB8E469" w:rsidR="001A0B71" w:rsidRPr="00A65AC6" w:rsidRDefault="001A0B71" w:rsidP="00932683">
      <w:pPr>
        <w:pStyle w:val="Odsekzoznamu"/>
        <w:numPr>
          <w:ilvl w:val="1"/>
          <w:numId w:val="9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PPA zabezpečí príjem projektových zámerov odo dňa vyhlásenia výzvy na predkladanie projektových zámerov do jej uzatvorenia Na postup pri predkladaní projektových zámerov sa uplatnia ustanovenia platné na predkladanie ŽoNFP.</w:t>
      </w:r>
    </w:p>
    <w:p w14:paraId="5D907546" w14:textId="0340071B" w:rsidR="001A0B71" w:rsidRPr="00A65AC6" w:rsidRDefault="001A0B71" w:rsidP="00932683">
      <w:pPr>
        <w:pStyle w:val="Odsekzoznamu"/>
        <w:numPr>
          <w:ilvl w:val="1"/>
          <w:numId w:val="9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Projektovým zámerom je súhrn informácií o projekte alebo viacerých projektoch požadovaných vo výzve na predkladanie projektových zámerov, ktorý žiadateľ navrhuje na realizáciu v prípade schválenia ŽoNFP.</w:t>
      </w:r>
    </w:p>
    <w:p w14:paraId="09EFE037" w14:textId="408C37A4" w:rsidR="001A0B71" w:rsidRPr="00A65AC6" w:rsidRDefault="001A0B71" w:rsidP="00932683">
      <w:pPr>
        <w:pStyle w:val="Odsekzoznamu"/>
        <w:numPr>
          <w:ilvl w:val="1"/>
          <w:numId w:val="9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Z projektového zámeru musí byť zrejmé najmä kto predkladá projektový zámer, na realizáciu akého projektu má byť príspevok poskytnutý, kto bude realizovať projekt a aké ciele budú realizáciou projektu dosiahnuté.</w:t>
      </w:r>
    </w:p>
    <w:p w14:paraId="13732477" w14:textId="499FB599" w:rsidR="00487102" w:rsidRPr="00D112B6" w:rsidRDefault="001A0B71" w:rsidP="00D112B6">
      <w:pPr>
        <w:pStyle w:val="Odsekzoznamu"/>
        <w:numPr>
          <w:ilvl w:val="1"/>
          <w:numId w:val="90"/>
        </w:numPr>
        <w:spacing w:before="60" w:after="60"/>
        <w:ind w:left="567" w:hanging="567"/>
        <w:contextualSpacing w:val="0"/>
        <w:jc w:val="both"/>
        <w:rPr>
          <w:rFonts w:asciiTheme="majorHAnsi" w:hAnsiTheme="majorHAnsi" w:cstheme="majorHAnsi"/>
          <w:b/>
          <w:color w:val="000000"/>
        </w:rPr>
      </w:pPr>
      <w:r w:rsidRPr="00A65AC6">
        <w:rPr>
          <w:rFonts w:asciiTheme="majorHAnsi" w:hAnsiTheme="majorHAnsi" w:cstheme="majorHAnsi"/>
          <w:b/>
        </w:rPr>
        <w:t xml:space="preserve">Žiadateľ predkladá PPA projektový zámer na základe výzvy na predkladanie projektových zámerov na formulári projektového zámeru, ktorý vydá PPA. </w:t>
      </w:r>
      <w:r w:rsidRPr="00A65AC6">
        <w:rPr>
          <w:rFonts w:asciiTheme="majorHAnsi" w:hAnsiTheme="majorHAnsi" w:cstheme="majorHAnsi"/>
          <w:b/>
          <w:color w:val="000000"/>
        </w:rPr>
        <w:t>Projektový zámer sa predkladá v jednom originálnom vyhotovení, podpísaný štatutárnym orgánom žiadateľa alebo osobou úradne splnomocnenou štatutárnym orgánom žiadateľa.</w:t>
      </w:r>
      <w:r w:rsidRPr="00A65AC6">
        <w:rPr>
          <w:rFonts w:asciiTheme="majorHAnsi" w:hAnsiTheme="majorHAnsi" w:cstheme="majorHAnsi"/>
          <w:color w:val="000000"/>
        </w:rPr>
        <w:t xml:space="preserve"> </w:t>
      </w:r>
      <w:r w:rsidRPr="00A65AC6">
        <w:rPr>
          <w:rFonts w:asciiTheme="majorHAnsi" w:hAnsiTheme="majorHAnsi" w:cstheme="majorHAnsi"/>
          <w:b/>
          <w:color w:val="000000"/>
        </w:rPr>
        <w:t>Žiadateľ</w:t>
      </w:r>
      <w:r w:rsidR="00185100" w:rsidRPr="00185100">
        <w:rPr>
          <w:rFonts w:asciiTheme="majorHAnsi" w:hAnsiTheme="majorHAnsi" w:cstheme="majorHAnsi"/>
          <w:b/>
          <w:color w:val="FF0000"/>
        </w:rPr>
        <w:t xml:space="preserve"> </w:t>
      </w:r>
      <w:r w:rsidR="00185100" w:rsidRPr="00966679">
        <w:rPr>
          <w:rFonts w:asciiTheme="majorHAnsi" w:hAnsiTheme="majorHAnsi" w:cstheme="majorHAnsi"/>
          <w:b/>
        </w:rPr>
        <w:t>musí mať/ uvádzať bankový účet na IČO žiadateľa</w:t>
      </w:r>
      <w:r w:rsidR="00185100">
        <w:rPr>
          <w:rFonts w:asciiTheme="majorHAnsi" w:hAnsiTheme="majorHAnsi" w:cstheme="majorHAnsi"/>
          <w:b/>
          <w:color w:val="000000"/>
        </w:rPr>
        <w:t>, okrem toho</w:t>
      </w:r>
      <w:r w:rsidRPr="00A65AC6">
        <w:rPr>
          <w:rFonts w:asciiTheme="majorHAnsi" w:hAnsiTheme="majorHAnsi" w:cstheme="majorHAnsi"/>
          <w:b/>
          <w:color w:val="000000"/>
        </w:rPr>
        <w:t xml:space="preserve"> je povinný označiť v projektovom zámere svoju právnu formu v súlade s číselníkom, ktorý je uvedený v prílohe č. 3 príručky. Detailný návod na vyplnenie projektového zámeru</w:t>
      </w:r>
      <w:r w:rsidR="00EF40C8" w:rsidRPr="00A65AC6">
        <w:rPr>
          <w:rFonts w:asciiTheme="majorHAnsi" w:hAnsiTheme="majorHAnsi" w:cstheme="majorHAnsi"/>
          <w:b/>
          <w:color w:val="000000"/>
        </w:rPr>
        <w:t xml:space="preserve"> upravujú Pokyny k v</w:t>
      </w:r>
      <w:r w:rsidRPr="00A65AC6">
        <w:rPr>
          <w:rFonts w:asciiTheme="majorHAnsi" w:hAnsiTheme="majorHAnsi" w:cstheme="majorHAnsi"/>
          <w:b/>
          <w:color w:val="000000"/>
        </w:rPr>
        <w:t>yplneniu projektového zámeru.</w:t>
      </w:r>
    </w:p>
    <w:p w14:paraId="47A1B254" w14:textId="75A08566" w:rsidR="00D9339C" w:rsidRDefault="00D9339C" w:rsidP="00D112B6">
      <w:pPr>
        <w:pStyle w:val="Popis"/>
        <w:spacing w:before="240"/>
        <w:jc w:val="both"/>
        <w:rPr>
          <w:rFonts w:asciiTheme="majorHAnsi" w:hAnsiTheme="majorHAnsi" w:cstheme="majorHAnsi"/>
          <w:b w:val="0"/>
          <w:bCs w:val="0"/>
          <w:i/>
          <w:iCs/>
          <w:color w:val="auto"/>
        </w:rPr>
      </w:pPr>
      <w:bookmarkStart w:id="422" w:name="_Toc143163323"/>
      <w:bookmarkStart w:id="423" w:name="_Hlk140754814"/>
      <w:r w:rsidRPr="00D9339C">
        <w:rPr>
          <w:rFonts w:asciiTheme="majorHAnsi" w:hAnsiTheme="majorHAnsi" w:cstheme="majorHAnsi"/>
          <w:b w:val="0"/>
          <w:bCs w:val="0"/>
          <w:i/>
          <w:iCs/>
          <w:color w:val="auto"/>
        </w:rPr>
        <w:t xml:space="preserve">Schéma </w:t>
      </w:r>
      <w:r w:rsidRPr="00D9339C">
        <w:rPr>
          <w:rFonts w:asciiTheme="majorHAnsi" w:hAnsiTheme="majorHAnsi" w:cstheme="majorHAnsi"/>
          <w:b w:val="0"/>
          <w:bCs w:val="0"/>
          <w:i/>
          <w:iCs/>
          <w:color w:val="auto"/>
        </w:rPr>
        <w:fldChar w:fldCharType="begin"/>
      </w:r>
      <w:r w:rsidRPr="00D9339C">
        <w:rPr>
          <w:rFonts w:asciiTheme="majorHAnsi" w:hAnsiTheme="majorHAnsi" w:cstheme="majorHAnsi"/>
          <w:b w:val="0"/>
          <w:bCs w:val="0"/>
          <w:i/>
          <w:iCs/>
          <w:color w:val="auto"/>
        </w:rPr>
        <w:instrText xml:space="preserve"> SEQ Schéma \* ARABIC </w:instrText>
      </w:r>
      <w:r w:rsidRPr="00D9339C">
        <w:rPr>
          <w:rFonts w:asciiTheme="majorHAnsi" w:hAnsiTheme="majorHAnsi" w:cstheme="majorHAnsi"/>
          <w:b w:val="0"/>
          <w:bCs w:val="0"/>
          <w:i/>
          <w:iCs/>
          <w:color w:val="auto"/>
        </w:rPr>
        <w:fldChar w:fldCharType="separate"/>
      </w:r>
      <w:r w:rsidR="00086A3C">
        <w:rPr>
          <w:rFonts w:asciiTheme="majorHAnsi" w:hAnsiTheme="majorHAnsi" w:cstheme="majorHAnsi"/>
          <w:b w:val="0"/>
          <w:bCs w:val="0"/>
          <w:i/>
          <w:iCs/>
          <w:noProof/>
          <w:color w:val="auto"/>
        </w:rPr>
        <w:t>1</w:t>
      </w:r>
      <w:r w:rsidRPr="00D9339C">
        <w:rPr>
          <w:rFonts w:asciiTheme="majorHAnsi" w:hAnsiTheme="majorHAnsi" w:cstheme="majorHAnsi"/>
          <w:b w:val="0"/>
          <w:bCs w:val="0"/>
          <w:i/>
          <w:iCs/>
          <w:color w:val="auto"/>
        </w:rPr>
        <w:fldChar w:fldCharType="end"/>
      </w:r>
      <w:r w:rsidRPr="005B4D29">
        <w:rPr>
          <w:rFonts w:asciiTheme="majorHAnsi" w:hAnsiTheme="majorHAnsi" w:cstheme="majorHAnsi"/>
          <w:b w:val="0"/>
          <w:bCs w:val="0"/>
          <w:i/>
          <w:iCs/>
          <w:color w:val="auto"/>
        </w:rPr>
        <w:t xml:space="preserve"> Schéma procesných úkonov pri spracovaní Projektových zámerov</w:t>
      </w:r>
      <w:bookmarkEnd w:id="422"/>
    </w:p>
    <w:p w14:paraId="52E5354A" w14:textId="77777777" w:rsidR="00B05DE2" w:rsidRPr="00B05DE2" w:rsidRDefault="00B05DE2" w:rsidP="00B05DE2"/>
    <w:bookmarkEnd w:id="423"/>
    <w:p w14:paraId="31778CF8" w14:textId="4F0E0C75" w:rsidR="001A0B71" w:rsidRPr="00A65AC6" w:rsidRDefault="00FE79C1" w:rsidP="00D9339C">
      <w:r w:rsidRPr="00CB5801">
        <w:rPr>
          <w:noProof/>
          <w:sz w:val="16"/>
          <w:szCs w:val="16"/>
        </w:rPr>
        <mc:AlternateContent>
          <mc:Choice Requires="wps">
            <w:drawing>
              <wp:anchor distT="0" distB="0" distL="114300" distR="114300" simplePos="0" relativeHeight="251854336" behindDoc="0" locked="0" layoutInCell="1" allowOverlap="1" wp14:anchorId="4A598692" wp14:editId="6CDC748B">
                <wp:simplePos x="0" y="0"/>
                <wp:positionH relativeFrom="column">
                  <wp:posOffset>3309619</wp:posOffset>
                </wp:positionH>
                <wp:positionV relativeFrom="paragraph">
                  <wp:posOffset>2548255</wp:posOffset>
                </wp:positionV>
                <wp:extent cx="1381125" cy="742950"/>
                <wp:effectExtent l="38100" t="0" r="28575" b="57150"/>
                <wp:wrapNone/>
                <wp:docPr id="237" name="Rovná spojovacia šípka 237"/>
                <wp:cNvGraphicFramePr/>
                <a:graphic xmlns:a="http://schemas.openxmlformats.org/drawingml/2006/main">
                  <a:graphicData uri="http://schemas.microsoft.com/office/word/2010/wordprocessingShape">
                    <wps:wsp>
                      <wps:cNvCnPr/>
                      <wps:spPr>
                        <a:xfrm flipH="1">
                          <a:off x="0" y="0"/>
                          <a:ext cx="1381125" cy="7429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43BB6C8" id="_x0000_t32" coordsize="21600,21600" o:spt="32" o:oned="t" path="m,l21600,21600e" filled="f">
                <v:path arrowok="t" fillok="f" o:connecttype="none"/>
                <o:lock v:ext="edit" shapetype="t"/>
              </v:shapetype>
              <v:shape id="Rovná spojovacia šípka 237" o:spid="_x0000_s1026" type="#_x0000_t32" style="position:absolute;margin-left:260.6pt;margin-top:200.65pt;width:108.75pt;height:58.5pt;flip:x;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" strokecolor="#4579b8 [3044]" strokeweight="1.5pt">
                <v:stroke endarrow="block"/>
              </v:shape>
            </w:pict>
          </mc:Fallback>
        </mc:AlternateContent>
      </w:r>
      <w:r w:rsidRPr="00B126E7">
        <w:rPr>
          <w:noProof/>
          <w:sz w:val="16"/>
          <w:szCs w:val="16"/>
        </w:rPr>
        <mc:AlternateContent>
          <mc:Choice Requires="wps">
            <w:drawing>
              <wp:anchor distT="0" distB="0" distL="114300" distR="114300" simplePos="0" relativeHeight="251901440" behindDoc="0" locked="0" layoutInCell="1" allowOverlap="1" wp14:anchorId="50DDFEE5" wp14:editId="5A199A55">
                <wp:simplePos x="0" y="0"/>
                <wp:positionH relativeFrom="column">
                  <wp:posOffset>2033270</wp:posOffset>
                </wp:positionH>
                <wp:positionV relativeFrom="paragraph">
                  <wp:posOffset>2738755</wp:posOffset>
                </wp:positionV>
                <wp:extent cx="866775" cy="552450"/>
                <wp:effectExtent l="0" t="0" r="66675" b="57150"/>
                <wp:wrapNone/>
                <wp:docPr id="16" name="Rovná spojovacia šípka 16"/>
                <wp:cNvGraphicFramePr/>
                <a:graphic xmlns:a="http://schemas.openxmlformats.org/drawingml/2006/main">
                  <a:graphicData uri="http://schemas.microsoft.com/office/word/2010/wordprocessingShape">
                    <wps:wsp>
                      <wps:cNvCnPr/>
                      <wps:spPr>
                        <a:xfrm>
                          <a:off x="0" y="0"/>
                          <a:ext cx="866775" cy="5524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A9FCFB" id="Rovná spojovacia šípka 16" o:spid="_x0000_s1026" type="#_x0000_t32" style="position:absolute;margin-left:160.1pt;margin-top:215.65pt;width:68.25pt;height:43.5pt;z-index:25190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" strokecolor="#4579b8 [3044]" strokeweight="1.5pt">
                <v:stroke endarrow="block"/>
              </v:shape>
            </w:pict>
          </mc:Fallback>
        </mc:AlternateContent>
      </w:r>
      <w:r w:rsidRPr="00B126E7">
        <w:rPr>
          <w:noProof/>
          <w:sz w:val="16"/>
          <w:szCs w:val="16"/>
        </w:rPr>
        <mc:AlternateContent>
          <mc:Choice Requires="wps">
            <w:drawing>
              <wp:anchor distT="0" distB="0" distL="114300" distR="114300" simplePos="0" relativeHeight="251844096" behindDoc="0" locked="0" layoutInCell="1" allowOverlap="1" wp14:anchorId="25C73727" wp14:editId="16AFC308">
                <wp:simplePos x="0" y="0"/>
                <wp:positionH relativeFrom="column">
                  <wp:posOffset>2556510</wp:posOffset>
                </wp:positionH>
                <wp:positionV relativeFrom="paragraph">
                  <wp:posOffset>3291205</wp:posOffset>
                </wp:positionV>
                <wp:extent cx="1381760" cy="361950"/>
                <wp:effectExtent l="0" t="0" r="27940" b="19050"/>
                <wp:wrapNone/>
                <wp:docPr id="232" name="Zaoblený obdĺžnik 232"/>
                <wp:cNvGraphicFramePr/>
                <a:graphic xmlns:a="http://schemas.openxmlformats.org/drawingml/2006/main">
                  <a:graphicData uri="http://schemas.microsoft.com/office/word/2010/wordprocessingShape">
                    <wps:wsp>
                      <wps:cNvSpPr/>
                      <wps:spPr>
                        <a:xfrm>
                          <a:off x="0" y="0"/>
                          <a:ext cx="1381760" cy="361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7C819E" w14:textId="77777777" w:rsidR="00D50CEC"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p w14:paraId="1D8B4DC0" w14:textId="378D798A"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 negatívna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5C73727" id="Zaoblený obdĺžnik 232" o:spid="_x0000_s1034" style="position:absolute;left:0;text-align:left;margin-left:201.3pt;margin-top:259.15pt;width:108.8pt;height:28.5pt;z-index:251844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" fillcolor="#4f81bd [3204]" strokecolor="#243f60 [1604]" strokeweight="2pt">
                <v:textbox>
                  <w:txbxContent>
                    <w:p w14:paraId="497C819E" w14:textId="77777777" w:rsidR="00D50CEC"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p w14:paraId="1D8B4DC0" w14:textId="378D798A"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 negatívna</w:t>
                      </w:r>
                    </w:p>
                  </w:txbxContent>
                </v:textbox>
              </v:roundrect>
            </w:pict>
          </mc:Fallback>
        </mc:AlternateContent>
      </w:r>
      <w:r w:rsidRPr="00B126E7">
        <w:rPr>
          <w:noProof/>
          <w:sz w:val="16"/>
          <w:szCs w:val="16"/>
        </w:rPr>
        <mc:AlternateContent>
          <mc:Choice Requires="wps">
            <w:drawing>
              <wp:anchor distT="0" distB="0" distL="114300" distR="114300" simplePos="0" relativeHeight="251861504" behindDoc="0" locked="0" layoutInCell="1" allowOverlap="1" wp14:anchorId="6EEAC41E" wp14:editId="53C16426">
                <wp:simplePos x="0" y="0"/>
                <wp:positionH relativeFrom="column">
                  <wp:posOffset>1052194</wp:posOffset>
                </wp:positionH>
                <wp:positionV relativeFrom="paragraph">
                  <wp:posOffset>2738754</wp:posOffset>
                </wp:positionV>
                <wp:extent cx="45719" cy="561975"/>
                <wp:effectExtent l="38100" t="0" r="69215" b="47625"/>
                <wp:wrapNone/>
                <wp:docPr id="226" name="Rovná spojovacia šípka 226"/>
                <wp:cNvGraphicFramePr/>
                <a:graphic xmlns:a="http://schemas.openxmlformats.org/drawingml/2006/main">
                  <a:graphicData uri="http://schemas.microsoft.com/office/word/2010/wordprocessingShape">
                    <wps:wsp>
                      <wps:cNvCnPr/>
                      <wps:spPr>
                        <a:xfrm>
                          <a:off x="0" y="0"/>
                          <a:ext cx="45719" cy="56197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C19445" id="Rovná spojovacia šípka 226" o:spid="_x0000_s1026" type="#_x0000_t32" style="position:absolute;margin-left:82.85pt;margin-top:215.65pt;width:3.6pt;height:44.25pt;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" strokecolor="#4579b8 [3044]" strokeweight="1.5pt">
                <v:stroke endarrow="block"/>
              </v:shape>
            </w:pict>
          </mc:Fallback>
        </mc:AlternateContent>
      </w:r>
      <w:r w:rsidRPr="00B126E7">
        <w:rPr>
          <w:noProof/>
          <w:sz w:val="16"/>
          <w:szCs w:val="16"/>
        </w:rPr>
        <mc:AlternateContent>
          <mc:Choice Requires="wps">
            <w:drawing>
              <wp:anchor distT="0" distB="0" distL="114300" distR="114300" simplePos="0" relativeHeight="251836928" behindDoc="0" locked="0" layoutInCell="1" allowOverlap="1" wp14:anchorId="61A95C99" wp14:editId="16818F3E">
                <wp:simplePos x="0" y="0"/>
                <wp:positionH relativeFrom="column">
                  <wp:posOffset>347345</wp:posOffset>
                </wp:positionH>
                <wp:positionV relativeFrom="paragraph">
                  <wp:posOffset>3300730</wp:posOffset>
                </wp:positionV>
                <wp:extent cx="1381760" cy="361950"/>
                <wp:effectExtent l="0" t="0" r="27940" b="19050"/>
                <wp:wrapNone/>
                <wp:docPr id="231" name="Zaoblený obdĺžnik 231"/>
                <wp:cNvGraphicFramePr/>
                <a:graphic xmlns:a="http://schemas.openxmlformats.org/drawingml/2006/main">
                  <a:graphicData uri="http://schemas.microsoft.com/office/word/2010/wordprocessingShape">
                    <wps:wsp>
                      <wps:cNvSpPr/>
                      <wps:spPr>
                        <a:xfrm>
                          <a:off x="0" y="0"/>
                          <a:ext cx="1381760" cy="361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A5F247" w14:textId="77777777" w:rsidR="00D50CEC"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r>
                              <w:rPr>
                                <w:rFonts w:asciiTheme="majorHAnsi" w:hAnsiTheme="majorHAnsi" w:cstheme="majorHAnsi"/>
                                <w:b/>
                                <w:sz w:val="14"/>
                                <w:szCs w:val="14"/>
                              </w:rPr>
                              <w:t xml:space="preserve"> </w:t>
                            </w:r>
                          </w:p>
                          <w:p w14:paraId="06FEEA9D" w14:textId="32992179"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pozitívna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1A95C99" id="Zaoblený obdĺžnik 231" o:spid="_x0000_s1035" style="position:absolute;left:0;text-align:left;margin-left:27.35pt;margin-top:259.9pt;width:108.8pt;height:28.5pt;z-index:251836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" fillcolor="#4f81bd [3204]" strokecolor="#243f60 [1604]" strokeweight="2pt">
                <v:textbox>
                  <w:txbxContent>
                    <w:p w14:paraId="37A5F247" w14:textId="77777777" w:rsidR="00D50CEC"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r>
                        <w:rPr>
                          <w:rFonts w:asciiTheme="majorHAnsi" w:hAnsiTheme="majorHAnsi" w:cstheme="majorHAnsi"/>
                          <w:b/>
                          <w:sz w:val="14"/>
                          <w:szCs w:val="14"/>
                        </w:rPr>
                        <w:t xml:space="preserve"> </w:t>
                      </w:r>
                    </w:p>
                    <w:p w14:paraId="06FEEA9D" w14:textId="32992179"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pozitívna</w:t>
                      </w:r>
                    </w:p>
                  </w:txbxContent>
                </v:textbox>
              </v:roundrect>
            </w:pict>
          </mc:Fallback>
        </mc:AlternateContent>
      </w:r>
      <w:r w:rsidRPr="00B126E7">
        <w:rPr>
          <w:noProof/>
          <w:sz w:val="16"/>
          <w:szCs w:val="16"/>
        </w:rPr>
        <mc:AlternateContent>
          <mc:Choice Requires="wps">
            <w:drawing>
              <wp:anchor distT="0" distB="0" distL="114300" distR="114300" simplePos="0" relativeHeight="251911680" behindDoc="0" locked="0" layoutInCell="1" allowOverlap="1" wp14:anchorId="681A7CBF" wp14:editId="199A72B6">
                <wp:simplePos x="0" y="0"/>
                <wp:positionH relativeFrom="column">
                  <wp:posOffset>3690620</wp:posOffset>
                </wp:positionH>
                <wp:positionV relativeFrom="paragraph">
                  <wp:posOffset>500380</wp:posOffset>
                </wp:positionV>
                <wp:extent cx="1381760" cy="421764"/>
                <wp:effectExtent l="0" t="0" r="27940" b="16510"/>
                <wp:wrapNone/>
                <wp:docPr id="7" name="Zaoblený obdĺžnik 7"/>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41C214" w14:textId="3D00898D" w:rsidR="00D50CEC" w:rsidRPr="00FF3978" w:rsidRDefault="00D50CEC" w:rsidP="00FE79C1">
                            <w:pPr>
                              <w:spacing w:before="0"/>
                              <w:jc w:val="center"/>
                              <w:rPr>
                                <w:rFonts w:asciiTheme="majorHAnsi" w:hAnsiTheme="majorHAnsi" w:cstheme="majorHAnsi"/>
                                <w:b/>
                                <w:sz w:val="14"/>
                                <w:szCs w:val="14"/>
                              </w:rPr>
                            </w:pP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43BF332F" w14:textId="77777777" w:rsidR="00D50CEC" w:rsidRPr="00FF3978" w:rsidRDefault="00D50CEC" w:rsidP="00FE79C1">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1A7CBF" id="Zaoblený obdĺžnik 7" o:spid="_x0000_s1036" style="position:absolute;left:0;text-align:left;margin-left:290.6pt;margin-top:39.4pt;width:108.8pt;height:33.2pt;z-index:251911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" fillcolor="#4f81bd [3204]" strokecolor="#243f60 [1604]" strokeweight="2pt">
                <v:textbox>
                  <w:txbxContent>
                    <w:p w14:paraId="2641C214" w14:textId="3D00898D" w:rsidR="00D50CEC" w:rsidRPr="00FF3978" w:rsidRDefault="00D50CEC" w:rsidP="00FE79C1">
                      <w:pPr>
                        <w:spacing w:before="0"/>
                        <w:jc w:val="center"/>
                        <w:rPr>
                          <w:rFonts w:asciiTheme="majorHAnsi" w:hAnsiTheme="majorHAnsi" w:cstheme="majorHAnsi"/>
                          <w:b/>
                          <w:sz w:val="14"/>
                          <w:szCs w:val="14"/>
                        </w:rPr>
                      </w:pP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43BF332F" w14:textId="77777777" w:rsidR="00D50CEC" w:rsidRPr="00FF3978" w:rsidRDefault="00D50CEC" w:rsidP="00FE79C1">
                      <w:pPr>
                        <w:jc w:val="center"/>
                        <w:rPr>
                          <w:rFonts w:asciiTheme="majorHAnsi" w:hAnsiTheme="majorHAnsi" w:cstheme="majorHAnsi"/>
                          <w:b/>
                          <w:sz w:val="14"/>
                          <w:szCs w:val="14"/>
                        </w:rPr>
                      </w:pP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43072" behindDoc="0" locked="0" layoutInCell="1" allowOverlap="1" wp14:anchorId="7A5AB926" wp14:editId="48299672">
                <wp:simplePos x="0" y="0"/>
                <wp:positionH relativeFrom="column">
                  <wp:posOffset>4001135</wp:posOffset>
                </wp:positionH>
                <wp:positionV relativeFrom="paragraph">
                  <wp:posOffset>2292350</wp:posOffset>
                </wp:positionV>
                <wp:extent cx="1381760" cy="239205"/>
                <wp:effectExtent l="0" t="0" r="27940" b="27940"/>
                <wp:wrapNone/>
                <wp:docPr id="233" name="Zaoblený obdĺžnik 233"/>
                <wp:cNvGraphicFramePr/>
                <a:graphic xmlns:a="http://schemas.openxmlformats.org/drawingml/2006/main">
                  <a:graphicData uri="http://schemas.microsoft.com/office/word/2010/wordprocessingShape">
                    <wps:wsp>
                      <wps:cNvSpPr/>
                      <wps:spPr>
                        <a:xfrm>
                          <a:off x="0" y="0"/>
                          <a:ext cx="1381760" cy="2392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76B31"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A5AB926" id="Zaoblený obdĺžnik 233" o:spid="_x0000_s1037" style="position:absolute;left:0;text-align:left;margin-left:315.05pt;margin-top:180.5pt;width:108.8pt;height:18.85pt;z-index:251843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" fillcolor="#4f81bd [3204]" strokecolor="#243f60 [1604]" strokeweight="2pt">
                <v:textbox>
                  <w:txbxContent>
                    <w:p w14:paraId="1E776B31"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59456" behindDoc="0" locked="0" layoutInCell="1" allowOverlap="1" wp14:anchorId="31C34BD2" wp14:editId="348004C0">
                <wp:simplePos x="0" y="0"/>
                <wp:positionH relativeFrom="column">
                  <wp:posOffset>4690110</wp:posOffset>
                </wp:positionH>
                <wp:positionV relativeFrom="paragraph">
                  <wp:posOffset>2174240</wp:posOffset>
                </wp:positionV>
                <wp:extent cx="0" cy="112395"/>
                <wp:effectExtent l="76200" t="0" r="57150" b="59055"/>
                <wp:wrapNone/>
                <wp:docPr id="228" name="Rovná spojovacia šípka 228"/>
                <wp:cNvGraphicFramePr/>
                <a:graphic xmlns:a="http://schemas.openxmlformats.org/drawingml/2006/main">
                  <a:graphicData uri="http://schemas.microsoft.com/office/word/2010/wordprocessingShape">
                    <wps:wsp>
                      <wps:cNvCnPr/>
                      <wps:spPr>
                        <a:xfrm>
                          <a:off x="0" y="0"/>
                          <a:ext cx="0" cy="11239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870140" id="Rovná spojovacia šípka 228" o:spid="_x0000_s1026" type="#_x0000_t32" style="position:absolute;margin-left:369.3pt;margin-top:171.2pt;width:0;height:8.85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" strokecolor="#4579b8 [3044]" strokeweight="1.5pt">
                <v:stroke endarrow="block"/>
              </v:shape>
            </w:pict>
          </mc:Fallback>
        </mc:AlternateContent>
      </w:r>
      <w:r w:rsidR="00054A7D" w:rsidRPr="00B126E7">
        <w:rPr>
          <w:noProof/>
          <w:sz w:val="16"/>
          <w:szCs w:val="16"/>
        </w:rPr>
        <mc:AlternateContent>
          <mc:Choice Requires="wps">
            <w:drawing>
              <wp:anchor distT="0" distB="0" distL="114300" distR="114300" simplePos="0" relativeHeight="251899392" behindDoc="0" locked="0" layoutInCell="1" allowOverlap="1" wp14:anchorId="49F3CBD7" wp14:editId="32489085">
                <wp:simplePos x="0" y="0"/>
                <wp:positionH relativeFrom="column">
                  <wp:posOffset>1052195</wp:posOffset>
                </wp:positionH>
                <wp:positionV relativeFrom="paragraph">
                  <wp:posOffset>2759710</wp:posOffset>
                </wp:positionV>
                <wp:extent cx="990600" cy="0"/>
                <wp:effectExtent l="0" t="0" r="19050" b="19050"/>
                <wp:wrapNone/>
                <wp:docPr id="15" name="Rovná spojnica 15"/>
                <wp:cNvGraphicFramePr/>
                <a:graphic xmlns:a="http://schemas.openxmlformats.org/drawingml/2006/main">
                  <a:graphicData uri="http://schemas.microsoft.com/office/word/2010/wordprocessingShape">
                    <wps:wsp>
                      <wps:cNvCnPr/>
                      <wps:spPr>
                        <a:xfrm>
                          <a:off x="0" y="0"/>
                          <a:ext cx="9906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317DC3" id="Rovná spojnica 15" o:spid="_x0000_s1026" style="position:absolute;z-index:25189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85pt,217.3pt" to="160.85pt,2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" strokecolor="#4579b8 [3044]" strokeweight="1.5pt"/>
            </w:pict>
          </mc:Fallback>
        </mc:AlternateContent>
      </w:r>
      <w:r w:rsidR="00054A7D" w:rsidRPr="00B126E7">
        <w:rPr>
          <w:noProof/>
          <w:sz w:val="16"/>
          <w:szCs w:val="16"/>
        </w:rPr>
        <mc:AlternateContent>
          <mc:Choice Requires="wps">
            <w:drawing>
              <wp:anchor distT="0" distB="0" distL="114300" distR="114300" simplePos="0" relativeHeight="251860480" behindDoc="0" locked="0" layoutInCell="1" allowOverlap="1" wp14:anchorId="2C7C1325" wp14:editId="71364CE4">
                <wp:simplePos x="0" y="0"/>
                <wp:positionH relativeFrom="column">
                  <wp:posOffset>1542415</wp:posOffset>
                </wp:positionH>
                <wp:positionV relativeFrom="paragraph">
                  <wp:posOffset>2550160</wp:posOffset>
                </wp:positionV>
                <wp:extent cx="0" cy="229870"/>
                <wp:effectExtent l="76200" t="0" r="57150" b="55880"/>
                <wp:wrapNone/>
                <wp:docPr id="227" name="Rovná spojovacia šípka 227"/>
                <wp:cNvGraphicFramePr/>
                <a:graphic xmlns:a="http://schemas.openxmlformats.org/drawingml/2006/main">
                  <a:graphicData uri="http://schemas.microsoft.com/office/word/2010/wordprocessingShape">
                    <wps:wsp>
                      <wps:cNvCnPr/>
                      <wps:spPr>
                        <a:xfrm>
                          <a:off x="0" y="0"/>
                          <a:ext cx="0" cy="2298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B29919" id="Rovná spojovacia šípka 227" o:spid="_x0000_s1026" type="#_x0000_t32" style="position:absolute;margin-left:121.45pt;margin-top:200.8pt;width:0;height:18.1pt;z-index:251860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" strokecolor="#4579b8 [3044]" strokeweight="1.5pt">
                <v:stroke endarrow="block"/>
              </v:shape>
            </w:pict>
          </mc:Fallback>
        </mc:AlternateContent>
      </w:r>
      <w:r w:rsidR="00054A7D" w:rsidRPr="00B126E7">
        <w:rPr>
          <w:noProof/>
          <w:sz w:val="16"/>
          <w:szCs w:val="16"/>
        </w:rPr>
        <mc:AlternateContent>
          <mc:Choice Requires="wps">
            <w:drawing>
              <wp:anchor distT="0" distB="0" distL="114300" distR="114300" simplePos="0" relativeHeight="251842048" behindDoc="0" locked="0" layoutInCell="1" allowOverlap="1" wp14:anchorId="4A3967B8" wp14:editId="2C13A265">
                <wp:simplePos x="0" y="0"/>
                <wp:positionH relativeFrom="column">
                  <wp:posOffset>832485</wp:posOffset>
                </wp:positionH>
                <wp:positionV relativeFrom="paragraph">
                  <wp:posOffset>2317115</wp:posOffset>
                </wp:positionV>
                <wp:extent cx="1381760" cy="227355"/>
                <wp:effectExtent l="0" t="0" r="27940" b="20320"/>
                <wp:wrapNone/>
                <wp:docPr id="234" name="Zaoblený obdĺžnik 234"/>
                <wp:cNvGraphicFramePr/>
                <a:graphic xmlns:a="http://schemas.openxmlformats.org/drawingml/2006/main">
                  <a:graphicData uri="http://schemas.microsoft.com/office/word/2010/wordprocessingShape">
                    <wps:wsp>
                      <wps:cNvSpPr/>
                      <wps:spPr>
                        <a:xfrm>
                          <a:off x="0" y="0"/>
                          <a:ext cx="1381760" cy="2273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C8892A"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A3967B8" id="Zaoblený obdĺžnik 234" o:spid="_x0000_s1038" style="position:absolute;left:0;text-align:left;margin-left:65.55pt;margin-top:182.45pt;width:108.8pt;height:17.9pt;z-index:251842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" fillcolor="#4f81bd [3204]" strokecolor="#243f60 [1604]" strokeweight="2pt">
                <v:textbox>
                  <w:txbxContent>
                    <w:p w14:paraId="59C8892A"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58432" behindDoc="0" locked="0" layoutInCell="1" allowOverlap="1" wp14:anchorId="411B528B" wp14:editId="30965105">
                <wp:simplePos x="0" y="0"/>
                <wp:positionH relativeFrom="column">
                  <wp:posOffset>1539875</wp:posOffset>
                </wp:positionH>
                <wp:positionV relativeFrom="paragraph">
                  <wp:posOffset>2173605</wp:posOffset>
                </wp:positionV>
                <wp:extent cx="0" cy="113030"/>
                <wp:effectExtent l="76200" t="0" r="57150" b="58420"/>
                <wp:wrapNone/>
                <wp:docPr id="229" name="Rovná spojovacia šípka 229"/>
                <wp:cNvGraphicFramePr/>
                <a:graphic xmlns:a="http://schemas.openxmlformats.org/drawingml/2006/main">
                  <a:graphicData uri="http://schemas.microsoft.com/office/word/2010/wordprocessingShape">
                    <wps:wsp>
                      <wps:cNvCnPr/>
                      <wps:spPr>
                        <a:xfrm>
                          <a:off x="0" y="0"/>
                          <a:ext cx="0" cy="11303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E1739C4" id="Rovná spojovacia šípka 229" o:spid="_x0000_s1026" type="#_x0000_t32" style="position:absolute;margin-left:121.25pt;margin-top:171.15pt;width:0;height:8.9pt;z-index:251858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" strokecolor="#4579b8 [3044]" strokeweight="1.5pt">
                <v:stroke endarrow="block"/>
              </v:shape>
            </w:pict>
          </mc:Fallback>
        </mc:AlternateContent>
      </w:r>
      <w:r w:rsidR="00054A7D" w:rsidRPr="00B126E7">
        <w:rPr>
          <w:noProof/>
          <w:sz w:val="16"/>
          <w:szCs w:val="16"/>
        </w:rPr>
        <mc:AlternateContent>
          <mc:Choice Requires="wps">
            <w:drawing>
              <wp:anchor distT="0" distB="0" distL="114300" distR="114300" simplePos="0" relativeHeight="251863552" behindDoc="0" locked="0" layoutInCell="1" allowOverlap="1" wp14:anchorId="588532FA" wp14:editId="26E975BC">
                <wp:simplePos x="0" y="0"/>
                <wp:positionH relativeFrom="column">
                  <wp:posOffset>3535045</wp:posOffset>
                </wp:positionH>
                <wp:positionV relativeFrom="paragraph">
                  <wp:posOffset>1974850</wp:posOffset>
                </wp:positionV>
                <wp:extent cx="801585" cy="0"/>
                <wp:effectExtent l="38100" t="76200" r="36830" b="133350"/>
                <wp:wrapNone/>
                <wp:docPr id="260" name="Rovná spojovacia šípka 260"/>
                <wp:cNvGraphicFramePr/>
                <a:graphic xmlns:a="http://schemas.openxmlformats.org/drawingml/2006/main">
                  <a:graphicData uri="http://schemas.microsoft.com/office/word/2010/wordprocessingShape">
                    <wps:wsp>
                      <wps:cNvCnPr/>
                      <wps:spPr>
                        <a:xfrm>
                          <a:off x="0" y="0"/>
                          <a:ext cx="801585"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62C95E7" id="Rovná spojovacia šípka 260" o:spid="_x0000_s1026" type="#_x0000_t32" style="position:absolute;margin-left:278.35pt;margin-top:155.5pt;width:63.1pt;height:0;z-index:251863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" strokecolor="#4f81bd [3204]" strokeweight="2pt">
                <v:stroke dashstyle="1 1" endarrow="block"/>
                <v:shadow on="t" color="black" opacity="24903f" origin=",.5" offset="0,.55556mm"/>
              </v:shape>
            </w:pict>
          </mc:Fallback>
        </mc:AlternateContent>
      </w:r>
      <w:r w:rsidR="00054A7D" w:rsidRPr="00B126E7">
        <w:rPr>
          <w:noProof/>
          <w:sz w:val="16"/>
          <w:szCs w:val="16"/>
        </w:rPr>
        <mc:AlternateContent>
          <mc:Choice Requires="wps">
            <w:drawing>
              <wp:anchor distT="0" distB="0" distL="114300" distR="114300" simplePos="0" relativeHeight="251835904" behindDoc="0" locked="0" layoutInCell="1" allowOverlap="1" wp14:anchorId="17C89EE2" wp14:editId="24BB28EA">
                <wp:simplePos x="0" y="0"/>
                <wp:positionH relativeFrom="column">
                  <wp:posOffset>2479675</wp:posOffset>
                </wp:positionH>
                <wp:positionV relativeFrom="paragraph">
                  <wp:posOffset>1823085</wp:posOffset>
                </wp:positionV>
                <wp:extent cx="1025970" cy="240714"/>
                <wp:effectExtent l="0" t="0" r="22225" b="26035"/>
                <wp:wrapNone/>
                <wp:docPr id="246" name="Zaoblený obdĺžnik 246"/>
                <wp:cNvGraphicFramePr/>
                <a:graphic xmlns:a="http://schemas.openxmlformats.org/drawingml/2006/main">
                  <a:graphicData uri="http://schemas.microsoft.com/office/word/2010/wordprocessingShape">
                    <wps:wsp>
                      <wps:cNvSpPr/>
                      <wps:spPr>
                        <a:xfrm>
                          <a:off x="0" y="0"/>
                          <a:ext cx="1025970" cy="240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296F95"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C89EE2" id="Zaoblený obdĺžnik 246" o:spid="_x0000_s1039" style="position:absolute;left:0;text-align:left;margin-left:195.25pt;margin-top:143.55pt;width:80.8pt;height:18.9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" fillcolor="#4f81bd [3204]" strokecolor="#243f60 [1604]" strokeweight="2pt">
                <v:textbox>
                  <w:txbxContent>
                    <w:p w14:paraId="0E296F95"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v:textbox>
              </v:roundrect>
            </w:pict>
          </mc:Fallback>
        </mc:AlternateContent>
      </w:r>
      <w:r w:rsidR="00054A7D" w:rsidRPr="00B126E7">
        <w:rPr>
          <w:noProof/>
          <w:sz w:val="16"/>
          <w:szCs w:val="16"/>
        </w:rPr>
        <mc:AlternateContent>
          <mc:Choice Requires="wps">
            <w:drawing>
              <wp:anchor distT="0" distB="0" distL="114300" distR="114300" simplePos="0" relativeHeight="251857408" behindDoc="0" locked="0" layoutInCell="1" allowOverlap="1" wp14:anchorId="5DC0B426" wp14:editId="60C813C3">
                <wp:simplePos x="0" y="0"/>
                <wp:positionH relativeFrom="column">
                  <wp:posOffset>1537970</wp:posOffset>
                </wp:positionH>
                <wp:positionV relativeFrom="paragraph">
                  <wp:posOffset>2179320</wp:posOffset>
                </wp:positionV>
                <wp:extent cx="3152775" cy="9525"/>
                <wp:effectExtent l="0" t="0" r="28575" b="28575"/>
                <wp:wrapNone/>
                <wp:docPr id="230" name="Rovná spojnica 230"/>
                <wp:cNvGraphicFramePr/>
                <a:graphic xmlns:a="http://schemas.openxmlformats.org/drawingml/2006/main">
                  <a:graphicData uri="http://schemas.microsoft.com/office/word/2010/wordprocessingShape">
                    <wps:wsp>
                      <wps:cNvCnPr/>
                      <wps:spPr>
                        <a:xfrm>
                          <a:off x="0" y="0"/>
                          <a:ext cx="3152775" cy="952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7C734F" id="Rovná spojnica 230" o:spid="_x0000_s1026" style="position:absolute;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1pt,171.6pt" to="369.35pt,17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" strokecolor="#4579b8 [3044]" strokeweight="1.5pt"/>
            </w:pict>
          </mc:Fallback>
        </mc:AlternateContent>
      </w:r>
      <w:r w:rsidR="00054A7D" w:rsidRPr="00B126E7">
        <w:rPr>
          <w:noProof/>
          <w:sz w:val="16"/>
          <w:szCs w:val="16"/>
        </w:rPr>
        <mc:AlternateContent>
          <mc:Choice Requires="wps">
            <w:drawing>
              <wp:anchor distT="0" distB="0" distL="114300" distR="114300" simplePos="0" relativeHeight="251856384" behindDoc="0" locked="0" layoutInCell="1" allowOverlap="1" wp14:anchorId="77A26146" wp14:editId="57045FFE">
                <wp:simplePos x="0" y="0"/>
                <wp:positionH relativeFrom="column">
                  <wp:posOffset>4309745</wp:posOffset>
                </wp:positionH>
                <wp:positionV relativeFrom="paragraph">
                  <wp:posOffset>1824354</wp:posOffset>
                </wp:positionV>
                <wp:extent cx="1270" cy="354965"/>
                <wp:effectExtent l="0" t="0" r="36830" b="26035"/>
                <wp:wrapNone/>
                <wp:docPr id="235" name="Rovná spojnica 235"/>
                <wp:cNvGraphicFramePr/>
                <a:graphic xmlns:a="http://schemas.openxmlformats.org/drawingml/2006/main">
                  <a:graphicData uri="http://schemas.microsoft.com/office/word/2010/wordprocessingShape">
                    <wps:wsp>
                      <wps:cNvCnPr/>
                      <wps:spPr>
                        <a:xfrm flipH="1" flipV="1">
                          <a:off x="0" y="0"/>
                          <a:ext cx="1270" cy="35496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A32E86" id="Rovná spojnica 235" o:spid="_x0000_s1026" style="position:absolute;flip:x y;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35pt,143.65pt" to="339.45pt,1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" strokecolor="#4579b8 [3044]" strokeweight="1.5pt"/>
            </w:pict>
          </mc:Fallback>
        </mc:AlternateContent>
      </w:r>
      <w:r w:rsidR="00054A7D" w:rsidRPr="00B126E7">
        <w:rPr>
          <w:noProof/>
          <w:sz w:val="16"/>
          <w:szCs w:val="16"/>
        </w:rPr>
        <mc:AlternateContent>
          <mc:Choice Requires="wps">
            <w:drawing>
              <wp:anchor distT="0" distB="0" distL="114300" distR="114300" simplePos="0" relativeHeight="251834880" behindDoc="0" locked="0" layoutInCell="1" allowOverlap="1" wp14:anchorId="11F6E0D6" wp14:editId="77E41DCC">
                <wp:simplePos x="0" y="0"/>
                <wp:positionH relativeFrom="column">
                  <wp:posOffset>3650615</wp:posOffset>
                </wp:positionH>
                <wp:positionV relativeFrom="paragraph">
                  <wp:posOffset>1590040</wp:posOffset>
                </wp:positionV>
                <wp:extent cx="1382232" cy="228600"/>
                <wp:effectExtent l="0" t="0" r="27940" b="19050"/>
                <wp:wrapNone/>
                <wp:docPr id="247" name="Zaoblený obdĺžnik 247"/>
                <wp:cNvGraphicFramePr/>
                <a:graphic xmlns:a="http://schemas.openxmlformats.org/drawingml/2006/main">
                  <a:graphicData uri="http://schemas.microsoft.com/office/word/2010/wordprocessingShape">
                    <wps:wsp>
                      <wps:cNvSpPr/>
                      <wps:spPr>
                        <a:xfrm>
                          <a:off x="0" y="0"/>
                          <a:ext cx="1382232" cy="228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154CFC" w14:textId="1B318338" w:rsidR="00D50CEC" w:rsidRPr="00FF3978" w:rsidRDefault="00D50CEC" w:rsidP="00FF3978">
                            <w:pPr>
                              <w:spacing w:before="0"/>
                              <w:jc w:val="center"/>
                              <w:rPr>
                                <w:rFonts w:asciiTheme="majorHAnsi" w:hAnsiTheme="majorHAnsi" w:cstheme="majorHAnsi"/>
                                <w:b/>
                                <w:color w:val="FFFFFF" w:themeColor="background1"/>
                                <w:sz w:val="14"/>
                                <w:szCs w:val="14"/>
                              </w:rPr>
                            </w:pPr>
                            <w:r>
                              <w:rPr>
                                <w:rFonts w:asciiTheme="majorHAnsi" w:hAnsiTheme="majorHAnsi" w:cstheme="majorHAnsi"/>
                                <w:b/>
                                <w:color w:val="FFFFFF" w:themeColor="background1"/>
                                <w:sz w:val="14"/>
                                <w:szCs w:val="14"/>
                              </w:rPr>
                              <w:t>Posúdenie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1F6E0D6" id="Zaoblený obdĺžnik 247" o:spid="_x0000_s1040" style="position:absolute;left:0;text-align:left;margin-left:287.45pt;margin-top:125.2pt;width:108.85pt;height:18pt;z-index:25183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" fillcolor="#4f81bd [3204]" strokecolor="#243f60 [1604]" strokeweight="2pt">
                <v:textbox>
                  <w:txbxContent>
                    <w:p w14:paraId="2F154CFC" w14:textId="1B318338" w:rsidR="00D50CEC" w:rsidRPr="00FF3978" w:rsidRDefault="00D50CEC" w:rsidP="00FF3978">
                      <w:pPr>
                        <w:spacing w:before="0"/>
                        <w:jc w:val="center"/>
                        <w:rPr>
                          <w:rFonts w:asciiTheme="majorHAnsi" w:hAnsiTheme="majorHAnsi" w:cstheme="majorHAnsi"/>
                          <w:b/>
                          <w:color w:val="FFFFFF" w:themeColor="background1"/>
                          <w:sz w:val="14"/>
                          <w:szCs w:val="14"/>
                        </w:rPr>
                      </w:pPr>
                      <w:r>
                        <w:rPr>
                          <w:rFonts w:asciiTheme="majorHAnsi" w:hAnsiTheme="majorHAnsi" w:cstheme="majorHAnsi"/>
                          <w:b/>
                          <w:color w:val="FFFFFF" w:themeColor="background1"/>
                          <w:sz w:val="14"/>
                          <w:szCs w:val="14"/>
                        </w:rPr>
                        <w:t>Posúdenie</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62528" behindDoc="0" locked="0" layoutInCell="1" allowOverlap="1" wp14:anchorId="196C6FD4" wp14:editId="6798EC13">
                <wp:simplePos x="0" y="0"/>
                <wp:positionH relativeFrom="column">
                  <wp:posOffset>1148064</wp:posOffset>
                </wp:positionH>
                <wp:positionV relativeFrom="paragraph">
                  <wp:posOffset>915216</wp:posOffset>
                </wp:positionV>
                <wp:extent cx="0" cy="267129"/>
                <wp:effectExtent l="95250" t="19050" r="76200" b="95250"/>
                <wp:wrapNone/>
                <wp:docPr id="259" name="Rovná spojovacia šípka 259"/>
                <wp:cNvGraphicFramePr/>
                <a:graphic xmlns:a="http://schemas.openxmlformats.org/drawingml/2006/main">
                  <a:graphicData uri="http://schemas.microsoft.com/office/word/2010/wordprocessingShape">
                    <wps:wsp>
                      <wps:cNvCnPr/>
                      <wps:spPr>
                        <a:xfrm>
                          <a:off x="0" y="0"/>
                          <a:ext cx="0" cy="26712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E9B39AA" id="Rovná spojovacia šípka 259" o:spid="_x0000_s1026" type="#_x0000_t32" style="position:absolute;margin-left:90.4pt;margin-top:72.05pt;width:0;height:21.05pt;z-index:251862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" strokecolor="#4f81bd [3204]" strokeweight="2pt">
                <v:stroke endarrow="block"/>
                <v:shadow on="t" color="black" opacity="24903f" origin=",.5" offset="0,.55556mm"/>
              </v:shape>
            </w:pict>
          </mc:Fallback>
        </mc:AlternateContent>
      </w:r>
      <w:r w:rsidR="0073465B" w:rsidRPr="00B126E7">
        <w:rPr>
          <w:noProof/>
          <w:sz w:val="16"/>
          <w:szCs w:val="16"/>
        </w:rPr>
        <mc:AlternateContent>
          <mc:Choice Requires="wps">
            <w:drawing>
              <wp:anchor distT="0" distB="0" distL="114300" distR="114300" simplePos="0" relativeHeight="251832832" behindDoc="0" locked="0" layoutInCell="1" allowOverlap="1" wp14:anchorId="680B4238" wp14:editId="12F85B67">
                <wp:simplePos x="0" y="0"/>
                <wp:positionH relativeFrom="column">
                  <wp:posOffset>453390</wp:posOffset>
                </wp:positionH>
                <wp:positionV relativeFrom="paragraph">
                  <wp:posOffset>1182593</wp:posOffset>
                </wp:positionV>
                <wp:extent cx="1381760" cy="571500"/>
                <wp:effectExtent l="0" t="0" r="27940" b="19050"/>
                <wp:wrapNone/>
                <wp:docPr id="253" name="Zaoblený obdĺžnik 253"/>
                <wp:cNvGraphicFramePr/>
                <a:graphic xmlns:a="http://schemas.openxmlformats.org/drawingml/2006/main">
                  <a:graphicData uri="http://schemas.microsoft.com/office/word/2010/wordprocessingShape">
                    <wps:wsp>
                      <wps:cNvSpPr/>
                      <wps:spPr>
                        <a:xfrm>
                          <a:off x="0" y="0"/>
                          <a:ext cx="1381760" cy="571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0E804B"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0B4238" id="Zaoblený obdĺžnik 253" o:spid="_x0000_s1041" style="position:absolute;left:0;text-align:left;margin-left:35.7pt;margin-top:93.1pt;width:108.8pt;height:45pt;z-index:251832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" fillcolor="#4f81bd [3204]" strokecolor="#243f60 [1604]" strokeweight="2pt">
                <v:textbox>
                  <w:txbxContent>
                    <w:p w14:paraId="280E804B"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31808" behindDoc="0" locked="0" layoutInCell="1" allowOverlap="1" wp14:anchorId="5CD737F6" wp14:editId="68582C49">
                <wp:simplePos x="0" y="0"/>
                <wp:positionH relativeFrom="column">
                  <wp:posOffset>453357</wp:posOffset>
                </wp:positionH>
                <wp:positionV relativeFrom="paragraph">
                  <wp:posOffset>495936</wp:posOffset>
                </wp:positionV>
                <wp:extent cx="1381760" cy="421764"/>
                <wp:effectExtent l="0" t="0" r="27940" b="16510"/>
                <wp:wrapNone/>
                <wp:docPr id="255" name="Zaoblený obdĺžnik 255"/>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A6FD1" w14:textId="52EBD64B"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w:t>
                            </w: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0D4060B9" w14:textId="77777777" w:rsidR="00D50CEC" w:rsidRPr="00FF3978" w:rsidRDefault="00D50CEC" w:rsidP="0073465B">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D737F6" id="Zaoblený obdĺžnik 255" o:spid="_x0000_s1042" style="position:absolute;left:0;text-align:left;margin-left:35.7pt;margin-top:39.05pt;width:108.8pt;height:33.2pt;z-index:251831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" fillcolor="#4f81bd [3204]" strokecolor="#243f60 [1604]" strokeweight="2pt">
                <v:textbox>
                  <w:txbxContent>
                    <w:p w14:paraId="2C1A6FD1" w14:textId="52EBD64B"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w:t>
                      </w: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0D4060B9" w14:textId="77777777" w:rsidR="00D50CEC" w:rsidRPr="00FF3978" w:rsidRDefault="00D50CEC" w:rsidP="0073465B">
                      <w:pPr>
                        <w:jc w:val="center"/>
                        <w:rPr>
                          <w:rFonts w:asciiTheme="majorHAnsi" w:hAnsiTheme="majorHAnsi" w:cstheme="majorHAnsi"/>
                          <w:b/>
                          <w:sz w:val="14"/>
                          <w:szCs w:val="14"/>
                        </w:rPr>
                      </w:pP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52288" behindDoc="0" locked="0" layoutInCell="1" allowOverlap="1" wp14:anchorId="67069DC3" wp14:editId="03DF3456">
                <wp:simplePos x="0" y="0"/>
                <wp:positionH relativeFrom="column">
                  <wp:posOffset>4686300</wp:posOffset>
                </wp:positionH>
                <wp:positionV relativeFrom="paragraph">
                  <wp:posOffset>1371361</wp:posOffset>
                </wp:positionV>
                <wp:extent cx="0" cy="228839"/>
                <wp:effectExtent l="76200" t="0" r="57150" b="57150"/>
                <wp:wrapNone/>
                <wp:docPr id="239" name="Rovná spojovacia šípka 239"/>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341811" id="Rovná spojovacia šípka 239" o:spid="_x0000_s1026" type="#_x0000_t32" style="position:absolute;margin-left:369pt;margin-top:108pt;width:0;height:18pt;z-index:25185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51264" behindDoc="0" locked="0" layoutInCell="1" allowOverlap="1" wp14:anchorId="24E76956" wp14:editId="5CC0D485">
                <wp:simplePos x="0" y="0"/>
                <wp:positionH relativeFrom="column">
                  <wp:posOffset>4000500</wp:posOffset>
                </wp:positionH>
                <wp:positionV relativeFrom="paragraph">
                  <wp:posOffset>1371361</wp:posOffset>
                </wp:positionV>
                <wp:extent cx="0" cy="228839"/>
                <wp:effectExtent l="76200" t="0" r="57150" b="57150"/>
                <wp:wrapNone/>
                <wp:docPr id="240" name="Rovná spojovacia šípka 240"/>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DD6C6C" id="Rovná spojovacia šípka 240" o:spid="_x0000_s1026" type="#_x0000_t32" style="position:absolute;margin-left:315pt;margin-top:108pt;width:0;height:18pt;z-index:251851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50240" behindDoc="0" locked="0" layoutInCell="1" allowOverlap="1" wp14:anchorId="6CA5C8B5" wp14:editId="2F11B227">
                <wp:simplePos x="0" y="0"/>
                <wp:positionH relativeFrom="column">
                  <wp:posOffset>4343161</wp:posOffset>
                </wp:positionH>
                <wp:positionV relativeFrom="paragraph">
                  <wp:posOffset>926028</wp:posOffset>
                </wp:positionV>
                <wp:extent cx="0" cy="216733"/>
                <wp:effectExtent l="76200" t="0" r="57150" b="50165"/>
                <wp:wrapNone/>
                <wp:docPr id="241" name="Rovná spojovacia šípka 241"/>
                <wp:cNvGraphicFramePr/>
                <a:graphic xmlns:a="http://schemas.openxmlformats.org/drawingml/2006/main">
                  <a:graphicData uri="http://schemas.microsoft.com/office/word/2010/wordprocessingShape">
                    <wps:wsp>
                      <wps:cNvCnPr/>
                      <wps:spPr>
                        <a:xfrm>
                          <a:off x="0" y="0"/>
                          <a:ext cx="0" cy="21673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AAAFB1" id="Rovná spojovacia šípka 241" o:spid="_x0000_s1026" type="#_x0000_t32" style="position:absolute;margin-left:342pt;margin-top:72.9pt;width:0;height:17.05pt;z-index:251850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48192" behindDoc="0" locked="0" layoutInCell="1" allowOverlap="1" wp14:anchorId="54EC594F" wp14:editId="0A2B0F0F">
                <wp:simplePos x="0" y="0"/>
                <wp:positionH relativeFrom="column">
                  <wp:posOffset>3421108</wp:posOffset>
                </wp:positionH>
                <wp:positionV relativeFrom="paragraph">
                  <wp:posOffset>739000</wp:posOffset>
                </wp:positionV>
                <wp:extent cx="236492" cy="0"/>
                <wp:effectExtent l="0" t="76200" r="11430" b="95250"/>
                <wp:wrapNone/>
                <wp:docPr id="243" name="Rovná spojovacia šípka 243"/>
                <wp:cNvGraphicFramePr/>
                <a:graphic xmlns:a="http://schemas.openxmlformats.org/drawingml/2006/main">
                  <a:graphicData uri="http://schemas.microsoft.com/office/word/2010/wordprocessingShape">
                    <wps:wsp>
                      <wps:cNvCnPr/>
                      <wps:spPr>
                        <a:xfrm>
                          <a:off x="0" y="0"/>
                          <a:ext cx="236492"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E9DA10" id="Rovná spojovacia šípka 243" o:spid="_x0000_s1026" type="#_x0000_t32" style="position:absolute;margin-left:269.4pt;margin-top:58.2pt;width:18.6pt;height:0;z-index:251848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47168" behindDoc="0" locked="0" layoutInCell="1" allowOverlap="1" wp14:anchorId="30ED6062" wp14:editId="1D975058">
                <wp:simplePos x="0" y="0"/>
                <wp:positionH relativeFrom="column">
                  <wp:posOffset>1835150</wp:posOffset>
                </wp:positionH>
                <wp:positionV relativeFrom="paragraph">
                  <wp:posOffset>737458</wp:posOffset>
                </wp:positionV>
                <wp:extent cx="203596" cy="0"/>
                <wp:effectExtent l="38100" t="76200" r="0" b="95250"/>
                <wp:wrapNone/>
                <wp:docPr id="244" name="Rovná spojovacia šípka 244"/>
                <wp:cNvGraphicFramePr/>
                <a:graphic xmlns:a="http://schemas.openxmlformats.org/drawingml/2006/main">
                  <a:graphicData uri="http://schemas.microsoft.com/office/word/2010/wordprocessingShape">
                    <wps:wsp>
                      <wps:cNvCnPr/>
                      <wps:spPr>
                        <a:xfrm flipH="1">
                          <a:off x="0" y="0"/>
                          <a:ext cx="203596"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926A50" id="Rovná spojovacia šípka 244" o:spid="_x0000_s1026" type="#_x0000_t32" style="position:absolute;margin-left:144.5pt;margin-top:58.05pt;width:16.05pt;height:0;flip:x;z-index:251847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46144" behindDoc="0" locked="0" layoutInCell="1" allowOverlap="1" wp14:anchorId="50F1F10C" wp14:editId="110F1285">
                <wp:simplePos x="0" y="0"/>
                <wp:positionH relativeFrom="column">
                  <wp:posOffset>2724562</wp:posOffset>
                </wp:positionH>
                <wp:positionV relativeFrom="paragraph">
                  <wp:posOffset>425450</wp:posOffset>
                </wp:positionV>
                <wp:extent cx="0" cy="145860"/>
                <wp:effectExtent l="76200" t="0" r="57150" b="64135"/>
                <wp:wrapNone/>
                <wp:docPr id="245" name="Rovná spojovacia šípka 245"/>
                <wp:cNvGraphicFramePr/>
                <a:graphic xmlns:a="http://schemas.openxmlformats.org/drawingml/2006/main">
                  <a:graphicData uri="http://schemas.microsoft.com/office/word/2010/wordprocessingShape">
                    <wps:wsp>
                      <wps:cNvCnPr/>
                      <wps:spPr>
                        <a:xfrm>
                          <a:off x="0" y="0"/>
                          <a:ext cx="0" cy="14586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E17998" id="Rovná spojovacia šípka 245" o:spid="_x0000_s1026" type="#_x0000_t32" style="position:absolute;margin-left:214.55pt;margin-top:33.5pt;width:0;height:11.5pt;z-index:251846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" strokecolor="#4579b8 [3044]" strokeweight="1.5pt">
                <v:stroke endarrow="block"/>
              </v:shape>
            </w:pict>
          </mc:Fallback>
        </mc:AlternateContent>
      </w:r>
      <w:r w:rsidR="0073465B" w:rsidRPr="00B126E7">
        <w:rPr>
          <w:noProof/>
          <w:sz w:val="16"/>
          <w:szCs w:val="16"/>
        </w:rPr>
        <mc:AlternateContent>
          <mc:Choice Requires="wps">
            <w:drawing>
              <wp:anchor distT="0" distB="0" distL="114300" distR="114300" simplePos="0" relativeHeight="251838976" behindDoc="0" locked="0" layoutInCell="1" allowOverlap="1" wp14:anchorId="2908987F" wp14:editId="230E599B">
                <wp:simplePos x="0" y="0"/>
                <wp:positionH relativeFrom="column">
                  <wp:posOffset>3654392</wp:posOffset>
                </wp:positionH>
                <wp:positionV relativeFrom="paragraph">
                  <wp:posOffset>1142761</wp:posOffset>
                </wp:positionV>
                <wp:extent cx="1381760" cy="228839"/>
                <wp:effectExtent l="0" t="0" r="27940" b="19050"/>
                <wp:wrapNone/>
                <wp:docPr id="249" name="Zaoblený obdĺžnik 249"/>
                <wp:cNvGraphicFramePr/>
                <a:graphic xmlns:a="http://schemas.openxmlformats.org/drawingml/2006/main">
                  <a:graphicData uri="http://schemas.microsoft.com/office/word/2010/wordprocessingShape">
                    <wps:wsp>
                      <wps:cNvSpPr/>
                      <wps:spPr>
                        <a:xfrm>
                          <a:off x="0" y="0"/>
                          <a:ext cx="1381760"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9F595B" w14:textId="3661728A"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Registrácia</w:t>
                            </w:r>
                            <w:r w:rsidRPr="00FF3978">
                              <w:rPr>
                                <w:rFonts w:asciiTheme="majorHAnsi" w:hAnsiTheme="majorHAnsi" w:cstheme="majorHAnsi"/>
                                <w:b/>
                                <w:sz w:val="14"/>
                                <w:szCs w:val="14"/>
                              </w:rPr>
                              <w:t xml:space="preserve">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08987F" id="Zaoblený obdĺžnik 249" o:spid="_x0000_s1043" style="position:absolute;left:0;text-align:left;margin-left:287.75pt;margin-top:90pt;width:108.8pt;height:18pt;z-index:251838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" fillcolor="#4f81bd [3204]" strokecolor="#243f60 [1604]" strokeweight="2pt">
                <v:textbox>
                  <w:txbxContent>
                    <w:p w14:paraId="259F595B" w14:textId="3661728A"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Registrácia</w:t>
                      </w:r>
                      <w:r w:rsidRPr="00FF3978">
                        <w:rPr>
                          <w:rFonts w:asciiTheme="majorHAnsi" w:hAnsiTheme="majorHAnsi" w:cstheme="majorHAnsi"/>
                          <w:b/>
                          <w:sz w:val="14"/>
                          <w:szCs w:val="14"/>
                        </w:rPr>
                        <w:t xml:space="preserve"> v AGIS</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30784" behindDoc="0" locked="0" layoutInCell="1" allowOverlap="1" wp14:anchorId="0F4A1ED6" wp14:editId="2EAD78CF">
                <wp:simplePos x="0" y="0"/>
                <wp:positionH relativeFrom="column">
                  <wp:posOffset>2037715</wp:posOffset>
                </wp:positionH>
                <wp:positionV relativeFrom="paragraph">
                  <wp:posOffset>570890</wp:posOffset>
                </wp:positionV>
                <wp:extent cx="1381760" cy="341408"/>
                <wp:effectExtent l="0" t="0" r="27940" b="20955"/>
                <wp:wrapNone/>
                <wp:docPr id="256" name="Zaoblený obdĺžnik 256"/>
                <wp:cNvGraphicFramePr/>
                <a:graphic xmlns:a="http://schemas.openxmlformats.org/drawingml/2006/main">
                  <a:graphicData uri="http://schemas.microsoft.com/office/word/2010/wordprocessingShape">
                    <wps:wsp>
                      <wps:cNvSpPr/>
                      <wps:spPr>
                        <a:xfrm>
                          <a:off x="0" y="0"/>
                          <a:ext cx="1381760" cy="34140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D372C3"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F4A1ED6" id="Zaoblený obdĺžnik 256" o:spid="_x0000_s1044" style="position:absolute;left:0;text-align:left;margin-left:160.45pt;margin-top:44.95pt;width:108.8pt;height:26.9pt;z-index:25183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" fillcolor="#4f81bd [3204]" strokecolor="#243f60 [1604]" strokeweight="2pt">
                <v:textbox>
                  <w:txbxContent>
                    <w:p w14:paraId="7ED372C3"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v:textbox>
              </v:roundrect>
            </w:pict>
          </mc:Fallback>
        </mc:AlternateContent>
      </w:r>
      <w:r w:rsidR="0073465B" w:rsidRPr="00B126E7">
        <w:rPr>
          <w:noProof/>
          <w:sz w:val="16"/>
          <w:szCs w:val="16"/>
        </w:rPr>
        <mc:AlternateContent>
          <mc:Choice Requires="wps">
            <w:drawing>
              <wp:anchor distT="0" distB="0" distL="114300" distR="114300" simplePos="0" relativeHeight="251829760" behindDoc="0" locked="0" layoutInCell="1" allowOverlap="1" wp14:anchorId="3BEE2982" wp14:editId="2AFCE05D">
                <wp:simplePos x="0" y="0"/>
                <wp:positionH relativeFrom="column">
                  <wp:posOffset>2027143</wp:posOffset>
                </wp:positionH>
                <wp:positionV relativeFrom="paragraph">
                  <wp:posOffset>2483</wp:posOffset>
                </wp:positionV>
                <wp:extent cx="1392555" cy="423298"/>
                <wp:effectExtent l="0" t="0" r="17145" b="15240"/>
                <wp:wrapNone/>
                <wp:docPr id="257" name="Zaoblený obdĺžnik 257"/>
                <wp:cNvGraphicFramePr/>
                <a:graphic xmlns:a="http://schemas.openxmlformats.org/drawingml/2006/main">
                  <a:graphicData uri="http://schemas.microsoft.com/office/word/2010/wordprocessingShape">
                    <wps:wsp>
                      <wps:cNvSpPr/>
                      <wps:spPr>
                        <a:xfrm>
                          <a:off x="0" y="0"/>
                          <a:ext cx="1392555" cy="42329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26C477"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BEE2982" id="Zaoblený obdĺžnik 257" o:spid="_x0000_s1045" style="position:absolute;left:0;text-align:left;margin-left:159.6pt;margin-top:.2pt;width:109.65pt;height:33.35pt;z-index:25182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" fillcolor="#4f81bd [3204]" strokecolor="#243f60 [1604]" strokeweight="2pt">
                <v:textbox>
                  <w:txbxContent>
                    <w:p w14:paraId="7926C477"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v:textbox>
              </v:roundrect>
            </w:pict>
          </mc:Fallback>
        </mc:AlternateContent>
      </w:r>
      <w:r w:rsidR="0073465B" w:rsidRPr="00B126E7">
        <w:rPr>
          <w:noProof/>
        </w:rPr>
        <w:drawing>
          <wp:inline distT="0" distB="0" distL="0" distR="0" wp14:anchorId="386535BE" wp14:editId="1DCB7F42">
            <wp:extent cx="5721985" cy="4038485"/>
            <wp:effectExtent l="0" t="0" r="0" b="0"/>
            <wp:docPr id="258" name="Diagram 2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777A6CE" w14:textId="17AC4B31" w:rsidR="001A0B71" w:rsidRPr="00A65AC6" w:rsidRDefault="001A0B71" w:rsidP="00932683">
      <w:pPr>
        <w:pStyle w:val="Odsekzoznamu"/>
        <w:numPr>
          <w:ilvl w:val="0"/>
          <w:numId w:val="15"/>
        </w:numPr>
        <w:autoSpaceDE w:val="0"/>
        <w:autoSpaceDN w:val="0"/>
        <w:adjustRightInd w:val="0"/>
        <w:spacing w:before="120" w:after="0"/>
        <w:ind w:left="567" w:hanging="567"/>
        <w:jc w:val="both"/>
        <w:rPr>
          <w:rFonts w:asciiTheme="majorHAnsi" w:hAnsiTheme="majorHAnsi" w:cstheme="majorHAnsi"/>
          <w:b/>
          <w:szCs w:val="24"/>
        </w:rPr>
      </w:pPr>
      <w:r w:rsidRPr="00A65AC6">
        <w:rPr>
          <w:rFonts w:asciiTheme="majorHAnsi" w:hAnsiTheme="majorHAnsi" w:cstheme="majorHAnsi"/>
          <w:b/>
          <w:szCs w:val="24"/>
        </w:rPr>
        <w:lastRenderedPageBreak/>
        <w:t xml:space="preserve">PPA vyhlási výzvu na predkladanie projektových zámerov zverejnením na svojom webovom sídle. </w:t>
      </w:r>
    </w:p>
    <w:p w14:paraId="0031B68E" w14:textId="77777777"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14:paraId="0E35153E" w14:textId="7306DE5D" w:rsidR="001A0B71" w:rsidRPr="00A65AC6" w:rsidRDefault="004603C9" w:rsidP="00932683">
      <w:pPr>
        <w:pStyle w:val="Default"/>
        <w:numPr>
          <w:ilvl w:val="0"/>
          <w:numId w:val="10"/>
        </w:numPr>
        <w:spacing w:before="60" w:after="60"/>
        <w:ind w:left="1134" w:hanging="567"/>
        <w:jc w:val="both"/>
        <w:rPr>
          <w:rFonts w:asciiTheme="majorHAnsi" w:hAnsiTheme="majorHAnsi" w:cstheme="majorHAnsi"/>
        </w:rPr>
      </w:pPr>
      <w:r w:rsidRPr="00A65AC6">
        <w:rPr>
          <w:rFonts w:asciiTheme="majorHAnsi" w:hAnsiTheme="majorHAnsi" w:cstheme="majorHAnsi"/>
        </w:rPr>
        <w:t>v</w:t>
      </w:r>
      <w:r w:rsidR="001A0B71" w:rsidRPr="00A65AC6">
        <w:rPr>
          <w:rFonts w:asciiTheme="majorHAnsi" w:hAnsiTheme="majorHAnsi" w:cstheme="majorHAnsi"/>
        </w:rPr>
        <w:t xml:space="preserve"> prípade otvorených výziev na predkladanie projektových zámerov PPA zverejní na svojom webovom sídle informáciu o tom, že plánuje ukončiť výzvy na predkladanie projektových zámerov z dôvodu vyčerpania alokovaných finančných prostriedkov. PPA zverejňuje túto informáciu najneskôr 15 pracovných dní pred plánovaným uzavretím výziev na predkladanie projektových zámerov. PPA zároveň priebežne zverejňuje informáciu o tom, že dopyt predložených projektových zámerov (v rámci následne vyhlásených výziev) dosiahol indikatívnu alokáciu, resp. aktuálne voľnú časť indikatívnej alokácie z dôvodu, aby sa mohli žiadatelia efektívne rozhodovať pri predkladaní projektových zámerov</w:t>
      </w:r>
      <w:r w:rsidR="0010772C">
        <w:rPr>
          <w:rFonts w:asciiTheme="majorHAnsi" w:hAnsiTheme="majorHAnsi" w:cstheme="majorHAnsi"/>
        </w:rPr>
        <w:t>;</w:t>
      </w:r>
      <w:r w:rsidR="001A0B71" w:rsidRPr="00A65AC6">
        <w:rPr>
          <w:rFonts w:asciiTheme="majorHAnsi" w:hAnsiTheme="majorHAnsi" w:cstheme="majorHAnsi"/>
        </w:rPr>
        <w:t xml:space="preserve"> </w:t>
      </w:r>
    </w:p>
    <w:p w14:paraId="257CB315" w14:textId="77777777" w:rsidR="001A0B71" w:rsidRPr="00A65AC6" w:rsidRDefault="004603C9" w:rsidP="00932683">
      <w:pPr>
        <w:pStyle w:val="Default"/>
        <w:numPr>
          <w:ilvl w:val="0"/>
          <w:numId w:val="10"/>
        </w:numPr>
        <w:spacing w:before="60" w:after="60"/>
        <w:ind w:left="1134" w:hanging="567"/>
        <w:jc w:val="both"/>
        <w:rPr>
          <w:rFonts w:asciiTheme="majorHAnsi" w:hAnsiTheme="majorHAnsi" w:cstheme="majorHAnsi"/>
        </w:rPr>
      </w:pPr>
      <w:r w:rsidRPr="00A65AC6">
        <w:rPr>
          <w:rFonts w:asciiTheme="majorHAnsi" w:hAnsiTheme="majorHAnsi" w:cstheme="majorHAnsi"/>
          <w:color w:val="auto"/>
        </w:rPr>
        <w:t>v</w:t>
      </w:r>
      <w:r w:rsidR="001A0B71" w:rsidRPr="00A65AC6">
        <w:rPr>
          <w:rFonts w:asciiTheme="majorHAnsi" w:hAnsiTheme="majorHAnsi" w:cstheme="majorHAnsi"/>
          <w:color w:val="auto"/>
        </w:rPr>
        <w:t> prípade uzavretých výziev na predkladanie projektových zámerov je dĺžka trvania výziev na predkladanie projektových zámerov minimálne 30 pracovných dní.</w:t>
      </w:r>
    </w:p>
    <w:p w14:paraId="5AEE6DCA" w14:textId="509859D3"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A65AC6">
        <w:rPr>
          <w:rFonts w:asciiTheme="majorHAnsi" w:hAnsiTheme="majorHAnsi" w:cstheme="majorHAnsi"/>
          <w:b/>
          <w:szCs w:val="24"/>
        </w:rPr>
        <w:t xml:space="preserve">Projektové zámery sa prijímajú poštou alebo priamo v podateľni PPA </w:t>
      </w:r>
      <w:r w:rsidR="00D82D30" w:rsidRPr="00A65AC6">
        <w:rPr>
          <w:rFonts w:asciiTheme="majorHAnsi" w:hAnsiTheme="majorHAnsi" w:cstheme="majorHAnsi"/>
          <w:b/>
          <w:szCs w:val="24"/>
        </w:rPr>
        <w:t xml:space="preserve">alebo elektronicky </w:t>
      </w:r>
      <w:r w:rsidRPr="00A65AC6">
        <w:rPr>
          <w:rFonts w:asciiTheme="majorHAnsi" w:hAnsiTheme="majorHAnsi" w:cstheme="majorHAnsi"/>
          <w:b/>
          <w:szCs w:val="24"/>
        </w:rPr>
        <w:t>v súlade s ustanoveniami predmetnej výzvy na predkladanie projektových zámerov.</w:t>
      </w:r>
      <w:r w:rsidRPr="00A65AC6">
        <w:rPr>
          <w:rFonts w:asciiTheme="majorHAnsi" w:hAnsiTheme="majorHAnsi" w:cstheme="majorHAnsi"/>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sidRPr="00A65AC6">
        <w:rPr>
          <w:rFonts w:asciiTheme="majorHAnsi" w:hAnsiTheme="majorHAnsi" w:cstheme="majorHAnsi"/>
          <w:b/>
          <w:color w:val="000000"/>
          <w:szCs w:val="24"/>
        </w:rPr>
        <w:t>pe</w:t>
      </w:r>
      <w:r w:rsidR="00CC3B68" w:rsidRPr="00A65AC6">
        <w:rPr>
          <w:rFonts w:asciiTheme="majorHAnsi" w:hAnsiTheme="majorHAnsi" w:cstheme="majorHAnsi"/>
          <w:b/>
          <w:color w:val="000000"/>
          <w:szCs w:val="24"/>
        </w:rPr>
        <w:t>vnom</w:t>
      </w:r>
      <w:r w:rsidRPr="00A65AC6">
        <w:rPr>
          <w:rFonts w:asciiTheme="majorHAnsi" w:hAnsiTheme="majorHAnsi" w:cstheme="majorHAnsi"/>
          <w:b/>
          <w:color w:val="000000"/>
          <w:szCs w:val="24"/>
        </w:rPr>
        <w:t xml:space="preserve"> </w:t>
      </w:r>
      <w:r w:rsidR="00C147BC" w:rsidRPr="00A65AC6">
        <w:rPr>
          <w:rFonts w:asciiTheme="majorHAnsi" w:hAnsiTheme="majorHAnsi" w:cstheme="majorHAnsi"/>
          <w:b/>
          <w:color w:val="000000"/>
          <w:szCs w:val="24"/>
        </w:rPr>
        <w:t>zakladači (</w:t>
      </w:r>
      <w:proofErr w:type="spellStart"/>
      <w:r w:rsidR="00C147BC" w:rsidRPr="00A65AC6">
        <w:rPr>
          <w:rFonts w:asciiTheme="majorHAnsi" w:hAnsiTheme="majorHAnsi" w:cstheme="majorHAnsi"/>
          <w:b/>
          <w:color w:val="000000"/>
          <w:szCs w:val="24"/>
        </w:rPr>
        <w:t>šanón</w:t>
      </w:r>
      <w:proofErr w:type="spellEnd"/>
      <w:r w:rsidR="00C147BC" w:rsidRPr="00A65AC6">
        <w:rPr>
          <w:rFonts w:asciiTheme="majorHAnsi" w:hAnsiTheme="majorHAnsi" w:cstheme="majorHAnsi"/>
          <w:b/>
          <w:color w:val="000000"/>
          <w:szCs w:val="24"/>
        </w:rPr>
        <w:t xml:space="preserve">) </w:t>
      </w:r>
      <w:r w:rsidRPr="00A65AC6">
        <w:rPr>
          <w:rFonts w:asciiTheme="majorHAnsi" w:hAnsiTheme="majorHAnsi" w:cstheme="majorHAnsi"/>
          <w:b/>
          <w:color w:val="000000"/>
          <w:szCs w:val="24"/>
        </w:rPr>
        <w:t xml:space="preserve">ľubovoľnej farby. </w:t>
      </w:r>
      <w:r w:rsidRPr="00A65AC6">
        <w:rPr>
          <w:rFonts w:asciiTheme="majorHAnsi" w:hAnsiTheme="majorHAnsi" w:cstheme="majorHAnsi"/>
          <w:b/>
        </w:rPr>
        <w:t>Prílohy sa do Spisu žiadosti vkladajú zostupne</w:t>
      </w:r>
      <w:r w:rsidRPr="00A65AC6">
        <w:rPr>
          <w:rFonts w:asciiTheme="majorHAnsi" w:hAnsiTheme="majorHAnsi" w:cstheme="majorHAnsi"/>
        </w:rPr>
        <w:t>, tzn. zhora nadol, pričom na vrchu bude formulár projektového zámeru a nasledovať budú povinné prílohy</w:t>
      </w:r>
      <w:r w:rsidR="004603C9" w:rsidRPr="00A65AC6">
        <w:rPr>
          <w:rFonts w:asciiTheme="majorHAnsi" w:hAnsiTheme="majorHAnsi" w:cstheme="majorHAnsi"/>
        </w:rPr>
        <w:t xml:space="preserve"> podľa poradia uvedeného v projektovom zámere</w:t>
      </w:r>
      <w:r w:rsidRPr="00A65AC6">
        <w:rPr>
          <w:rFonts w:asciiTheme="majorHAnsi" w:hAnsiTheme="majorHAnsi" w:cstheme="majorHAnsi"/>
        </w:rPr>
        <w:t xml:space="preserve"> a každá príloha založená zvlášť v</w:t>
      </w:r>
      <w:r w:rsidR="006E5958" w:rsidRPr="00A65AC6">
        <w:rPr>
          <w:rFonts w:asciiTheme="majorHAnsi" w:hAnsiTheme="majorHAnsi" w:cstheme="majorHAnsi"/>
        </w:rPr>
        <w:t>o fóliovom</w:t>
      </w:r>
      <w:r w:rsidR="00CC3B68" w:rsidRPr="00A65AC6">
        <w:rPr>
          <w:rFonts w:asciiTheme="majorHAnsi" w:hAnsiTheme="majorHAnsi" w:cstheme="majorHAnsi"/>
        </w:rPr>
        <w:t xml:space="preserve"> </w:t>
      </w:r>
      <w:r w:rsidRPr="00A65AC6">
        <w:rPr>
          <w:rFonts w:asciiTheme="majorHAnsi" w:hAnsiTheme="majorHAnsi" w:cstheme="majorHAnsi"/>
        </w:rPr>
        <w:t>euroobale (ak technicky nie je možné v euroobale, použije sa iný vhodný spôsob podľa uváženia žiadateľa).</w:t>
      </w:r>
    </w:p>
    <w:p w14:paraId="236741F2" w14:textId="69334244"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color w:val="000000" w:themeColor="text1"/>
          <w:szCs w:val="24"/>
        </w:rPr>
      </w:pPr>
      <w:r w:rsidRPr="00A65AC6">
        <w:rPr>
          <w:rFonts w:asciiTheme="majorHAnsi" w:hAnsiTheme="majorHAnsi" w:cstheme="majorHAnsi"/>
          <w:b/>
          <w:color w:val="000000" w:themeColor="text1"/>
          <w:szCs w:val="24"/>
        </w:rPr>
        <w:t xml:space="preserve">PPA zabezpečí príjem projektových zámerov odo dňa vyhlásenia výzvy na predkladanie projektových zámerov do jej uzatvorenia. </w:t>
      </w:r>
    </w:p>
    <w:p w14:paraId="4B5997FC" w14:textId="3CFFA5B9"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PPA pri administratívnej kontrole overí u všetkých doručených projektových zámerov splnenie podmienk</w:t>
      </w:r>
      <w:r w:rsidR="008644A8" w:rsidRPr="00A65AC6">
        <w:rPr>
          <w:rFonts w:asciiTheme="majorHAnsi" w:hAnsiTheme="majorHAnsi" w:cstheme="majorHAnsi"/>
          <w:szCs w:val="24"/>
        </w:rPr>
        <w:t>y podať projektový zámer riadne, včas a v predpísanej forme</w:t>
      </w:r>
      <w:r w:rsidRPr="00A65AC6">
        <w:rPr>
          <w:rFonts w:asciiTheme="majorHAnsi" w:hAnsiTheme="majorHAnsi" w:cstheme="majorHAnsi"/>
          <w:szCs w:val="24"/>
        </w:rPr>
        <w:t>, Rozhodujúcim dátumom na splnenie podmienky podať projektový zámer včas je dátum odovzdania písomnej verzie projektového zámeru osobne do podateľne PPA alebo dátum odovzdania na poštovú, resp. inú prepravu najneskôr v posledný deň uzávierky výzvy, resp. lehoty určenej na predkladanie projektových zámerov vo výzve</w:t>
      </w:r>
      <w:r w:rsidR="00CD6F1D" w:rsidRPr="00A65AC6">
        <w:rPr>
          <w:rFonts w:asciiTheme="majorHAnsi" w:hAnsiTheme="majorHAnsi" w:cstheme="majorHAnsi"/>
          <w:szCs w:val="24"/>
        </w:rPr>
        <w:t xml:space="preserve"> alebo dátum predloženia elektronickej verzie prostredníctvom na to určeným informačným systémom</w:t>
      </w:r>
      <w:r w:rsidRPr="00A65AC6">
        <w:rPr>
          <w:rFonts w:asciiTheme="majorHAnsi" w:hAnsiTheme="majorHAnsi" w:cstheme="majorHAnsi"/>
          <w:szCs w:val="24"/>
        </w:rPr>
        <w:t>. PPA môže obmedziť lehotu na doručenie projektových zámerov predkladaných prostredníctvom poštovej prepravy</w:t>
      </w:r>
      <w:r w:rsidR="00A5395B" w:rsidRPr="00A65AC6">
        <w:rPr>
          <w:rFonts w:asciiTheme="majorHAnsi" w:hAnsiTheme="majorHAnsi" w:cstheme="majorHAnsi"/>
          <w:szCs w:val="24"/>
        </w:rPr>
        <w:t>,</w:t>
      </w:r>
      <w:r w:rsidR="00A5395B" w:rsidRPr="00A65AC6">
        <w:rPr>
          <w:rFonts w:asciiTheme="majorHAnsi" w:hAnsiTheme="majorHAnsi" w:cstheme="majorHAnsi"/>
          <w:color w:val="000000"/>
          <w:szCs w:val="24"/>
        </w:rPr>
        <w:t xml:space="preserve"> maximálne však na 7 pracovných dní od dňa uzavretia výzvy.</w:t>
      </w:r>
      <w:r w:rsidRPr="00A65AC6">
        <w:rPr>
          <w:rFonts w:asciiTheme="majorHAnsi" w:hAnsiTheme="majorHAnsi" w:cstheme="majorHAnsi"/>
          <w:szCs w:val="24"/>
        </w:rPr>
        <w:t xml:space="preserve"> Projektový zámer je </w:t>
      </w:r>
      <w:r w:rsidR="008644A8" w:rsidRPr="00A65AC6">
        <w:rPr>
          <w:rFonts w:asciiTheme="majorHAnsi" w:hAnsiTheme="majorHAnsi" w:cstheme="majorHAnsi"/>
          <w:szCs w:val="24"/>
        </w:rPr>
        <w:t>predložený</w:t>
      </w:r>
      <w:r w:rsidRPr="00A65AC6">
        <w:rPr>
          <w:rFonts w:asciiTheme="majorHAnsi" w:hAnsiTheme="majorHAnsi" w:cstheme="majorHAnsi"/>
          <w:szCs w:val="24"/>
        </w:rPr>
        <w:t xml:space="preserve"> riadne, ak spĺňa požiadavky na formát stanovený vo výzve a zaslaný formát umožňuje objektívne posúdenie obsahu projektového zámeru.</w:t>
      </w:r>
    </w:p>
    <w:p w14:paraId="47288BCB" w14:textId="208C21D4"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PPA </w:t>
      </w:r>
      <w:r w:rsidR="008E779B" w:rsidRPr="00A65AC6">
        <w:rPr>
          <w:rFonts w:asciiTheme="majorHAnsi" w:hAnsiTheme="majorHAnsi" w:cstheme="majorHAnsi"/>
          <w:color w:val="000000"/>
          <w:szCs w:val="24"/>
        </w:rPr>
        <w:t>nie je povinná pri posudzovaní projektových zámerov vykonať ďalšie zisťovania, odborné hodnotenia a dodatočné vyžadovanie dokladov, ak podmienky stanovené vo výzve na predkladanie projektových zámerov sú objektívne overiteľné v rámci administratívneho overenia</w:t>
      </w:r>
      <w:r w:rsidRPr="00A65AC6">
        <w:rPr>
          <w:rFonts w:asciiTheme="majorHAnsi" w:hAnsiTheme="majorHAnsi" w:cstheme="majorHAnsi"/>
          <w:color w:val="000000"/>
          <w:szCs w:val="24"/>
        </w:rPr>
        <w:t xml:space="preserve">. </w:t>
      </w:r>
    </w:p>
    <w:p w14:paraId="7987BE23" w14:textId="77777777"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color w:val="000000"/>
          <w:szCs w:val="24"/>
        </w:rPr>
        <w:lastRenderedPageBreak/>
        <w:t>Pri predloženom projektovom zámere PPA posudzuje splnenie podmienok určených vo výzve, pričom výsledkom vyhodnotenia projektového zámeru je hodnotiaca správa, ktorú PPA doručí žiadateľovi.</w:t>
      </w:r>
    </w:p>
    <w:p w14:paraId="67964B49" w14:textId="37BDB959"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PPA po posúdení projektového zámeru vypracuje a vydá žiadateľovi hodnotiacu správu, v ktorej uvedie, či boli </w:t>
      </w:r>
      <w:r w:rsidR="008E779B" w:rsidRPr="00A65AC6">
        <w:rPr>
          <w:rFonts w:asciiTheme="majorHAnsi" w:hAnsiTheme="majorHAnsi" w:cstheme="majorHAnsi"/>
          <w:color w:val="000000"/>
          <w:szCs w:val="24"/>
        </w:rPr>
        <w:t xml:space="preserve">alebo neboli </w:t>
      </w:r>
      <w:r w:rsidRPr="00A65AC6">
        <w:rPr>
          <w:rFonts w:asciiTheme="majorHAnsi" w:hAnsiTheme="majorHAnsi" w:cstheme="majorHAnsi"/>
          <w:color w:val="000000"/>
          <w:szCs w:val="24"/>
        </w:rPr>
        <w:t xml:space="preserve">splnené podmienky stanovené vo výzve na predkladanie projektových zámerov a v prípade, ak niektorá/niektoré z podmienok neboli splnené, uvedie ich v hodnotiacej správe. </w:t>
      </w:r>
    </w:p>
    <w:p w14:paraId="0BD3120E" w14:textId="4915873E"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color w:val="000000"/>
          <w:szCs w:val="24"/>
        </w:rPr>
        <w:t>V prípade, ak projektový zámer nesplnil podmienky výzvy</w:t>
      </w:r>
      <w:r w:rsidR="008E779B" w:rsidRPr="00A65AC6">
        <w:rPr>
          <w:rFonts w:asciiTheme="majorHAnsi" w:hAnsiTheme="majorHAnsi" w:cstheme="majorHAnsi"/>
          <w:b/>
          <w:color w:val="000000"/>
          <w:szCs w:val="24"/>
        </w:rPr>
        <w:t xml:space="preserve"> na predkladanie projektových zámerov</w:t>
      </w:r>
      <w:r w:rsidRPr="00A65AC6">
        <w:rPr>
          <w:rFonts w:asciiTheme="majorHAnsi" w:hAnsiTheme="majorHAnsi" w:cstheme="majorHAnsi"/>
          <w:b/>
          <w:color w:val="000000"/>
          <w:szCs w:val="24"/>
        </w:rPr>
        <w:t>, PPA vypracuje negatívnu hodnotiacu správu o projektovom zámere.</w:t>
      </w:r>
    </w:p>
    <w:p w14:paraId="3B685118" w14:textId="3AFA7F02"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Súčasťou hodnotiacej správy môžu byť odporúčania pre zapojenie partnera, užívateľa alebo iných osôb do prípravy a realizácie projektu alebo ďalšie odporúčania týkajúce sa prípravy a realizácie projektu. </w:t>
      </w:r>
    </w:p>
    <w:p w14:paraId="2BFBCD6D" w14:textId="77777777"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A65AC6">
        <w:rPr>
          <w:rFonts w:asciiTheme="majorHAnsi" w:hAnsiTheme="majorHAnsi" w:cstheme="majorHAnsi"/>
          <w:b/>
          <w:color w:val="000000"/>
          <w:szCs w:val="24"/>
        </w:rPr>
        <w:t xml:space="preserve">Po ukončení posudzovania všetkých projektových zámerov predložených na základe výzvy na predkladanie projektových zámerov PPA vypracuje zoznam prijatých projektových zámerov s uvedením splnenia podmienok stanovených vo výzve: </w:t>
      </w:r>
    </w:p>
    <w:p w14:paraId="7604A1EA" w14:textId="2CD2D5EC" w:rsidR="001A0B71" w:rsidRPr="00A65AC6" w:rsidRDefault="001A0B71" w:rsidP="00932683">
      <w:pPr>
        <w:pStyle w:val="Odsekzoznamu"/>
        <w:numPr>
          <w:ilvl w:val="0"/>
          <w:numId w:val="9"/>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A65AC6">
        <w:rPr>
          <w:rFonts w:asciiTheme="majorHAnsi" w:hAnsiTheme="majorHAnsi" w:cstheme="majorHAnsi"/>
          <w:b/>
          <w:color w:val="000000"/>
          <w:szCs w:val="24"/>
        </w:rPr>
        <w:t>pozitívna hodnotiaca správa</w:t>
      </w:r>
      <w:r w:rsidR="0010772C">
        <w:rPr>
          <w:rFonts w:asciiTheme="majorHAnsi" w:hAnsiTheme="majorHAnsi" w:cstheme="majorHAnsi"/>
          <w:b/>
          <w:color w:val="000000"/>
          <w:szCs w:val="24"/>
        </w:rPr>
        <w:t>;</w:t>
      </w:r>
      <w:r w:rsidR="0010772C" w:rsidRPr="00A65AC6">
        <w:rPr>
          <w:rFonts w:asciiTheme="majorHAnsi" w:hAnsiTheme="majorHAnsi" w:cstheme="majorHAnsi"/>
          <w:b/>
          <w:color w:val="000000"/>
          <w:szCs w:val="24"/>
        </w:rPr>
        <w:t xml:space="preserve"> </w:t>
      </w:r>
    </w:p>
    <w:p w14:paraId="2AC48D9D" w14:textId="047C578A" w:rsidR="001A0B71" w:rsidRPr="00A65AC6" w:rsidRDefault="001A0B71" w:rsidP="00932683">
      <w:pPr>
        <w:pStyle w:val="Odsekzoznamu"/>
        <w:numPr>
          <w:ilvl w:val="0"/>
          <w:numId w:val="9"/>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A65AC6">
        <w:rPr>
          <w:rFonts w:asciiTheme="majorHAnsi" w:hAnsiTheme="majorHAnsi" w:cstheme="majorHAnsi"/>
          <w:b/>
          <w:color w:val="000000"/>
          <w:szCs w:val="24"/>
        </w:rPr>
        <w:t>negatívna hodnotiaca správa</w:t>
      </w:r>
      <w:r w:rsidR="00195282" w:rsidRPr="00A65AC6">
        <w:rPr>
          <w:rFonts w:asciiTheme="majorHAnsi" w:hAnsiTheme="majorHAnsi" w:cstheme="majorHAnsi"/>
          <w:b/>
          <w:color w:val="000000"/>
          <w:szCs w:val="24"/>
        </w:rPr>
        <w:t>.</w:t>
      </w:r>
      <w:r w:rsidRPr="00A65AC6">
        <w:rPr>
          <w:rFonts w:asciiTheme="majorHAnsi" w:hAnsiTheme="majorHAnsi" w:cstheme="majorHAnsi"/>
          <w:b/>
          <w:color w:val="000000"/>
          <w:szCs w:val="24"/>
        </w:rPr>
        <w:t xml:space="preserve"> </w:t>
      </w:r>
    </w:p>
    <w:p w14:paraId="51798066" w14:textId="7E7AF3E3" w:rsidR="001A0B71" w:rsidRPr="00A65AC6"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color w:val="000000"/>
          <w:szCs w:val="24"/>
          <w:u w:val="single"/>
        </w:rPr>
      </w:pPr>
      <w:r w:rsidRPr="00A65AC6">
        <w:rPr>
          <w:rFonts w:asciiTheme="majorHAnsi" w:hAnsiTheme="majorHAnsi" w:cstheme="majorHAnsi"/>
          <w:b/>
          <w:color w:val="000000"/>
          <w:szCs w:val="24"/>
          <w:u w:val="single"/>
        </w:rPr>
        <w:t>PPA doručí hodnotiacu správu žiadateľovi.</w:t>
      </w:r>
      <w:r w:rsidR="008E779B" w:rsidRPr="00A65AC6">
        <w:rPr>
          <w:rFonts w:asciiTheme="majorHAnsi" w:hAnsiTheme="majorHAnsi" w:cstheme="majorHAnsi"/>
          <w:b/>
          <w:color w:val="000000"/>
          <w:szCs w:val="24"/>
          <w:u w:val="single"/>
        </w:rPr>
        <w:t xml:space="preserve"> Poskytovateľ je oprávnený určiť hodnotiacu správu (bez ohľadu na to, či je pozitívna alebo negatívna) ako ďalšiu podmienku poskytnutia príspevku vo výzve na predkladanie ŽoNFP podľa § 17 ods. 4 Zákona o</w:t>
      </w:r>
      <w:r w:rsidR="001C39BC">
        <w:rPr>
          <w:rFonts w:asciiTheme="majorHAnsi" w:hAnsiTheme="majorHAnsi" w:cstheme="majorHAnsi"/>
          <w:b/>
          <w:color w:val="000000"/>
          <w:szCs w:val="24"/>
          <w:u w:val="single"/>
        </w:rPr>
        <w:t> </w:t>
      </w:r>
      <w:r w:rsidR="008E779B" w:rsidRPr="00A65AC6">
        <w:rPr>
          <w:rFonts w:asciiTheme="majorHAnsi" w:hAnsiTheme="majorHAnsi" w:cstheme="majorHAnsi"/>
          <w:b/>
          <w:color w:val="000000"/>
          <w:szCs w:val="24"/>
          <w:u w:val="single"/>
        </w:rPr>
        <w:t>EŠIF</w:t>
      </w:r>
      <w:r w:rsidR="001C39BC">
        <w:rPr>
          <w:rFonts w:asciiTheme="majorHAnsi" w:hAnsiTheme="majorHAnsi" w:cstheme="majorHAnsi"/>
          <w:b/>
          <w:color w:val="000000"/>
          <w:szCs w:val="24"/>
          <w:u w:val="single"/>
        </w:rPr>
        <w:t>.</w:t>
      </w:r>
      <w:r w:rsidR="008E779B" w:rsidRPr="00A65AC6" w:rsidDel="008E779B">
        <w:rPr>
          <w:rFonts w:asciiTheme="majorHAnsi" w:hAnsiTheme="majorHAnsi" w:cstheme="majorHAnsi"/>
          <w:b/>
          <w:color w:val="000000"/>
          <w:szCs w:val="24"/>
          <w:u w:val="single"/>
        </w:rPr>
        <w:t xml:space="preserve"> </w:t>
      </w:r>
      <w:r w:rsidRPr="00A65AC6">
        <w:rPr>
          <w:rFonts w:asciiTheme="majorHAnsi" w:hAnsiTheme="majorHAnsi" w:cstheme="majorHAnsi"/>
          <w:b/>
          <w:color w:val="000000"/>
          <w:szCs w:val="24"/>
          <w:u w:val="single"/>
        </w:rPr>
        <w:t>Predložený projektový zámer tvorí po predložení ŽoNFP neoddeliteľnú súčasť spisu projektu.</w:t>
      </w:r>
    </w:p>
    <w:p w14:paraId="6009B808" w14:textId="182C45CE" w:rsidR="001A0B71" w:rsidRPr="00037F1E" w:rsidRDefault="001A0B71" w:rsidP="00932683">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rPr>
        <w:t>Samotné posúdenie projektového zámeru nie je konaním, ktoré by končilo meritórnym rozhodnutím</w:t>
      </w:r>
      <w:r w:rsidR="008E779B" w:rsidRPr="00A65AC6">
        <w:rPr>
          <w:rFonts w:asciiTheme="majorHAnsi" w:hAnsiTheme="majorHAnsi" w:cstheme="majorHAnsi"/>
        </w:rPr>
        <w:t xml:space="preserve">, t. j. Poskytovateľ v rámci posúdenia projektového zámeru nevydáva rozhodnutie, </w:t>
      </w:r>
      <w:r w:rsidRPr="00A65AC6">
        <w:rPr>
          <w:rFonts w:asciiTheme="majorHAnsi" w:hAnsiTheme="majorHAnsi" w:cstheme="majorHAnsi"/>
        </w:rPr>
        <w:t>a preto obsah hodnotiacej správy nie je rozhodujúcim faktorom pre možnú účasť v rámci následne vyhlasovanej výzvy na predkladanie ŽoNFP. Limitujúcou podmienkou z tohto pohľadu</w:t>
      </w:r>
      <w:r w:rsidR="008E779B" w:rsidRPr="00A65AC6">
        <w:rPr>
          <w:rFonts w:asciiTheme="majorHAnsi" w:hAnsiTheme="majorHAnsi" w:cstheme="majorHAnsi"/>
        </w:rPr>
        <w:t xml:space="preserve"> môže byť</w:t>
      </w:r>
      <w:r w:rsidRPr="00A65AC6">
        <w:rPr>
          <w:rFonts w:asciiTheme="majorHAnsi" w:hAnsiTheme="majorHAnsi" w:cstheme="majorHAnsi"/>
        </w:rPr>
        <w:t xml:space="preserve"> iba </w:t>
      </w:r>
      <w:r w:rsidR="008E779B" w:rsidRPr="00A65AC6">
        <w:rPr>
          <w:rFonts w:asciiTheme="majorHAnsi" w:hAnsiTheme="majorHAnsi" w:cstheme="majorHAnsi"/>
        </w:rPr>
        <w:t xml:space="preserve">samotná </w:t>
      </w:r>
      <w:r w:rsidRPr="00A65AC6">
        <w:rPr>
          <w:rFonts w:asciiTheme="majorHAnsi" w:hAnsiTheme="majorHAnsi" w:cstheme="majorHAnsi"/>
        </w:rPr>
        <w:t>účasť v rámci výzvy na predkladanie projektových zámerov</w:t>
      </w:r>
      <w:r w:rsidR="008E779B" w:rsidRPr="00A65AC6">
        <w:rPr>
          <w:rFonts w:asciiTheme="majorHAnsi" w:hAnsiTheme="majorHAnsi" w:cstheme="majorHAnsi"/>
        </w:rPr>
        <w:t>, ak Poskytovateľ, v súlade s §18 ods. 8 zákona o EŠIF určí hodnotiacu správu (pozitívnu alebo negatívnu) ako ďalšiu podmienku poskytnutia príspevku podľa § 17 ods. 4 zákona o EŠIF</w:t>
      </w:r>
      <w:r w:rsidRPr="00A65AC6">
        <w:rPr>
          <w:rFonts w:asciiTheme="majorHAnsi" w:hAnsiTheme="majorHAnsi" w:cstheme="majorHAnsi"/>
        </w:rPr>
        <w:t>. Hodnotiaca správa nie je individuálnym správnym aktom, pretože na jej základe nedochádza k rozhodovaniu o právach, právom chránených záujmoch a povinnostiach dotknutých subjektov. Preto nepodlieha režimu opravných prostriedkov.</w:t>
      </w:r>
    </w:p>
    <w:p w14:paraId="757EAFF9" w14:textId="77777777" w:rsidR="00037F1E" w:rsidRPr="00A65AC6" w:rsidRDefault="00037F1E" w:rsidP="00037F1E">
      <w:pPr>
        <w:pStyle w:val="Odsekzoznamu"/>
        <w:autoSpaceDE w:val="0"/>
        <w:autoSpaceDN w:val="0"/>
        <w:adjustRightInd w:val="0"/>
        <w:spacing w:before="60" w:after="60"/>
        <w:ind w:left="567"/>
        <w:contextualSpacing w:val="0"/>
        <w:jc w:val="both"/>
        <w:rPr>
          <w:rFonts w:asciiTheme="majorHAnsi" w:hAnsiTheme="majorHAnsi" w:cstheme="majorHAnsi"/>
          <w:color w:val="000000"/>
        </w:rPr>
      </w:pPr>
    </w:p>
    <w:p w14:paraId="665F0D30" w14:textId="77FDF550" w:rsidR="005F2C99" w:rsidRPr="00C746CA" w:rsidRDefault="00764D84" w:rsidP="00781E0D">
      <w:pPr>
        <w:pStyle w:val="Nadpis2"/>
        <w:numPr>
          <w:ilvl w:val="2"/>
          <w:numId w:val="133"/>
        </w:numPr>
      </w:pPr>
      <w:r>
        <w:tab/>
      </w:r>
      <w:bookmarkStart w:id="424" w:name="_Toc143785980"/>
      <w:r w:rsidR="005F2C99" w:rsidRPr="00C746CA">
        <w:t>Obsahový námet</w:t>
      </w:r>
      <w:bookmarkEnd w:id="424"/>
    </w:p>
    <w:p w14:paraId="2E9A02AB" w14:textId="07E868E5" w:rsidR="005F2C99" w:rsidRPr="00A65AC6" w:rsidRDefault="0064325D" w:rsidP="00735710">
      <w:pPr>
        <w:pStyle w:val="Nadpis4"/>
        <w:numPr>
          <w:ilvl w:val="0"/>
          <w:numId w:val="0"/>
        </w:numPr>
        <w:rPr>
          <w:rFonts w:asciiTheme="majorHAnsi" w:hAnsiTheme="majorHAnsi" w:cstheme="majorHAnsi"/>
        </w:rPr>
      </w:pPr>
      <w:bookmarkStart w:id="425" w:name="_Toc478594216"/>
      <w:r>
        <w:rPr>
          <w:rFonts w:asciiTheme="majorHAnsi" w:hAnsiTheme="majorHAnsi" w:cstheme="majorHAnsi"/>
        </w:rPr>
        <w:t>5</w:t>
      </w:r>
      <w:r w:rsidR="00735710" w:rsidRPr="00A65AC6">
        <w:rPr>
          <w:rFonts w:asciiTheme="majorHAnsi" w:hAnsiTheme="majorHAnsi" w:cstheme="majorHAnsi"/>
        </w:rPr>
        <w:t xml:space="preserve">.1.1 </w:t>
      </w:r>
      <w:r w:rsidR="005F2C99" w:rsidRPr="00A65AC6">
        <w:rPr>
          <w:rFonts w:asciiTheme="majorHAnsi" w:hAnsiTheme="majorHAnsi" w:cstheme="majorHAnsi"/>
        </w:rPr>
        <w:t>Formulár obsahového námetu</w:t>
      </w:r>
      <w:bookmarkEnd w:id="425"/>
    </w:p>
    <w:p w14:paraId="65652AD1" w14:textId="77777777" w:rsidR="005F2C99" w:rsidRPr="00A65AC6" w:rsidRDefault="005F2C99" w:rsidP="00932683">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Osnova obsahového námetu je </w:t>
      </w:r>
      <w:r w:rsidR="00E76629" w:rsidRPr="00A65AC6">
        <w:rPr>
          <w:rFonts w:asciiTheme="majorHAnsi" w:hAnsiTheme="majorHAnsi" w:cstheme="majorHAnsi"/>
          <w:szCs w:val="24"/>
        </w:rPr>
        <w:t>základným</w:t>
      </w:r>
      <w:r w:rsidRPr="00A65AC6">
        <w:rPr>
          <w:rFonts w:asciiTheme="majorHAnsi" w:hAnsiTheme="majorHAnsi" w:cstheme="majorHAnsi"/>
          <w:szCs w:val="24"/>
        </w:rPr>
        <w:t xml:space="preserve"> dokumentom, </w:t>
      </w:r>
      <w:r w:rsidR="00E76629" w:rsidRPr="00A65AC6">
        <w:rPr>
          <w:rFonts w:asciiTheme="majorHAnsi" w:hAnsiTheme="majorHAnsi" w:cstheme="majorHAnsi"/>
          <w:szCs w:val="24"/>
        </w:rPr>
        <w:t>ktorý</w:t>
      </w:r>
      <w:r w:rsidRPr="00A65AC6">
        <w:rPr>
          <w:rFonts w:asciiTheme="majorHAnsi" w:hAnsiTheme="majorHAnsi" w:cstheme="majorHAnsi"/>
          <w:szCs w:val="24"/>
        </w:rPr>
        <w:t xml:space="preserve"> predkladá žiadateľ RO na základe vyhlásenej </w:t>
      </w:r>
      <w:r w:rsidR="00E76629" w:rsidRPr="00A65AC6">
        <w:rPr>
          <w:rFonts w:asciiTheme="majorHAnsi" w:hAnsiTheme="majorHAnsi" w:cstheme="majorHAnsi"/>
          <w:szCs w:val="24"/>
        </w:rPr>
        <w:t>výzvy</w:t>
      </w:r>
      <w:r w:rsidRPr="00A65AC6">
        <w:rPr>
          <w:rFonts w:asciiTheme="majorHAnsi" w:hAnsiTheme="majorHAnsi" w:cstheme="majorHAnsi"/>
          <w:szCs w:val="24"/>
        </w:rPr>
        <w:t xml:space="preserve"> na predkladanie žiadostí o schválenie obsahových námetov s cieľom preukázať splnenie podmienok na vydanie oznámenia o schválení obsahového námetu. </w:t>
      </w:r>
    </w:p>
    <w:p w14:paraId="752885D0" w14:textId="5E5BA5B4" w:rsidR="005F2C99" w:rsidRPr="00A65AC6" w:rsidRDefault="005F2C99" w:rsidP="00932683">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Obsahový námet jasne definuje</w:t>
      </w:r>
      <w:r w:rsidR="00382E7B" w:rsidRPr="00A65AC6">
        <w:rPr>
          <w:rFonts w:asciiTheme="majorHAnsi" w:hAnsiTheme="majorHAnsi" w:cstheme="majorHAnsi"/>
          <w:szCs w:val="24"/>
        </w:rPr>
        <w:t xml:space="preserve"> minimálne to</w:t>
      </w:r>
      <w:r w:rsidRPr="00A65AC6">
        <w:rPr>
          <w:rFonts w:asciiTheme="majorHAnsi" w:hAnsiTheme="majorHAnsi" w:cstheme="majorHAnsi"/>
          <w:szCs w:val="24"/>
        </w:rPr>
        <w:t xml:space="preserve">, kto obsahový námet podáva, na realizáciu akého projektu má byť príspevok </w:t>
      </w:r>
      <w:r w:rsidR="00E76629" w:rsidRPr="00A65AC6">
        <w:rPr>
          <w:rFonts w:asciiTheme="majorHAnsi" w:hAnsiTheme="majorHAnsi" w:cstheme="majorHAnsi"/>
          <w:szCs w:val="24"/>
        </w:rPr>
        <w:t>poskytnutý</w:t>
      </w:r>
      <w:r w:rsidRPr="00A65AC6">
        <w:rPr>
          <w:rFonts w:asciiTheme="majorHAnsi" w:hAnsiTheme="majorHAnsi" w:cstheme="majorHAnsi"/>
          <w:szCs w:val="24"/>
        </w:rPr>
        <w:t>́, kto bude realizovať projekt a aké ciele budú realizáciou projektu dosiahnuté.</w:t>
      </w:r>
    </w:p>
    <w:p w14:paraId="2EA2805D" w14:textId="29E273C6" w:rsidR="005F2C99" w:rsidRPr="00A65AC6" w:rsidRDefault="005F2C99" w:rsidP="00932683">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lastRenderedPageBreak/>
        <w:t>Obsahový námet obsahuje informácie potrebné na jeho posúdenie a</w:t>
      </w:r>
      <w:r w:rsidR="003630F0" w:rsidRPr="00A65AC6">
        <w:rPr>
          <w:rFonts w:asciiTheme="majorHAnsi" w:hAnsiTheme="majorHAnsi" w:cstheme="majorHAnsi"/>
          <w:szCs w:val="24"/>
        </w:rPr>
        <w:t> </w:t>
      </w:r>
      <w:r w:rsidRPr="00A65AC6">
        <w:rPr>
          <w:rFonts w:asciiTheme="majorHAnsi" w:hAnsiTheme="majorHAnsi" w:cstheme="majorHAnsi"/>
          <w:szCs w:val="24"/>
        </w:rPr>
        <w:t>overenie</w:t>
      </w:r>
      <w:r w:rsidR="003630F0" w:rsidRPr="00A65AC6">
        <w:rPr>
          <w:rFonts w:asciiTheme="majorHAnsi" w:hAnsiTheme="majorHAnsi" w:cstheme="majorHAnsi"/>
          <w:szCs w:val="24"/>
        </w:rPr>
        <w:t xml:space="preserve"> splnenia</w:t>
      </w:r>
      <w:r w:rsidRPr="00A65AC6">
        <w:rPr>
          <w:rFonts w:asciiTheme="majorHAnsi" w:hAnsiTheme="majorHAnsi" w:cstheme="majorHAnsi"/>
          <w:szCs w:val="24"/>
        </w:rPr>
        <w:t xml:space="preserve"> podmienok </w:t>
      </w:r>
      <w:r w:rsidR="00E76629" w:rsidRPr="00A65AC6">
        <w:rPr>
          <w:rFonts w:asciiTheme="majorHAnsi" w:hAnsiTheme="majorHAnsi" w:cstheme="majorHAnsi"/>
          <w:szCs w:val="24"/>
        </w:rPr>
        <w:t>stanovených</w:t>
      </w:r>
      <w:r w:rsidRPr="00A65AC6">
        <w:rPr>
          <w:rFonts w:asciiTheme="majorHAnsi" w:hAnsiTheme="majorHAnsi" w:cstheme="majorHAnsi"/>
          <w:szCs w:val="24"/>
        </w:rPr>
        <w:t xml:space="preserve"> vo </w:t>
      </w:r>
      <w:r w:rsidR="00E76629" w:rsidRPr="00A65AC6">
        <w:rPr>
          <w:rFonts w:asciiTheme="majorHAnsi" w:hAnsiTheme="majorHAnsi" w:cstheme="majorHAnsi"/>
          <w:szCs w:val="24"/>
        </w:rPr>
        <w:t>výzve</w:t>
      </w:r>
      <w:r w:rsidRPr="00A65AC6">
        <w:rPr>
          <w:rFonts w:asciiTheme="majorHAnsi" w:hAnsiTheme="majorHAnsi" w:cstheme="majorHAnsi"/>
          <w:szCs w:val="24"/>
        </w:rPr>
        <w:t xml:space="preserve"> na predkladanie obsahových námetov.</w:t>
      </w:r>
    </w:p>
    <w:p w14:paraId="2B2336BE" w14:textId="77777777" w:rsidR="005F2C99" w:rsidRPr="00A65AC6" w:rsidRDefault="005F2C99" w:rsidP="00932683">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Obsahový námet je predkladan</w:t>
      </w:r>
      <w:r w:rsidR="00E76629" w:rsidRPr="00A65AC6">
        <w:rPr>
          <w:rFonts w:asciiTheme="majorHAnsi" w:hAnsiTheme="majorHAnsi" w:cstheme="majorHAnsi"/>
          <w:szCs w:val="24"/>
        </w:rPr>
        <w:t>ý</w:t>
      </w:r>
      <w:r w:rsidRPr="00A65AC6">
        <w:rPr>
          <w:rFonts w:asciiTheme="majorHAnsi" w:hAnsiTheme="majorHAnsi" w:cstheme="majorHAnsi"/>
          <w:szCs w:val="24"/>
        </w:rPr>
        <w:t xml:space="preserve"> v rozsahu definovanej osnovy. RO je oprávnený definovať povinné prílohy obsahového námetu v nevyhnutnom rozsahu potrebnom na overenie </w:t>
      </w:r>
      <w:r w:rsidR="00E76629" w:rsidRPr="00A65AC6">
        <w:rPr>
          <w:rFonts w:asciiTheme="majorHAnsi" w:hAnsiTheme="majorHAnsi" w:cstheme="majorHAnsi"/>
          <w:szCs w:val="24"/>
        </w:rPr>
        <w:t>vybraných</w:t>
      </w:r>
      <w:r w:rsidRPr="00A65AC6">
        <w:rPr>
          <w:rFonts w:asciiTheme="majorHAnsi" w:hAnsiTheme="majorHAnsi" w:cstheme="majorHAnsi"/>
          <w:szCs w:val="24"/>
        </w:rPr>
        <w:t xml:space="preserve"> podmienok pre jeho posúdenie.</w:t>
      </w:r>
    </w:p>
    <w:p w14:paraId="00F7F164" w14:textId="77777777" w:rsidR="005F2C99" w:rsidRPr="00A65AC6" w:rsidRDefault="005F2C99" w:rsidP="00932683">
      <w:pPr>
        <w:pStyle w:val="Odsekzoznamu"/>
        <w:numPr>
          <w:ilvl w:val="0"/>
          <w:numId w:val="68"/>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themeColor="text1"/>
          <w:szCs w:val="24"/>
        </w:rPr>
        <w:t xml:space="preserve">RO </w:t>
      </w:r>
      <w:r w:rsidRPr="00A65AC6">
        <w:rPr>
          <w:rFonts w:asciiTheme="majorHAnsi" w:hAnsiTheme="majorHAnsi" w:cstheme="majorHAnsi"/>
          <w:szCs w:val="24"/>
        </w:rPr>
        <w:t xml:space="preserve">je oprávnený stanoviť ako povinnú prílohu aj relevantné povolenia alebo iné úradné dokumenty, ktoré preukazujú oprávnenie žiadateľa na realizáciu </w:t>
      </w:r>
      <w:r w:rsidR="00E76629" w:rsidRPr="00A65AC6">
        <w:rPr>
          <w:rFonts w:asciiTheme="majorHAnsi" w:hAnsiTheme="majorHAnsi" w:cstheme="majorHAnsi"/>
          <w:szCs w:val="24"/>
        </w:rPr>
        <w:t>navrhovaných</w:t>
      </w:r>
      <w:r w:rsidRPr="00A65AC6">
        <w:rPr>
          <w:rFonts w:asciiTheme="majorHAnsi" w:hAnsiTheme="majorHAnsi" w:cstheme="majorHAnsi"/>
          <w:szCs w:val="24"/>
        </w:rPr>
        <w:t xml:space="preserve"> aktivít a </w:t>
      </w:r>
      <w:r w:rsidR="00E76629" w:rsidRPr="00A65AC6">
        <w:rPr>
          <w:rFonts w:asciiTheme="majorHAnsi" w:hAnsiTheme="majorHAnsi" w:cstheme="majorHAnsi"/>
          <w:szCs w:val="24"/>
        </w:rPr>
        <w:t>ktorých</w:t>
      </w:r>
      <w:r w:rsidRPr="00A65AC6">
        <w:rPr>
          <w:rFonts w:asciiTheme="majorHAnsi" w:hAnsiTheme="majorHAnsi" w:cstheme="majorHAnsi"/>
          <w:szCs w:val="24"/>
        </w:rPr>
        <w:t xml:space="preserve"> preukázanie už vo fáze obsahového námetu je nevyhnutné na posúdenie obsahového námetu.</w:t>
      </w:r>
    </w:p>
    <w:p w14:paraId="2F23B8A1" w14:textId="3CEF6517" w:rsidR="005F2C99" w:rsidRPr="00A65AC6" w:rsidRDefault="005F2C99" w:rsidP="00932683">
      <w:pPr>
        <w:pStyle w:val="Odsekzoznamu"/>
        <w:numPr>
          <w:ilvl w:val="0"/>
          <w:numId w:val="68"/>
        </w:numPr>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color w:val="000000" w:themeColor="text1"/>
        </w:rPr>
        <w:t>RO</w:t>
      </w:r>
      <w:r w:rsidRPr="00A65AC6">
        <w:rPr>
          <w:rFonts w:asciiTheme="majorHAnsi" w:hAnsiTheme="majorHAnsi" w:cstheme="majorHAnsi"/>
        </w:rPr>
        <w:t xml:space="preserve"> definuje rozsah </w:t>
      </w:r>
      <w:r w:rsidR="00E76629" w:rsidRPr="00A65AC6">
        <w:rPr>
          <w:rFonts w:asciiTheme="majorHAnsi" w:hAnsiTheme="majorHAnsi" w:cstheme="majorHAnsi"/>
        </w:rPr>
        <w:t>prípadných</w:t>
      </w:r>
      <w:r w:rsidRPr="00A65AC6">
        <w:rPr>
          <w:rFonts w:asciiTheme="majorHAnsi" w:hAnsiTheme="majorHAnsi" w:cstheme="majorHAnsi"/>
        </w:rPr>
        <w:t xml:space="preserve"> </w:t>
      </w:r>
      <w:r w:rsidR="00E76629" w:rsidRPr="00A65AC6">
        <w:rPr>
          <w:rFonts w:asciiTheme="majorHAnsi" w:hAnsiTheme="majorHAnsi" w:cstheme="majorHAnsi"/>
        </w:rPr>
        <w:t>povinných</w:t>
      </w:r>
      <w:r w:rsidRPr="00A65AC6">
        <w:rPr>
          <w:rFonts w:asciiTheme="majorHAnsi" w:hAnsiTheme="majorHAnsi" w:cstheme="majorHAnsi"/>
        </w:rPr>
        <w:t xml:space="preserve"> príloh tak, aby bolo možné posúdiť splnenie </w:t>
      </w:r>
      <w:r w:rsidR="00E76629" w:rsidRPr="00A65AC6">
        <w:rPr>
          <w:rFonts w:asciiTheme="majorHAnsi" w:hAnsiTheme="majorHAnsi" w:cstheme="majorHAnsi"/>
        </w:rPr>
        <w:t>všetkých</w:t>
      </w:r>
      <w:r w:rsidRPr="00A65AC6">
        <w:rPr>
          <w:rFonts w:asciiTheme="majorHAnsi" w:hAnsiTheme="majorHAnsi" w:cstheme="majorHAnsi"/>
        </w:rPr>
        <w:t xml:space="preserve"> podmienok pre posúdenie obsahového námetu </w:t>
      </w:r>
      <w:r w:rsidR="00E76629" w:rsidRPr="00A65AC6">
        <w:rPr>
          <w:rFonts w:asciiTheme="majorHAnsi" w:hAnsiTheme="majorHAnsi" w:cstheme="majorHAnsi"/>
        </w:rPr>
        <w:t>definovaných</w:t>
      </w:r>
      <w:r w:rsidRPr="00A65AC6">
        <w:rPr>
          <w:rFonts w:asciiTheme="majorHAnsi" w:hAnsiTheme="majorHAnsi" w:cstheme="majorHAnsi"/>
        </w:rPr>
        <w:t xml:space="preserve"> </w:t>
      </w:r>
      <w:r w:rsidRPr="00A65AC6">
        <w:rPr>
          <w:rFonts w:asciiTheme="majorHAnsi" w:hAnsiTheme="majorHAnsi" w:cstheme="majorHAnsi"/>
        </w:rPr>
        <w:br/>
        <w:t xml:space="preserve">vo </w:t>
      </w:r>
      <w:r w:rsidR="00E76629" w:rsidRPr="00A65AC6">
        <w:rPr>
          <w:rFonts w:asciiTheme="majorHAnsi" w:hAnsiTheme="majorHAnsi" w:cstheme="majorHAnsi"/>
        </w:rPr>
        <w:t>výzve</w:t>
      </w:r>
      <w:r w:rsidRPr="00A65AC6">
        <w:rPr>
          <w:rFonts w:asciiTheme="majorHAnsi" w:hAnsiTheme="majorHAnsi" w:cstheme="majorHAnsi"/>
        </w:rPr>
        <w:t xml:space="preserve"> na predkladanie žiadostí o schválenie obsahových námetov.</w:t>
      </w:r>
    </w:p>
    <w:p w14:paraId="086ED4CE" w14:textId="77777777" w:rsidR="005F2C99" w:rsidRPr="005B4D29" w:rsidRDefault="005F2C99" w:rsidP="00FF3978">
      <w:pPr>
        <w:spacing w:after="120"/>
        <w:rPr>
          <w:rFonts w:asciiTheme="majorHAnsi" w:hAnsiTheme="majorHAnsi" w:cstheme="majorHAnsi"/>
          <w:i/>
          <w:iCs/>
        </w:rPr>
      </w:pPr>
      <w:r w:rsidRPr="005B4D29">
        <w:rPr>
          <w:rFonts w:asciiTheme="majorHAnsi" w:hAnsiTheme="majorHAnsi" w:cstheme="majorHAnsi"/>
          <w:b/>
          <w:i/>
          <w:iCs/>
        </w:rPr>
        <w:t xml:space="preserve">Kritéria pre posúdenie obsahových námetov </w:t>
      </w:r>
    </w:p>
    <w:p w14:paraId="0DDF5B39" w14:textId="47060630" w:rsidR="005F2C99" w:rsidRPr="00A65AC6" w:rsidRDefault="005F2C99" w:rsidP="00932683">
      <w:pPr>
        <w:pStyle w:val="Odsekzoznamu"/>
        <w:numPr>
          <w:ilvl w:val="0"/>
          <w:numId w:val="69"/>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w:t>
      </w:r>
      <w:r w:rsidR="00E76629" w:rsidRPr="00A65AC6">
        <w:rPr>
          <w:rFonts w:asciiTheme="majorHAnsi" w:hAnsiTheme="majorHAnsi" w:cstheme="majorHAnsi"/>
          <w:szCs w:val="24"/>
        </w:rPr>
        <w:t>výzvy</w:t>
      </w:r>
      <w:r w:rsidRPr="00A65AC6">
        <w:rPr>
          <w:rFonts w:asciiTheme="majorHAnsi" w:hAnsiTheme="majorHAnsi" w:cstheme="majorHAnsi"/>
          <w:szCs w:val="24"/>
        </w:rPr>
        <w:t xml:space="preserve"> vyhlásenej Poskytovateľom.</w:t>
      </w:r>
    </w:p>
    <w:p w14:paraId="4CBB4DEE" w14:textId="77777777" w:rsidR="005F2C99" w:rsidRPr="00A65AC6" w:rsidRDefault="005F2C99" w:rsidP="00932683">
      <w:pPr>
        <w:pStyle w:val="Odsekzoznamu"/>
        <w:numPr>
          <w:ilvl w:val="0"/>
          <w:numId w:val="69"/>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RO zabezpečí posúdenie najdôležitejších aspektov obsahového námetu, na základe ktorého sa rozhodne, či RO vydá oznámenie o schválení/neschválení obsahového námetu.</w:t>
      </w:r>
    </w:p>
    <w:p w14:paraId="48A99474" w14:textId="7C50EF9A" w:rsidR="005F2C99" w:rsidRPr="00A65AC6" w:rsidRDefault="005F2C99" w:rsidP="00932683">
      <w:pPr>
        <w:pStyle w:val="Odsekzoznamu"/>
        <w:numPr>
          <w:ilvl w:val="0"/>
          <w:numId w:val="69"/>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RO posudzuje obsahové námety prostredníctvom odborného hodnotenia</w:t>
      </w:r>
      <w:r w:rsidR="00195282" w:rsidRPr="00A65AC6">
        <w:rPr>
          <w:rFonts w:asciiTheme="majorHAnsi" w:hAnsiTheme="majorHAnsi" w:cstheme="majorHAnsi"/>
          <w:szCs w:val="24"/>
        </w:rPr>
        <w:t>.</w:t>
      </w:r>
    </w:p>
    <w:p w14:paraId="1CDA978C" w14:textId="23DFAE65" w:rsidR="005F2C99" w:rsidRPr="00A65AC6" w:rsidRDefault="0064325D" w:rsidP="00735710">
      <w:pPr>
        <w:pStyle w:val="Nadpis4"/>
        <w:numPr>
          <w:ilvl w:val="0"/>
          <w:numId w:val="0"/>
        </w:numPr>
        <w:rPr>
          <w:rFonts w:asciiTheme="majorHAnsi" w:hAnsiTheme="majorHAnsi" w:cstheme="majorHAnsi"/>
        </w:rPr>
      </w:pPr>
      <w:bookmarkStart w:id="426" w:name="_Toc478594243"/>
      <w:r>
        <w:rPr>
          <w:rFonts w:asciiTheme="majorHAnsi" w:hAnsiTheme="majorHAnsi" w:cstheme="majorHAnsi"/>
        </w:rPr>
        <w:t>5</w:t>
      </w:r>
      <w:r w:rsidR="006817CB" w:rsidRPr="00A65AC6">
        <w:rPr>
          <w:rFonts w:asciiTheme="majorHAnsi" w:hAnsiTheme="majorHAnsi" w:cstheme="majorHAnsi"/>
        </w:rPr>
        <w:t xml:space="preserve">.1.2 </w:t>
      </w:r>
      <w:r w:rsidR="005F2C99" w:rsidRPr="00A65AC6">
        <w:rPr>
          <w:rFonts w:asciiTheme="majorHAnsi" w:hAnsiTheme="majorHAnsi" w:cstheme="majorHAnsi"/>
        </w:rPr>
        <w:t>Konanie o obsahovom námete</w:t>
      </w:r>
      <w:bookmarkEnd w:id="426"/>
    </w:p>
    <w:p w14:paraId="08F4A4C3" w14:textId="77777777" w:rsidR="005F2C99" w:rsidRPr="00A65AC6" w:rsidRDefault="005F2C99" w:rsidP="00932683">
      <w:pPr>
        <w:pStyle w:val="Odsekzoznamu"/>
        <w:numPr>
          <w:ilvl w:val="0"/>
          <w:numId w:val="71"/>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RO zabezpečí príjem obsahových námetov odo dňa vyhlásenia výzvy</w:t>
      </w:r>
      <w:r w:rsidRPr="00A65AC6">
        <w:rPr>
          <w:rFonts w:asciiTheme="majorHAnsi" w:hAnsiTheme="majorHAnsi" w:cstheme="majorHAnsi"/>
          <w:szCs w:val="24"/>
        </w:rPr>
        <w:br/>
        <w:t>na predkladanie obsahových námetov do jej uzatvorenia. Na postup pri predkladaní obsahových námetov sa uplatnia ustanovenia platné na predkladanie ŽoNFP. Na postup pri predkladaní obsahových námetov sa nevzťahuje zákon o EŠIF.</w:t>
      </w:r>
    </w:p>
    <w:p w14:paraId="2C618A95" w14:textId="4D282951" w:rsidR="005F2C99" w:rsidRPr="00A65AC6" w:rsidRDefault="005F2C99" w:rsidP="00932683">
      <w:pPr>
        <w:pStyle w:val="Odsekzoznamu"/>
        <w:numPr>
          <w:ilvl w:val="0"/>
          <w:numId w:val="71"/>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Obsahovým námetom je súhrn informácií o projekte alebo viacerých projektoch požadovaných vo výzve na predkladanie obsahových námetov, ktorý žiadateľ navrhuje na realizáciu v prípade schválenia ŽoNFP.</w:t>
      </w:r>
    </w:p>
    <w:p w14:paraId="350E4362" w14:textId="77777777" w:rsidR="005F2C99" w:rsidRPr="00A65AC6" w:rsidRDefault="005F2C99" w:rsidP="00932683">
      <w:pPr>
        <w:pStyle w:val="Odsekzoznamu"/>
        <w:numPr>
          <w:ilvl w:val="0"/>
          <w:numId w:val="71"/>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Z obsahového námetu musí byť zrejmé najmä kto predkladá obsahový námet,</w:t>
      </w:r>
      <w:r w:rsidRPr="00A65AC6">
        <w:rPr>
          <w:rFonts w:asciiTheme="majorHAnsi" w:hAnsiTheme="majorHAnsi" w:cstheme="majorHAnsi"/>
          <w:szCs w:val="24"/>
        </w:rPr>
        <w:br/>
        <w:t>na realizáciu akého projektu má byť príspevok poskytnutý, kto bude realizovať projekt a aké ciele budú realizáciou projektu dosiahnuté.</w:t>
      </w:r>
    </w:p>
    <w:p w14:paraId="6ECAEA9A" w14:textId="7996F8C6" w:rsidR="00297BAD" w:rsidRPr="00297BAD" w:rsidRDefault="005F2C99" w:rsidP="00297BAD">
      <w:pPr>
        <w:pStyle w:val="Odsekzoznamu"/>
        <w:spacing w:after="60"/>
        <w:ind w:left="567"/>
        <w:contextualSpacing w:val="0"/>
        <w:jc w:val="both"/>
        <w:rPr>
          <w:rFonts w:asciiTheme="majorHAnsi" w:hAnsiTheme="majorHAnsi" w:cstheme="majorHAnsi"/>
        </w:rPr>
      </w:pPr>
      <w:r w:rsidRPr="00A65AC6">
        <w:rPr>
          <w:rFonts w:asciiTheme="majorHAnsi" w:hAnsiTheme="majorHAnsi" w:cstheme="majorHAnsi"/>
        </w:rPr>
        <w:t>RO pri posudzovaní obsahových námetov zodpovedá za dodržiavanie princípov transparentnosti, rovnakého zaobchádzania, nediskriminácie a dodržiavania HP v zmysle čl. 7 a 8 všeobecného nariadenia.</w:t>
      </w:r>
      <w:r w:rsidR="00EB7794" w:rsidRPr="00A65AC6">
        <w:rPr>
          <w:rFonts w:asciiTheme="majorHAnsi" w:hAnsiTheme="majorHAnsi" w:cstheme="majorHAnsi"/>
        </w:rPr>
        <w:t xml:space="preserve"> </w:t>
      </w:r>
      <w:r w:rsidRPr="00A65AC6">
        <w:rPr>
          <w:rFonts w:asciiTheme="majorHAnsi" w:hAnsiTheme="majorHAnsi" w:cstheme="majorHAnsi"/>
        </w:rPr>
        <w:t>Žiadateľ predkladá RO obsahový námet na základe výzvy</w:t>
      </w:r>
      <w:r w:rsidR="00F01579" w:rsidRPr="00A65AC6">
        <w:rPr>
          <w:rFonts w:asciiTheme="majorHAnsi" w:hAnsiTheme="majorHAnsi" w:cstheme="majorHAnsi"/>
        </w:rPr>
        <w:t xml:space="preserve"> </w:t>
      </w:r>
      <w:r w:rsidRPr="00A65AC6">
        <w:rPr>
          <w:rFonts w:asciiTheme="majorHAnsi" w:hAnsiTheme="majorHAnsi" w:cstheme="majorHAnsi"/>
        </w:rPr>
        <w:t>na predkladanie obsahových námetov na formulári osnovy obsahového námetu, ktorý vydá RO. RO definuje povinné prílohy obsahového námetu v rozsahu, nevyhnutnom na overenie vybraných podmienok pre posúdenie ob</w:t>
      </w:r>
      <w:r w:rsidR="00EB7794" w:rsidRPr="00A65AC6">
        <w:rPr>
          <w:rFonts w:asciiTheme="majorHAnsi" w:hAnsiTheme="majorHAnsi" w:cstheme="majorHAnsi"/>
        </w:rPr>
        <w:t>s</w:t>
      </w:r>
      <w:r w:rsidRPr="00A65AC6">
        <w:rPr>
          <w:rFonts w:asciiTheme="majorHAnsi" w:hAnsiTheme="majorHAnsi" w:cstheme="majorHAnsi"/>
        </w:rPr>
        <w:t>ahového námetu</w:t>
      </w:r>
      <w:r w:rsidR="00BE7F5E" w:rsidRPr="00A65AC6">
        <w:rPr>
          <w:rFonts w:asciiTheme="majorHAnsi" w:hAnsiTheme="majorHAnsi" w:cstheme="majorHAnsi"/>
        </w:rPr>
        <w:t>.</w:t>
      </w:r>
    </w:p>
    <w:p w14:paraId="6D41E974" w14:textId="3F27FD91" w:rsidR="005F2C99" w:rsidRPr="00A65AC6" w:rsidRDefault="0064325D" w:rsidP="00735710">
      <w:pPr>
        <w:pStyle w:val="Nadpis4"/>
        <w:numPr>
          <w:ilvl w:val="0"/>
          <w:numId w:val="0"/>
        </w:numPr>
        <w:ind w:left="567" w:hanging="567"/>
        <w:rPr>
          <w:rFonts w:asciiTheme="majorHAnsi" w:hAnsiTheme="majorHAnsi" w:cstheme="majorHAnsi"/>
        </w:rPr>
      </w:pPr>
      <w:bookmarkStart w:id="427" w:name="_Toc478594244"/>
      <w:r>
        <w:rPr>
          <w:rFonts w:asciiTheme="majorHAnsi" w:hAnsiTheme="majorHAnsi" w:cstheme="majorHAnsi"/>
        </w:rPr>
        <w:t>5</w:t>
      </w:r>
      <w:r w:rsidR="00735710" w:rsidRPr="00A65AC6">
        <w:rPr>
          <w:rFonts w:asciiTheme="majorHAnsi" w:hAnsiTheme="majorHAnsi" w:cstheme="majorHAnsi"/>
        </w:rPr>
        <w:t xml:space="preserve">.1.3 </w:t>
      </w:r>
      <w:r w:rsidR="005F2C99" w:rsidRPr="00A65AC6">
        <w:rPr>
          <w:rFonts w:asciiTheme="majorHAnsi" w:hAnsiTheme="majorHAnsi" w:cstheme="majorHAnsi"/>
        </w:rPr>
        <w:t>Výzva na predkladanie obsahových námetov</w:t>
      </w:r>
      <w:bookmarkEnd w:id="427"/>
    </w:p>
    <w:p w14:paraId="14A5EA0D" w14:textId="77777777" w:rsidR="005F2C99" w:rsidRPr="00A65AC6" w:rsidRDefault="005F2C99" w:rsidP="00932683">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RO vyhlási výzvu na predkladanie obsahových námetov zverejnením</w:t>
      </w:r>
      <w:r w:rsidRPr="00A65AC6">
        <w:rPr>
          <w:rFonts w:asciiTheme="majorHAnsi" w:hAnsiTheme="majorHAnsi" w:cstheme="majorHAnsi"/>
          <w:szCs w:val="24"/>
        </w:rPr>
        <w:br/>
        <w:t xml:space="preserve">na svojom webovom sídle. </w:t>
      </w:r>
    </w:p>
    <w:p w14:paraId="3C109F35" w14:textId="6F80352A" w:rsidR="005F2C99" w:rsidRPr="00A65AC6" w:rsidRDefault="005F2C99" w:rsidP="00932683">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A65AC6">
        <w:rPr>
          <w:rFonts w:asciiTheme="majorHAnsi" w:hAnsiTheme="majorHAnsi" w:cstheme="majorHAnsi"/>
          <w:color w:val="000000" w:themeColor="text1"/>
          <w:szCs w:val="24"/>
        </w:rPr>
        <w:t xml:space="preserve">Na náležitosti výzvy na predkladanie obsahových námetov sa primerane vzťahujú ustanovenia platné pre výzvu podľa § 17 ods. 2 až 5 zákona </w:t>
      </w:r>
      <w:r w:rsidR="00345399" w:rsidRPr="00A65AC6">
        <w:rPr>
          <w:rFonts w:asciiTheme="majorHAnsi" w:hAnsiTheme="majorHAnsi" w:cstheme="majorHAnsi"/>
          <w:color w:val="000000" w:themeColor="text1"/>
          <w:szCs w:val="24"/>
        </w:rPr>
        <w:t>o EŠIF</w:t>
      </w:r>
      <w:r w:rsidRPr="00A65AC6">
        <w:rPr>
          <w:rFonts w:asciiTheme="majorHAnsi" w:hAnsiTheme="majorHAnsi" w:cstheme="majorHAnsi"/>
          <w:color w:val="000000" w:themeColor="text1"/>
          <w:szCs w:val="24"/>
        </w:rPr>
        <w:t>.</w:t>
      </w:r>
    </w:p>
    <w:p w14:paraId="64B88DB7" w14:textId="77777777" w:rsidR="005F2C99" w:rsidRPr="00A65AC6" w:rsidRDefault="005F2C99" w:rsidP="00932683">
      <w:pPr>
        <w:pStyle w:val="Odsekzoznamu"/>
        <w:numPr>
          <w:ilvl w:val="0"/>
          <w:numId w:val="72"/>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A65AC6">
        <w:rPr>
          <w:rFonts w:asciiTheme="majorHAnsi" w:hAnsiTheme="majorHAnsi" w:cstheme="majorHAnsi"/>
          <w:szCs w:val="24"/>
        </w:rPr>
        <w:lastRenderedPageBreak/>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14:paraId="1721A10A" w14:textId="0FBC16CD" w:rsidR="005F2C99" w:rsidRPr="00A65AC6" w:rsidRDefault="005F2C99" w:rsidP="00932683">
      <w:pPr>
        <w:pStyle w:val="Default"/>
        <w:numPr>
          <w:ilvl w:val="0"/>
          <w:numId w:val="77"/>
        </w:numPr>
        <w:spacing w:before="60" w:after="60"/>
        <w:ind w:left="1134" w:hanging="567"/>
        <w:jc w:val="both"/>
        <w:rPr>
          <w:rFonts w:asciiTheme="majorHAnsi" w:hAnsiTheme="majorHAnsi" w:cstheme="majorHAnsi"/>
        </w:rPr>
      </w:pPr>
      <w:r w:rsidRPr="00A65AC6">
        <w:rPr>
          <w:rFonts w:asciiTheme="majorHAnsi" w:hAnsiTheme="majorHAnsi" w:cstheme="majorHAnsi"/>
        </w:rPr>
        <w:t>V prípade otvorených výziev na predkladanie obsahových námetov RO zverejní na svojom webovom sídle informáciu o tom, že plánuje ukončiť výzvy 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z dôvodu, aby sa mohli žiadatelia efektívne rozhodovať pri predkladaní obsahových námetov;</w:t>
      </w:r>
    </w:p>
    <w:p w14:paraId="002BC445" w14:textId="55298EE8" w:rsidR="005F2C99" w:rsidRPr="00A65AC6" w:rsidRDefault="005F2C99" w:rsidP="00932683">
      <w:pPr>
        <w:pStyle w:val="Default"/>
        <w:numPr>
          <w:ilvl w:val="0"/>
          <w:numId w:val="77"/>
        </w:numPr>
        <w:spacing w:before="60"/>
        <w:ind w:left="1134" w:hanging="567"/>
        <w:jc w:val="both"/>
        <w:rPr>
          <w:rFonts w:asciiTheme="majorHAnsi" w:hAnsiTheme="majorHAnsi" w:cstheme="majorHAnsi"/>
        </w:rPr>
      </w:pPr>
      <w:r w:rsidRPr="00A65AC6">
        <w:rPr>
          <w:rFonts w:asciiTheme="majorHAnsi" w:hAnsiTheme="majorHAnsi" w:cstheme="majorHAnsi"/>
          <w:color w:val="auto"/>
        </w:rPr>
        <w:t xml:space="preserve">V prípade uzavretých výziev na predkladanie </w:t>
      </w:r>
      <w:r w:rsidRPr="00A65AC6">
        <w:rPr>
          <w:rFonts w:asciiTheme="majorHAnsi" w:hAnsiTheme="majorHAnsi" w:cstheme="majorHAnsi"/>
        </w:rPr>
        <w:t xml:space="preserve">obsahových námetov </w:t>
      </w:r>
      <w:r w:rsidRPr="00A65AC6">
        <w:rPr>
          <w:rFonts w:asciiTheme="majorHAnsi" w:hAnsiTheme="majorHAnsi" w:cstheme="majorHAnsi"/>
          <w:color w:val="auto"/>
        </w:rPr>
        <w:t xml:space="preserve">je dĺžka trvania výziev na predkladanie </w:t>
      </w:r>
      <w:r w:rsidRPr="00A65AC6">
        <w:rPr>
          <w:rFonts w:asciiTheme="majorHAnsi" w:hAnsiTheme="majorHAnsi" w:cstheme="majorHAnsi"/>
        </w:rPr>
        <w:t xml:space="preserve">obsahových námetov </w:t>
      </w:r>
      <w:r w:rsidRPr="00A65AC6">
        <w:rPr>
          <w:rFonts w:asciiTheme="majorHAnsi" w:hAnsiTheme="majorHAnsi" w:cstheme="majorHAnsi"/>
          <w:color w:val="auto"/>
        </w:rPr>
        <w:t>minimálne 30 pracovných dní</w:t>
      </w:r>
      <w:r w:rsidR="00650FCC" w:rsidRPr="00A65AC6">
        <w:rPr>
          <w:rFonts w:asciiTheme="majorHAnsi" w:hAnsiTheme="majorHAnsi" w:cstheme="majorHAnsi"/>
          <w:color w:val="auto"/>
        </w:rPr>
        <w:t xml:space="preserve"> odo dňa zverejnenia výzvy na webovom sídle RO</w:t>
      </w:r>
      <w:r w:rsidRPr="00A65AC6">
        <w:rPr>
          <w:rFonts w:asciiTheme="majorHAnsi" w:hAnsiTheme="majorHAnsi" w:cstheme="majorHAnsi"/>
          <w:color w:val="auto"/>
        </w:rPr>
        <w:t>.</w:t>
      </w:r>
    </w:p>
    <w:p w14:paraId="0A07C374" w14:textId="4367EA67" w:rsidR="005F2C99" w:rsidRPr="00A65AC6" w:rsidRDefault="0064325D" w:rsidP="00735710">
      <w:pPr>
        <w:pStyle w:val="Nadpis4"/>
        <w:numPr>
          <w:ilvl w:val="0"/>
          <w:numId w:val="0"/>
        </w:numPr>
        <w:ind w:left="567" w:hanging="567"/>
        <w:rPr>
          <w:rFonts w:asciiTheme="majorHAnsi" w:hAnsiTheme="majorHAnsi" w:cstheme="majorHAnsi"/>
        </w:rPr>
      </w:pPr>
      <w:bookmarkStart w:id="428" w:name="_Toc478594245"/>
      <w:r>
        <w:rPr>
          <w:rFonts w:asciiTheme="majorHAnsi" w:hAnsiTheme="majorHAnsi" w:cstheme="majorHAnsi"/>
        </w:rPr>
        <w:t>5</w:t>
      </w:r>
      <w:r w:rsidR="00735710" w:rsidRPr="00A65AC6">
        <w:rPr>
          <w:rFonts w:asciiTheme="majorHAnsi" w:hAnsiTheme="majorHAnsi" w:cstheme="majorHAnsi"/>
        </w:rPr>
        <w:t xml:space="preserve">.1.4 </w:t>
      </w:r>
      <w:r w:rsidR="005F2C99" w:rsidRPr="00A65AC6">
        <w:rPr>
          <w:rFonts w:asciiTheme="majorHAnsi" w:hAnsiTheme="majorHAnsi" w:cstheme="majorHAnsi"/>
        </w:rPr>
        <w:t>Príjem a registrácia obsahových námetov</w:t>
      </w:r>
      <w:bookmarkEnd w:id="428"/>
    </w:p>
    <w:p w14:paraId="66E1E113" w14:textId="77777777" w:rsidR="005F2C99" w:rsidRPr="00A65AC6" w:rsidRDefault="005F2C99" w:rsidP="00932683">
      <w:pPr>
        <w:pStyle w:val="Odsekzoznamu"/>
        <w:numPr>
          <w:ilvl w:val="0"/>
          <w:numId w:val="7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 xml:space="preserve">Obsahové námety sa prijímajú poštou, doručovacou službou alebo osobne v podateľni RO v súlade s ustanoveniami predmetnej výzvy na predkladanie obsahových námetov. </w:t>
      </w:r>
    </w:p>
    <w:p w14:paraId="02848EFE" w14:textId="77777777" w:rsidR="005F2C99" w:rsidRPr="00A65AC6" w:rsidRDefault="005F2C99" w:rsidP="00932683">
      <w:pPr>
        <w:pStyle w:val="Odsekzoznamu"/>
        <w:numPr>
          <w:ilvl w:val="0"/>
          <w:numId w:val="73"/>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A65AC6">
        <w:rPr>
          <w:rFonts w:asciiTheme="majorHAnsi" w:hAnsiTheme="majorHAnsi" w:cstheme="majorHAnsi"/>
          <w:color w:val="000000" w:themeColor="text1"/>
          <w:szCs w:val="24"/>
        </w:rPr>
        <w:t xml:space="preserve">RO zabezpečí príjem </w:t>
      </w:r>
      <w:r w:rsidRPr="00A65AC6">
        <w:rPr>
          <w:rFonts w:asciiTheme="majorHAnsi" w:hAnsiTheme="majorHAnsi" w:cstheme="majorHAnsi"/>
          <w:szCs w:val="24"/>
        </w:rPr>
        <w:t>obsahových námetov</w:t>
      </w:r>
      <w:r w:rsidRPr="00A65AC6">
        <w:rPr>
          <w:rFonts w:asciiTheme="majorHAnsi" w:hAnsiTheme="majorHAnsi" w:cstheme="majorHAnsi"/>
          <w:color w:val="000000" w:themeColor="text1"/>
          <w:szCs w:val="24"/>
        </w:rPr>
        <w:t xml:space="preserve"> odo dňa vyhlásenia výzvy </w:t>
      </w:r>
      <w:r w:rsidRPr="00A65AC6">
        <w:rPr>
          <w:rFonts w:asciiTheme="majorHAnsi" w:hAnsiTheme="majorHAnsi" w:cstheme="majorHAnsi"/>
          <w:color w:val="000000" w:themeColor="text1"/>
          <w:szCs w:val="24"/>
        </w:rPr>
        <w:br/>
        <w:t xml:space="preserve">na predkladanie </w:t>
      </w:r>
      <w:r w:rsidRPr="00A65AC6">
        <w:rPr>
          <w:rFonts w:asciiTheme="majorHAnsi" w:hAnsiTheme="majorHAnsi" w:cstheme="majorHAnsi"/>
          <w:szCs w:val="24"/>
        </w:rPr>
        <w:t>obsahových námetov</w:t>
      </w:r>
      <w:r w:rsidRPr="00A65AC6">
        <w:rPr>
          <w:rFonts w:asciiTheme="majorHAnsi" w:hAnsiTheme="majorHAnsi" w:cstheme="majorHAnsi"/>
          <w:color w:val="000000" w:themeColor="text1"/>
          <w:szCs w:val="24"/>
        </w:rPr>
        <w:t xml:space="preserve"> zámerov do dňa uzatvorenia výzvy. </w:t>
      </w:r>
    </w:p>
    <w:p w14:paraId="326E47C4" w14:textId="3DC37124" w:rsidR="005F2C99" w:rsidRPr="00A65AC6" w:rsidRDefault="005F2C99" w:rsidP="00932683">
      <w:pPr>
        <w:pStyle w:val="Odsekzoznamu"/>
        <w:numPr>
          <w:ilvl w:val="0"/>
          <w:numId w:val="7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w:t>
      </w:r>
      <w:r w:rsidR="00650FCC" w:rsidRPr="00A65AC6">
        <w:rPr>
          <w:rFonts w:asciiTheme="majorHAnsi" w:hAnsiTheme="majorHAnsi" w:cstheme="majorHAnsi"/>
          <w:szCs w:val="24"/>
        </w:rPr>
        <w:t xml:space="preserve"> alebo elektronickej</w:t>
      </w:r>
      <w:r w:rsidRPr="00A65AC6">
        <w:rPr>
          <w:rFonts w:asciiTheme="majorHAnsi" w:hAnsiTheme="majorHAnsi" w:cstheme="majorHAnsi"/>
          <w:szCs w:val="24"/>
        </w:rPr>
        <w:t xml:space="preserve">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14:paraId="4BC40B76" w14:textId="57D58DD3" w:rsidR="005F2C99" w:rsidRPr="00A65AC6" w:rsidRDefault="005F2C99" w:rsidP="00932683">
      <w:pPr>
        <w:pStyle w:val="Default"/>
        <w:numPr>
          <w:ilvl w:val="0"/>
          <w:numId w:val="74"/>
        </w:numPr>
        <w:spacing w:before="60" w:after="60"/>
        <w:ind w:left="1134" w:hanging="567"/>
        <w:jc w:val="both"/>
        <w:rPr>
          <w:rFonts w:asciiTheme="majorHAnsi" w:hAnsiTheme="majorHAnsi" w:cstheme="majorHAnsi"/>
        </w:rPr>
      </w:pPr>
      <w:r w:rsidRPr="00A65AC6">
        <w:rPr>
          <w:rFonts w:asciiTheme="majorHAnsi" w:hAnsiTheme="majorHAnsi" w:cstheme="majorHAnsi"/>
        </w:rPr>
        <w:t xml:space="preserve">V prípade, že obsahový námet nebol doručený v predpísanej lehote, </w:t>
      </w:r>
      <w:proofErr w:type="spellStart"/>
      <w:r w:rsidRPr="00A65AC6">
        <w:rPr>
          <w:rFonts w:asciiTheme="majorHAnsi" w:hAnsiTheme="majorHAnsi" w:cstheme="majorHAnsi"/>
        </w:rPr>
        <w:t>t.j</w:t>
      </w:r>
      <w:proofErr w:type="spellEnd"/>
      <w:r w:rsidRPr="00A65AC6">
        <w:rPr>
          <w:rFonts w:asciiTheme="majorHAnsi" w:hAnsiTheme="majorHAnsi" w:cstheme="majorHAnsi"/>
        </w:rPr>
        <w:t>.</w:t>
      </w:r>
      <w:r w:rsidR="0095270E" w:rsidRPr="00A65AC6">
        <w:rPr>
          <w:rFonts w:asciiTheme="majorHAnsi" w:hAnsiTheme="majorHAnsi" w:cstheme="majorHAnsi"/>
        </w:rPr>
        <w:t>,</w:t>
      </w:r>
      <w:r w:rsidRPr="00A65AC6">
        <w:rPr>
          <w:rFonts w:asciiTheme="majorHAnsi" w:hAnsiTheme="majorHAnsi" w:cstheme="majorHAnsi"/>
        </w:rPr>
        <w:t xml:space="preserve"> že nebol dodržaný rozhodujúci dátum na splnenie podmienky podať obsahový námet včas, podávateľ obsahových námetov nebude považovaný za žiadateľa a RO obsahový námet vráti žiadateľovi spolu s Oznámením o nesplnení podmienok výzvy;</w:t>
      </w:r>
    </w:p>
    <w:p w14:paraId="3AF895DE" w14:textId="0DD8548A" w:rsidR="005F2C99" w:rsidRPr="00A65AC6" w:rsidRDefault="005F2C99" w:rsidP="00932683">
      <w:pPr>
        <w:pStyle w:val="Default"/>
        <w:numPr>
          <w:ilvl w:val="0"/>
          <w:numId w:val="74"/>
        </w:numPr>
        <w:spacing w:before="60" w:after="60"/>
        <w:ind w:left="1134" w:hanging="567"/>
        <w:jc w:val="both"/>
        <w:rPr>
          <w:rFonts w:asciiTheme="majorHAnsi" w:hAnsiTheme="majorHAnsi" w:cstheme="majorHAnsi"/>
        </w:rPr>
      </w:pPr>
      <w:r w:rsidRPr="00A65AC6">
        <w:rPr>
          <w:rFonts w:asciiTheme="majorHAnsi" w:hAnsiTheme="majorHAnsi" w:cstheme="majorHAnsi"/>
        </w:rPr>
        <w:t>V prípade, že projektový zámer nebol doručený</w:t>
      </w:r>
      <w:r w:rsidR="00650FCC" w:rsidRPr="00A65AC6">
        <w:rPr>
          <w:rFonts w:asciiTheme="majorHAnsi" w:hAnsiTheme="majorHAnsi" w:cstheme="majorHAnsi"/>
        </w:rPr>
        <w:t xml:space="preserve"> riadne a</w:t>
      </w:r>
      <w:r w:rsidRPr="00A65AC6">
        <w:rPr>
          <w:rFonts w:asciiTheme="majorHAnsi" w:hAnsiTheme="majorHAnsi" w:cstheme="majorHAnsi"/>
        </w:rPr>
        <w:t xml:space="preserve"> v určenej forme (v zmysle ustanovení bodu 3), podávateľ obsahového námetu nebude považovaný za žiadateľa a RO obsahový námet vráti žiadateľovi spolu s Oznámením o nesplnení podmienok výzvy.</w:t>
      </w:r>
    </w:p>
    <w:p w14:paraId="6D9A43FB" w14:textId="77777777" w:rsidR="005F2C99" w:rsidRPr="00A65AC6" w:rsidRDefault="005F2C99" w:rsidP="00932683">
      <w:pPr>
        <w:pStyle w:val="Odsekzoznamu"/>
        <w:numPr>
          <w:ilvl w:val="0"/>
          <w:numId w:val="7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14:paraId="6C93809B" w14:textId="3F2E0D45" w:rsidR="005F2C99" w:rsidRPr="00A65AC6" w:rsidRDefault="0064325D" w:rsidP="00735710">
      <w:pPr>
        <w:pStyle w:val="Nadpis4"/>
        <w:numPr>
          <w:ilvl w:val="0"/>
          <w:numId w:val="0"/>
        </w:numPr>
        <w:ind w:left="567" w:hanging="567"/>
        <w:rPr>
          <w:rFonts w:asciiTheme="majorHAnsi" w:hAnsiTheme="majorHAnsi" w:cstheme="majorHAnsi"/>
        </w:rPr>
      </w:pPr>
      <w:bookmarkStart w:id="429" w:name="_Toc478594246"/>
      <w:r>
        <w:rPr>
          <w:rFonts w:asciiTheme="majorHAnsi" w:hAnsiTheme="majorHAnsi" w:cstheme="majorHAnsi"/>
        </w:rPr>
        <w:lastRenderedPageBreak/>
        <w:t>5</w:t>
      </w:r>
      <w:r w:rsidR="00735710" w:rsidRPr="00A65AC6">
        <w:rPr>
          <w:rFonts w:asciiTheme="majorHAnsi" w:hAnsiTheme="majorHAnsi" w:cstheme="majorHAnsi"/>
        </w:rPr>
        <w:t xml:space="preserve">.1.5 </w:t>
      </w:r>
      <w:r w:rsidR="005F2C99" w:rsidRPr="00A65AC6">
        <w:rPr>
          <w:rFonts w:asciiTheme="majorHAnsi" w:hAnsiTheme="majorHAnsi" w:cstheme="majorHAnsi"/>
        </w:rPr>
        <w:t>Posudzovanie/hodnotenie obsahových námetov</w:t>
      </w:r>
      <w:bookmarkEnd w:id="429"/>
    </w:p>
    <w:p w14:paraId="71B9ACF2" w14:textId="24847BFA"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RO pri posudzovaní obsahových námetov zodpovedá za dodržiavanie princípov transparentnosti, rovnakého zaobchádzania, nediskriminácie a dodržiavania horizontálnych princípov v zmysle čl. 7 a 8 </w:t>
      </w:r>
      <w:r w:rsidR="00650FCC" w:rsidRPr="00A65AC6">
        <w:rPr>
          <w:rFonts w:asciiTheme="majorHAnsi" w:hAnsiTheme="majorHAnsi" w:cstheme="majorHAnsi"/>
          <w:color w:val="000000"/>
          <w:szCs w:val="24"/>
        </w:rPr>
        <w:t xml:space="preserve">všeobecného </w:t>
      </w:r>
      <w:r w:rsidRPr="00A65AC6">
        <w:rPr>
          <w:rFonts w:asciiTheme="majorHAnsi" w:hAnsiTheme="majorHAnsi" w:cstheme="majorHAnsi"/>
          <w:color w:val="000000"/>
          <w:szCs w:val="24"/>
        </w:rPr>
        <w:t xml:space="preserve">nariadenia. </w:t>
      </w:r>
    </w:p>
    <w:p w14:paraId="7B2CBCD1" w14:textId="77777777"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14:paraId="7E549655" w14:textId="0994F912"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rPr>
      </w:pPr>
      <w:r w:rsidRPr="00A65AC6">
        <w:rPr>
          <w:rFonts w:asciiTheme="majorHAnsi" w:hAnsiTheme="majorHAnsi" w:cstheme="majorHAnsi"/>
          <w:color w:val="000000"/>
          <w:szCs w:val="24"/>
        </w:rPr>
        <w:t xml:space="preserve">RO </w:t>
      </w:r>
      <w:r w:rsidRPr="00A65AC6">
        <w:rPr>
          <w:rFonts w:asciiTheme="majorHAnsi" w:hAnsiTheme="majorHAnsi" w:cstheme="majorHAnsi"/>
          <w:bCs/>
        </w:rPr>
        <w:t xml:space="preserve">zriadi pre hodnotenie </w:t>
      </w:r>
      <w:r w:rsidRPr="00A65AC6">
        <w:rPr>
          <w:rFonts w:asciiTheme="majorHAnsi" w:hAnsiTheme="majorHAnsi" w:cstheme="majorHAnsi"/>
        </w:rPr>
        <w:t>obsahových námetov</w:t>
      </w:r>
      <w:r w:rsidRPr="00A65AC6">
        <w:rPr>
          <w:rFonts w:asciiTheme="majorHAnsi" w:hAnsiTheme="majorHAnsi" w:cstheme="majorHAnsi"/>
          <w:color w:val="000000"/>
          <w:szCs w:val="24"/>
        </w:rPr>
        <w:t xml:space="preserve"> </w:t>
      </w:r>
      <w:r w:rsidRPr="00A65AC6">
        <w:rPr>
          <w:rFonts w:asciiTheme="majorHAnsi" w:hAnsiTheme="majorHAnsi" w:cstheme="majorHAnsi"/>
          <w:bCs/>
        </w:rPr>
        <w:t xml:space="preserve">hodnotiacu komisiu. </w:t>
      </w:r>
      <w:r w:rsidRPr="00A65AC6">
        <w:rPr>
          <w:rFonts w:asciiTheme="majorHAnsi" w:hAnsiTheme="majorHAnsi" w:cstheme="majorHAnsi"/>
        </w:rPr>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O schválení/neschválení obsahového námetu rozhodnú členovia hodnotiacej komisie kontrolou správnosti bodového hodnotenia na základe podkladov uvedených v žiadosti o schválenie obsahových námetov.</w:t>
      </w:r>
    </w:p>
    <w:p w14:paraId="0E183730" w14:textId="3F2FD92C"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A65AC6">
        <w:rPr>
          <w:rFonts w:asciiTheme="majorHAnsi" w:hAnsiTheme="majorHAnsi" w:cstheme="majorHAnsi"/>
          <w:color w:val="000000"/>
          <w:szCs w:val="24"/>
        </w:rPr>
        <w:br/>
        <w:t>s § 352 Trestného zákona), takúto skutočnosť podľa § 3 ods. 2 Trestného poriadku oznámiť bezodkladne orgánom činným v trestnom konaní.</w:t>
      </w:r>
    </w:p>
    <w:p w14:paraId="5209ED1A" w14:textId="77777777"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A65AC6">
        <w:rPr>
          <w:rFonts w:asciiTheme="majorHAnsi" w:hAnsiTheme="majorHAnsi" w:cstheme="majorHAnsi"/>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14:paraId="61D9CEEB" w14:textId="6FE1B00E"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RO pri posudzovaní obsahových námetov postupuje primerane podľa ustanovení § 19 zákona </w:t>
      </w:r>
      <w:r w:rsidR="001723A9" w:rsidRPr="00A65AC6">
        <w:rPr>
          <w:rFonts w:asciiTheme="majorHAnsi" w:hAnsiTheme="majorHAnsi" w:cstheme="majorHAnsi"/>
          <w:color w:val="000000"/>
          <w:szCs w:val="24"/>
        </w:rPr>
        <w:t>o EŠIF</w:t>
      </w:r>
      <w:r w:rsidRPr="00A65AC6">
        <w:rPr>
          <w:rFonts w:asciiTheme="majorHAnsi" w:hAnsiTheme="majorHAnsi" w:cstheme="majorHAnsi"/>
          <w:color w:val="000000"/>
          <w:szCs w:val="24"/>
        </w:rPr>
        <w:t xml:space="preserve"> (konanie o žiadosti) s ohľadom na charakter posudzovania obsahového námetu. RO nie je povinný pri posudzovaní obsahových námetov postupovať podľa § 19 bodu </w:t>
      </w:r>
      <w:r w:rsidR="001723A9" w:rsidRPr="00A65AC6">
        <w:rPr>
          <w:rFonts w:asciiTheme="majorHAnsi" w:hAnsiTheme="majorHAnsi" w:cstheme="majorHAnsi"/>
          <w:color w:val="000000"/>
          <w:szCs w:val="24"/>
        </w:rPr>
        <w:t>7</w:t>
      </w:r>
      <w:r w:rsidR="00CB2C7B" w:rsidRPr="00A65AC6">
        <w:rPr>
          <w:rFonts w:asciiTheme="majorHAnsi" w:hAnsiTheme="majorHAnsi" w:cstheme="majorHAnsi"/>
          <w:color w:val="000000"/>
          <w:szCs w:val="24"/>
        </w:rPr>
        <w:t xml:space="preserve"> (mimo čas krízovej situácie)</w:t>
      </w:r>
      <w:r w:rsidR="001723A9"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či vykonať ďalšie zisťovania, odborné hodnotenia a dodatočné vyžadovanie dokladov, ak podmienky stanovené vo výzve na predkladanie obsahových námetov sú objektívne overiteľné v rámci administratívneho overenia. </w:t>
      </w:r>
    </w:p>
    <w:p w14:paraId="7BE3EA5B" w14:textId="77777777"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FF0000"/>
          <w:szCs w:val="24"/>
        </w:rPr>
      </w:pPr>
      <w:r w:rsidRPr="00A65AC6">
        <w:rPr>
          <w:rFonts w:asciiTheme="majorHAnsi" w:hAnsiTheme="majorHAnsi" w:cstheme="majorHAnsi"/>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A65AC6">
        <w:rPr>
          <w:rFonts w:asciiTheme="majorHAnsi" w:hAnsiTheme="majorHAnsi" w:cstheme="majorHAnsi"/>
          <w:color w:val="000000" w:themeColor="text1"/>
          <w:szCs w:val="24"/>
        </w:rPr>
        <w:br/>
        <w:t xml:space="preserve">na vyjadrenie, ktorá nesmie byť kratšia ako päť </w:t>
      </w:r>
      <w:r w:rsidR="00E76629" w:rsidRPr="00A65AC6">
        <w:rPr>
          <w:rFonts w:asciiTheme="majorHAnsi" w:hAnsiTheme="majorHAnsi" w:cstheme="majorHAnsi"/>
          <w:color w:val="000000" w:themeColor="text1"/>
          <w:szCs w:val="24"/>
        </w:rPr>
        <w:t>pracovných</w:t>
      </w:r>
      <w:r w:rsidRPr="00A65AC6">
        <w:rPr>
          <w:rFonts w:asciiTheme="majorHAnsi" w:hAnsiTheme="majorHAnsi" w:cstheme="majorHAnsi"/>
          <w:color w:val="000000" w:themeColor="text1"/>
          <w:szCs w:val="24"/>
        </w:rPr>
        <w:t xml:space="preserve"> dní od doručenia oznámenia RO. </w:t>
      </w:r>
    </w:p>
    <w:p w14:paraId="71A28EDB" w14:textId="29AB38D0" w:rsidR="005F2C99" w:rsidRPr="00A65AC6" w:rsidRDefault="005F2C99"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14:paraId="37A04B58" w14:textId="5EB74189" w:rsidR="00650FCC" w:rsidRPr="00A65AC6" w:rsidRDefault="00650FCC" w:rsidP="00932683">
      <w:pPr>
        <w:pStyle w:val="Odsekzoznamu"/>
        <w:numPr>
          <w:ilvl w:val="0"/>
          <w:numId w:val="75"/>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lastRenderedPageBreak/>
        <w:t>Ak sa žiadateľ nevyjadrí v stanovenej lehote podľa bodu 7), alebo ak aj po výzve RO podľa ods. 7) pretrvávajú pochybnosti o pravdivosti alebo úplnosti obsahového námetu, RO vydá Oznámenie o neschválení obsahového námetu.</w:t>
      </w:r>
    </w:p>
    <w:p w14:paraId="724A183E" w14:textId="28AF5683" w:rsidR="005F2C99" w:rsidRPr="005B4D29" w:rsidRDefault="005F2C99" w:rsidP="00932683">
      <w:pPr>
        <w:pStyle w:val="Odsekzoznamu"/>
        <w:numPr>
          <w:ilvl w:val="0"/>
          <w:numId w:val="75"/>
        </w:numPr>
        <w:autoSpaceDE w:val="0"/>
        <w:autoSpaceDN w:val="0"/>
        <w:adjustRightInd w:val="0"/>
        <w:spacing w:before="60" w:after="60"/>
        <w:ind w:hanging="502"/>
        <w:contextualSpacing w:val="0"/>
        <w:jc w:val="both"/>
        <w:rPr>
          <w:rFonts w:asciiTheme="majorHAnsi" w:hAnsiTheme="majorHAnsi" w:cstheme="majorHAnsi"/>
        </w:rPr>
      </w:pPr>
      <w:r w:rsidRPr="00A65AC6">
        <w:rPr>
          <w:rFonts w:asciiTheme="majorHAnsi" w:hAnsiTheme="majorHAnsi" w:cstheme="majorHAnsi"/>
          <w:color w:val="000000"/>
        </w:rPr>
        <w:t>Pri predloženom obsahovom námete RO posudzuje splnenie podmienok určených vo výzve, pričom výsledkom vyhodnotenia obsahového námetu je oznámenie o schválení/neschválení obsahového námetu, ktoré RO doručí žiadateľovi.</w:t>
      </w:r>
    </w:p>
    <w:p w14:paraId="1F910128" w14:textId="64BFDE71" w:rsidR="005F2C99" w:rsidRPr="00A65AC6" w:rsidRDefault="0064325D" w:rsidP="00735710">
      <w:pPr>
        <w:pStyle w:val="Nadpis4"/>
        <w:numPr>
          <w:ilvl w:val="0"/>
          <w:numId w:val="0"/>
        </w:numPr>
        <w:ind w:left="567" w:hanging="567"/>
        <w:rPr>
          <w:rFonts w:asciiTheme="majorHAnsi" w:hAnsiTheme="majorHAnsi" w:cstheme="majorHAnsi"/>
        </w:rPr>
      </w:pPr>
      <w:bookmarkStart w:id="430" w:name="_Toc478594247"/>
      <w:r>
        <w:rPr>
          <w:rFonts w:asciiTheme="majorHAnsi" w:hAnsiTheme="majorHAnsi" w:cstheme="majorHAnsi"/>
        </w:rPr>
        <w:t>5</w:t>
      </w:r>
      <w:r w:rsidR="00735710" w:rsidRPr="00A65AC6">
        <w:rPr>
          <w:rFonts w:asciiTheme="majorHAnsi" w:hAnsiTheme="majorHAnsi" w:cstheme="majorHAnsi"/>
        </w:rPr>
        <w:t xml:space="preserve">.1.6 </w:t>
      </w:r>
      <w:r w:rsidR="005F2C99" w:rsidRPr="00A65AC6">
        <w:rPr>
          <w:rFonts w:asciiTheme="majorHAnsi" w:hAnsiTheme="majorHAnsi" w:cstheme="majorHAnsi"/>
        </w:rPr>
        <w:t>Oznámenie o schválení/neschválení obsahového námetu</w:t>
      </w:r>
      <w:bookmarkEnd w:id="430"/>
    </w:p>
    <w:p w14:paraId="18E60E1C" w14:textId="77777777" w:rsidR="005F2C99" w:rsidRPr="00A65AC6" w:rsidRDefault="005F2C99" w:rsidP="00932683">
      <w:pPr>
        <w:pStyle w:val="Odsekzoznamu"/>
        <w:numPr>
          <w:ilvl w:val="0"/>
          <w:numId w:val="76"/>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14:paraId="4CB812F3" w14:textId="77777777" w:rsidR="005F2C99" w:rsidRPr="00A65AC6" w:rsidRDefault="005F2C99" w:rsidP="00932683">
      <w:pPr>
        <w:pStyle w:val="Odsekzoznamu"/>
        <w:numPr>
          <w:ilvl w:val="0"/>
          <w:numId w:val="76"/>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14:paraId="4CBBD8C1" w14:textId="402BFE33" w:rsidR="005F2C99" w:rsidRPr="00A65AC6" w:rsidRDefault="005F2C99" w:rsidP="00932683">
      <w:pPr>
        <w:pStyle w:val="Odsekzoznamu"/>
        <w:numPr>
          <w:ilvl w:val="0"/>
          <w:numId w:val="76"/>
        </w:numPr>
        <w:autoSpaceDE w:val="0"/>
        <w:autoSpaceDN w:val="0"/>
        <w:adjustRightInd w:val="0"/>
        <w:spacing w:before="60" w:after="0"/>
        <w:ind w:left="567" w:hanging="567"/>
        <w:contextualSpacing w:val="0"/>
        <w:jc w:val="both"/>
        <w:rPr>
          <w:rFonts w:asciiTheme="majorHAnsi" w:hAnsiTheme="majorHAnsi" w:cstheme="majorHAnsi"/>
          <w:szCs w:val="24"/>
        </w:rPr>
      </w:pPr>
      <w:r w:rsidRPr="00A65AC6">
        <w:rPr>
          <w:rFonts w:asciiTheme="majorHAnsi" w:hAnsiTheme="majorHAnsi" w:cstheme="majorHAnsi"/>
          <w:color w:val="000000"/>
          <w:szCs w:val="24"/>
        </w:rPr>
        <w:t xml:space="preserve">Hodnotiaca komisia doručí oznámenie o schválení/neschválení obsahového námetu žiadateľovi. </w:t>
      </w:r>
      <w:r w:rsidR="006C2E26" w:rsidRPr="00A65AC6">
        <w:rPr>
          <w:rFonts w:asciiTheme="majorHAnsi" w:hAnsiTheme="majorHAnsi" w:cstheme="majorHAnsi"/>
          <w:color w:val="000000"/>
          <w:szCs w:val="24"/>
        </w:rPr>
        <w:t xml:space="preserve">Samotné posúdenie/hodnotenie obsahového námetu nie je konaním, ktoré by končilo meritórnym rozhodnutím, </w:t>
      </w:r>
      <w:proofErr w:type="spellStart"/>
      <w:r w:rsidR="006C2E26" w:rsidRPr="00A65AC6">
        <w:rPr>
          <w:rFonts w:asciiTheme="majorHAnsi" w:hAnsiTheme="majorHAnsi" w:cstheme="majorHAnsi"/>
          <w:color w:val="000000"/>
          <w:szCs w:val="24"/>
        </w:rPr>
        <w:t>t.j</w:t>
      </w:r>
      <w:proofErr w:type="spellEnd"/>
      <w:r w:rsidR="006C2E26" w:rsidRPr="00A65AC6">
        <w:rPr>
          <w:rFonts w:asciiTheme="majorHAnsi" w:hAnsiTheme="majorHAnsi" w:cstheme="majorHAnsi"/>
          <w:color w:val="000000"/>
          <w:szCs w:val="24"/>
        </w:rPr>
        <w:t xml:space="preserve">. Oznámenie o schválení/neschválení obsahového námetu, resp. Oznámenie o nesplnení podmienok výzvy, nie sú individuálnymi správnymi aktmi, pretože na jej základe nedochádza k rozhodovaniu o právach, právom chránených záujmoch a povinnostiach dotknutých subjektov. Preto nepodlieha režimu opravných prostriedkov. </w:t>
      </w:r>
      <w:r w:rsidRPr="00A65AC6">
        <w:rPr>
          <w:rFonts w:asciiTheme="majorHAnsi" w:hAnsiTheme="majorHAnsi" w:cstheme="majorHAnsi"/>
          <w:color w:val="000000"/>
          <w:szCs w:val="24"/>
        </w:rPr>
        <w:t xml:space="preserve">Oznámenie o schválení obsahového námetu </w:t>
      </w:r>
      <w:r w:rsidR="006C2E26" w:rsidRPr="00A65AC6">
        <w:rPr>
          <w:rFonts w:asciiTheme="majorHAnsi" w:hAnsiTheme="majorHAnsi" w:cstheme="majorHAnsi"/>
          <w:color w:val="000000"/>
          <w:szCs w:val="24"/>
        </w:rPr>
        <w:t xml:space="preserve">je RO určenou </w:t>
      </w:r>
      <w:r w:rsidRPr="00A65AC6">
        <w:rPr>
          <w:rFonts w:asciiTheme="majorHAnsi" w:hAnsiTheme="majorHAnsi" w:cstheme="majorHAnsi"/>
          <w:color w:val="000000"/>
          <w:szCs w:val="24"/>
        </w:rPr>
        <w:t>povinnou prílohou k</w:t>
      </w:r>
      <w:r w:rsidR="006C2E26" w:rsidRPr="00A65AC6">
        <w:rPr>
          <w:rFonts w:asciiTheme="majorHAnsi" w:hAnsiTheme="majorHAnsi" w:cstheme="majorHAnsi"/>
          <w:color w:val="000000"/>
          <w:szCs w:val="24"/>
        </w:rPr>
        <w:t> </w:t>
      </w:r>
      <w:r w:rsidRPr="00A65AC6">
        <w:rPr>
          <w:rFonts w:asciiTheme="majorHAnsi" w:hAnsiTheme="majorHAnsi" w:cstheme="majorHAnsi"/>
          <w:color w:val="000000"/>
          <w:szCs w:val="24"/>
        </w:rPr>
        <w:t>ŽoNFP</w:t>
      </w:r>
      <w:r w:rsidR="006C2E26" w:rsidRPr="00A65AC6">
        <w:rPr>
          <w:rFonts w:asciiTheme="majorHAnsi" w:hAnsiTheme="majorHAnsi" w:cstheme="majorHAnsi"/>
          <w:color w:val="000000"/>
          <w:szCs w:val="24"/>
        </w:rPr>
        <w:t xml:space="preserve"> v rámci výzvy, ktorej predchádza výzva na predkladanie obsahových námetov</w:t>
      </w:r>
      <w:r w:rsidRPr="00A65AC6">
        <w:rPr>
          <w:rFonts w:asciiTheme="majorHAnsi" w:hAnsiTheme="majorHAnsi" w:cstheme="majorHAnsi"/>
          <w:color w:val="000000"/>
          <w:szCs w:val="24"/>
        </w:rPr>
        <w:t>.</w:t>
      </w:r>
      <w:r w:rsidR="0056658B" w:rsidRPr="00A65AC6">
        <w:rPr>
          <w:rFonts w:asciiTheme="majorHAnsi" w:hAnsiTheme="majorHAnsi" w:cstheme="majorHAnsi"/>
          <w:color w:val="000000"/>
          <w:szCs w:val="24"/>
        </w:rPr>
        <w:t xml:space="preserve"> </w:t>
      </w:r>
    </w:p>
    <w:p w14:paraId="45E644E7" w14:textId="122B0324" w:rsidR="005F2C99" w:rsidRPr="00A65AC6" w:rsidRDefault="0064325D" w:rsidP="00735710">
      <w:pPr>
        <w:pStyle w:val="Nadpis4"/>
        <w:numPr>
          <w:ilvl w:val="0"/>
          <w:numId w:val="0"/>
        </w:numPr>
        <w:ind w:left="567" w:hanging="567"/>
        <w:rPr>
          <w:rFonts w:asciiTheme="majorHAnsi" w:hAnsiTheme="majorHAnsi" w:cstheme="majorHAnsi"/>
        </w:rPr>
      </w:pPr>
      <w:bookmarkStart w:id="431" w:name="_Toc478594248"/>
      <w:r>
        <w:rPr>
          <w:rFonts w:asciiTheme="majorHAnsi" w:hAnsiTheme="majorHAnsi" w:cstheme="majorHAnsi"/>
        </w:rPr>
        <w:t>5</w:t>
      </w:r>
      <w:r w:rsidR="00735710" w:rsidRPr="00A65AC6">
        <w:rPr>
          <w:rFonts w:asciiTheme="majorHAnsi" w:hAnsiTheme="majorHAnsi" w:cstheme="majorHAnsi"/>
        </w:rPr>
        <w:t xml:space="preserve">.1.7 </w:t>
      </w:r>
      <w:r w:rsidR="005F2C99" w:rsidRPr="00A65AC6">
        <w:rPr>
          <w:rFonts w:asciiTheme="majorHAnsi" w:hAnsiTheme="majorHAnsi" w:cstheme="majorHAnsi"/>
        </w:rPr>
        <w:t xml:space="preserve">Uplatnenie ustanovení </w:t>
      </w:r>
      <w:r w:rsidR="00345399" w:rsidRPr="00A65AC6">
        <w:rPr>
          <w:rFonts w:asciiTheme="majorHAnsi" w:hAnsiTheme="majorHAnsi" w:cstheme="majorHAnsi"/>
        </w:rPr>
        <w:t>ZVO</w:t>
      </w:r>
      <w:r w:rsidR="005F2C99" w:rsidRPr="00A65AC6">
        <w:rPr>
          <w:rFonts w:asciiTheme="majorHAnsi" w:hAnsiTheme="majorHAnsi" w:cstheme="majorHAnsi"/>
        </w:rPr>
        <w:t xml:space="preserve"> pri výbere prijímateľov finančnej pomoci</w:t>
      </w:r>
      <w:bookmarkEnd w:id="431"/>
      <w:r w:rsidR="00C17BA2" w:rsidRPr="00A65AC6">
        <w:rPr>
          <w:rFonts w:asciiTheme="minorHAnsi" w:eastAsiaTheme="minorEastAsia" w:hAnsiTheme="minorHAnsi"/>
          <w:b w:val="0"/>
          <w:bCs w:val="0"/>
          <w:szCs w:val="24"/>
          <w:lang w:eastAsia="sk-SK"/>
        </w:rPr>
        <w:t xml:space="preserve"> </w:t>
      </w:r>
      <w:r w:rsidR="00C17BA2" w:rsidRPr="00A65AC6">
        <w:rPr>
          <w:rFonts w:asciiTheme="majorHAnsi" w:hAnsiTheme="majorHAnsi" w:cstheme="majorHAnsi"/>
        </w:rPr>
        <w:t xml:space="preserve">pre podopatrenie 2.3 PRV </w:t>
      </w:r>
    </w:p>
    <w:p w14:paraId="2DEE2EFB" w14:textId="1B65019D" w:rsidR="005F2C99" w:rsidRPr="00A65AC6" w:rsidRDefault="005F2C99" w:rsidP="00932683">
      <w:pPr>
        <w:pStyle w:val="Odsekzoznamu"/>
        <w:numPr>
          <w:ilvl w:val="1"/>
          <w:numId w:val="7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RO pri výbere prijímateľov finančnej pomoci v prípade opatrenia 2 </w:t>
      </w:r>
      <w:r w:rsidRPr="00A65AC6">
        <w:rPr>
          <w:rFonts w:asciiTheme="majorHAnsi" w:hAnsiTheme="majorHAnsi" w:cstheme="majorHAnsi"/>
          <w:i/>
          <w:color w:val="000000"/>
          <w:szCs w:val="24"/>
        </w:rPr>
        <w:t>Poradenské služby, služby pomoci pri riadení poľnohospodárskych podnikov a výpomoci pre poľnohospodárske podniky</w:t>
      </w:r>
      <w:r w:rsidR="003306F7">
        <w:rPr>
          <w:rFonts w:asciiTheme="majorHAnsi" w:hAnsiTheme="majorHAnsi" w:cstheme="majorHAnsi"/>
          <w:i/>
          <w:color w:val="000000"/>
          <w:szCs w:val="24"/>
        </w:rPr>
        <w:t>,</w:t>
      </w:r>
      <w:r w:rsidRPr="00A65AC6">
        <w:rPr>
          <w:rFonts w:asciiTheme="majorHAnsi" w:hAnsiTheme="majorHAnsi" w:cstheme="majorHAnsi"/>
        </w:rPr>
        <w:t xml:space="preserve"> </w:t>
      </w:r>
      <w:r w:rsidR="003306F7">
        <w:rPr>
          <w:rFonts w:asciiTheme="majorHAnsi" w:hAnsiTheme="majorHAnsi" w:cstheme="majorHAnsi"/>
        </w:rPr>
        <w:t xml:space="preserve">podopatrenie 2.3 </w:t>
      </w:r>
      <w:r w:rsidR="003306F7" w:rsidRPr="003306F7">
        <w:rPr>
          <w:rFonts w:asciiTheme="majorHAnsi" w:hAnsiTheme="majorHAnsi" w:cstheme="majorHAnsi"/>
          <w:i/>
        </w:rPr>
        <w:t>Podpora vzdelávania poradcov v poľnohospodárstve a lesnom hospodárstve</w:t>
      </w:r>
      <w:r w:rsidR="003306F7">
        <w:rPr>
          <w:rFonts w:asciiTheme="majorHAnsi" w:hAnsiTheme="majorHAnsi" w:cstheme="majorHAnsi"/>
        </w:rPr>
        <w:t xml:space="preserve"> </w:t>
      </w:r>
      <w:r w:rsidRPr="00A65AC6">
        <w:rPr>
          <w:rFonts w:asciiTheme="majorHAnsi" w:hAnsiTheme="majorHAnsi" w:cstheme="majorHAnsi"/>
        </w:rPr>
        <w:t xml:space="preserve">postupuje podľa pravidiel </w:t>
      </w:r>
      <w:r w:rsidR="0072740B" w:rsidRPr="00A65AC6">
        <w:rPr>
          <w:rFonts w:asciiTheme="majorHAnsi" w:hAnsiTheme="majorHAnsi" w:cstheme="majorHAnsi"/>
          <w:szCs w:val="24"/>
        </w:rPr>
        <w:t>ZVO</w:t>
      </w:r>
      <w:r w:rsidRPr="00A65AC6">
        <w:rPr>
          <w:rFonts w:asciiTheme="majorHAnsi" w:hAnsiTheme="majorHAnsi" w:cstheme="majorHAnsi"/>
        </w:rPr>
        <w:t xml:space="preserve">. V prípade zákazky podľa § 1 ods. 4 </w:t>
      </w:r>
      <w:r w:rsidR="0072740B" w:rsidRPr="00A65AC6">
        <w:rPr>
          <w:rFonts w:asciiTheme="majorHAnsi" w:hAnsiTheme="majorHAnsi" w:cstheme="majorHAnsi"/>
        </w:rPr>
        <w:t>ZVO</w:t>
      </w:r>
      <w:r w:rsidRPr="00A65AC6">
        <w:rPr>
          <w:rFonts w:asciiTheme="majorHAnsi" w:hAnsiTheme="majorHAnsi" w:cstheme="majorHAnsi"/>
        </w:rPr>
        <w:t xml:space="preserve">, RO postupuje v zmysle interných predpisov. </w:t>
      </w:r>
    </w:p>
    <w:p w14:paraId="258D1D97" w14:textId="37AD92F0" w:rsidR="005F2C99" w:rsidRPr="00A65AC6" w:rsidRDefault="005F2C99" w:rsidP="00932683">
      <w:pPr>
        <w:pStyle w:val="Odsekzoznamu"/>
        <w:numPr>
          <w:ilvl w:val="1"/>
          <w:numId w:val="7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Proces </w:t>
      </w:r>
      <w:r w:rsidR="00345399" w:rsidRPr="00A65AC6">
        <w:rPr>
          <w:rFonts w:asciiTheme="majorHAnsi" w:hAnsiTheme="majorHAnsi" w:cstheme="majorHAnsi"/>
        </w:rPr>
        <w:t>VO</w:t>
      </w:r>
      <w:r w:rsidRPr="00A65AC6">
        <w:rPr>
          <w:rFonts w:asciiTheme="majorHAnsi" w:hAnsiTheme="majorHAnsi" w:cstheme="majorHAnsi"/>
        </w:rPr>
        <w:t xml:space="preserve"> kontroluje RO pred podpisom zmluvy.</w:t>
      </w:r>
    </w:p>
    <w:p w14:paraId="31B4EB7E" w14:textId="699695FC" w:rsidR="005F2C99" w:rsidRPr="00A65AC6" w:rsidRDefault="005F2C99" w:rsidP="00932683">
      <w:pPr>
        <w:pStyle w:val="Odsekzoznamu"/>
        <w:numPr>
          <w:ilvl w:val="1"/>
          <w:numId w:val="7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 xml:space="preserve">V prípade </w:t>
      </w:r>
      <w:proofErr w:type="spellStart"/>
      <w:r w:rsidRPr="00A65AC6">
        <w:rPr>
          <w:rFonts w:asciiTheme="majorHAnsi" w:hAnsiTheme="majorHAnsi" w:cstheme="majorHAnsi"/>
        </w:rPr>
        <w:t>podopatrenia</w:t>
      </w:r>
      <w:proofErr w:type="spellEnd"/>
      <w:r w:rsidRPr="00A65AC6">
        <w:rPr>
          <w:rFonts w:asciiTheme="majorHAnsi" w:hAnsiTheme="majorHAnsi" w:cstheme="majorHAnsi"/>
        </w:rPr>
        <w:t xml:space="preserve"> 2.3 </w:t>
      </w:r>
      <w:r w:rsidRPr="00A65AC6">
        <w:rPr>
          <w:rFonts w:asciiTheme="majorHAnsi" w:hAnsiTheme="majorHAnsi" w:cstheme="majorHAnsi"/>
          <w:i/>
        </w:rPr>
        <w:t>Podpora vzdelávania poradcov v poľnohospodárstve a lesnom hospodárstve</w:t>
      </w:r>
      <w:r w:rsidRPr="00A65AC6">
        <w:rPr>
          <w:rFonts w:asciiTheme="majorHAnsi" w:hAnsiTheme="majorHAnsi" w:cstheme="majorHAnsi"/>
        </w:rPr>
        <w:t xml:space="preserve"> RO vyberie </w:t>
      </w:r>
      <w:r w:rsidRPr="00A65AC6">
        <w:rPr>
          <w:rFonts w:asciiTheme="majorHAnsi" w:hAnsiTheme="majorHAnsi" w:cstheme="majorHAnsi"/>
          <w:szCs w:val="24"/>
        </w:rPr>
        <w:t>vzdelávacie inštitúcie pre oblasť poľnohospodárstva a pre oblasť lesného hospodárstva.</w:t>
      </w:r>
    </w:p>
    <w:p w14:paraId="04BB1F1D" w14:textId="77777777" w:rsidR="005F2C99" w:rsidRPr="00A65AC6" w:rsidRDefault="005F2C99" w:rsidP="00932683">
      <w:pPr>
        <w:pStyle w:val="Odsekzoznamu"/>
        <w:numPr>
          <w:ilvl w:val="1"/>
          <w:numId w:val="7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 xml:space="preserve">V prípade </w:t>
      </w:r>
      <w:proofErr w:type="spellStart"/>
      <w:r w:rsidRPr="00A65AC6">
        <w:rPr>
          <w:rFonts w:asciiTheme="majorHAnsi" w:hAnsiTheme="majorHAnsi" w:cstheme="majorHAnsi"/>
          <w:szCs w:val="24"/>
        </w:rPr>
        <w:t>podopatrenia</w:t>
      </w:r>
      <w:proofErr w:type="spellEnd"/>
      <w:r w:rsidRPr="00A65AC6">
        <w:rPr>
          <w:rFonts w:asciiTheme="majorHAnsi" w:hAnsiTheme="majorHAnsi" w:cstheme="majorHAnsi"/>
          <w:szCs w:val="24"/>
        </w:rPr>
        <w:t xml:space="preserve"> </w:t>
      </w:r>
      <w:r w:rsidRPr="00A65AC6">
        <w:rPr>
          <w:rFonts w:asciiTheme="majorHAnsi" w:hAnsiTheme="majorHAnsi" w:cstheme="majorHAnsi"/>
        </w:rPr>
        <w:t xml:space="preserve">2.3 </w:t>
      </w:r>
      <w:r w:rsidRPr="00A65AC6">
        <w:rPr>
          <w:rFonts w:asciiTheme="majorHAnsi" w:hAnsiTheme="majorHAnsi" w:cstheme="majorHAnsi"/>
          <w:i/>
        </w:rPr>
        <w:t>Podpora vzdelávania poradcov v poľnohospodárstve a lesnom hospodárstve</w:t>
      </w:r>
      <w:r w:rsidRPr="00A65AC6">
        <w:rPr>
          <w:rFonts w:asciiTheme="majorHAnsi" w:hAnsiTheme="majorHAnsi" w:cstheme="majorHAnsi"/>
          <w:szCs w:val="24"/>
        </w:rPr>
        <w:t xml:space="preserve"> vybrané inštitúcie musia spĺňať minimálne podmienky oprávnenosti platné pre dané podopatrenie</w:t>
      </w:r>
    </w:p>
    <w:p w14:paraId="19A542F3" w14:textId="5104DFCE" w:rsidR="005F2C99" w:rsidRPr="00A65AC6" w:rsidRDefault="005F2C99" w:rsidP="00932683">
      <w:pPr>
        <w:pStyle w:val="Odsekzoznamu"/>
        <w:numPr>
          <w:ilvl w:val="1"/>
          <w:numId w:val="70"/>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Proces výberu/</w:t>
      </w:r>
      <w:r w:rsidR="00345399" w:rsidRPr="00A65AC6">
        <w:rPr>
          <w:rFonts w:asciiTheme="majorHAnsi" w:hAnsiTheme="majorHAnsi" w:cstheme="majorHAnsi"/>
          <w:szCs w:val="24"/>
        </w:rPr>
        <w:t>VO</w:t>
      </w:r>
      <w:r w:rsidRPr="00A65AC6">
        <w:rPr>
          <w:rFonts w:asciiTheme="majorHAnsi" w:hAnsiTheme="majorHAnsi" w:cstheme="majorHAnsi"/>
          <w:szCs w:val="24"/>
        </w:rPr>
        <w:t xml:space="preserve"> končí výberom zmluvného partnera na poskytnutie služby, o čom RO písomne informuje Poskytovateľa.</w:t>
      </w:r>
    </w:p>
    <w:p w14:paraId="74062C95" w14:textId="022B3C6A" w:rsidR="005F2C99" w:rsidRPr="00A65AC6" w:rsidRDefault="005F2C99" w:rsidP="00932683">
      <w:pPr>
        <w:pStyle w:val="Odsekzoznamu"/>
        <w:numPr>
          <w:ilvl w:val="1"/>
          <w:numId w:val="70"/>
        </w:numPr>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szCs w:val="24"/>
        </w:rPr>
        <w:t xml:space="preserve">Len úspešný uchádzač v rámci </w:t>
      </w:r>
      <w:r w:rsidR="00345399" w:rsidRPr="00A65AC6">
        <w:rPr>
          <w:rFonts w:asciiTheme="majorHAnsi" w:hAnsiTheme="majorHAnsi" w:cstheme="majorHAnsi"/>
          <w:szCs w:val="24"/>
        </w:rPr>
        <w:t>VO</w:t>
      </w:r>
      <w:r w:rsidRPr="00A65AC6">
        <w:rPr>
          <w:rFonts w:asciiTheme="majorHAnsi" w:hAnsiTheme="majorHAnsi" w:cstheme="majorHAnsi"/>
          <w:szCs w:val="24"/>
        </w:rPr>
        <w:t xml:space="preserve"> bude následne môcť predložiť ŽoNFP.</w:t>
      </w:r>
    </w:p>
    <w:p w14:paraId="2BE934D6" w14:textId="77777777" w:rsidR="005F2C99" w:rsidRPr="00A65AC6" w:rsidRDefault="005F2C99" w:rsidP="00C16B78">
      <w:pPr>
        <w:pStyle w:val="Odsekzoznamu"/>
        <w:autoSpaceDE w:val="0"/>
        <w:autoSpaceDN w:val="0"/>
        <w:adjustRightInd w:val="0"/>
        <w:spacing w:after="120"/>
        <w:ind w:left="567"/>
        <w:contextualSpacing w:val="0"/>
        <w:jc w:val="both"/>
        <w:rPr>
          <w:rFonts w:asciiTheme="majorHAnsi" w:hAnsiTheme="majorHAnsi" w:cstheme="majorHAnsi"/>
          <w:color w:val="000000"/>
        </w:rPr>
      </w:pPr>
    </w:p>
    <w:p w14:paraId="2C9CAE04" w14:textId="73979131" w:rsidR="001A0B71" w:rsidRPr="0064325D" w:rsidRDefault="001A0B71" w:rsidP="00781E0D">
      <w:pPr>
        <w:pStyle w:val="Nadpis2"/>
        <w:numPr>
          <w:ilvl w:val="1"/>
          <w:numId w:val="133"/>
        </w:numPr>
      </w:pPr>
      <w:bookmarkStart w:id="432" w:name="_Toc143785981"/>
      <w:r w:rsidRPr="00A65AC6">
        <w:lastRenderedPageBreak/>
        <w:t>ŽoNFP</w:t>
      </w:r>
      <w:bookmarkEnd w:id="432"/>
    </w:p>
    <w:p w14:paraId="59479B3D" w14:textId="77777777" w:rsidR="00B05DE2" w:rsidRDefault="00B05DE2" w:rsidP="00B05DE2">
      <w:pPr>
        <w:pStyle w:val="Odsekzoznamu"/>
        <w:tabs>
          <w:tab w:val="left" w:pos="567"/>
        </w:tabs>
        <w:autoSpaceDE w:val="0"/>
        <w:autoSpaceDN w:val="0"/>
        <w:adjustRightInd w:val="0"/>
        <w:spacing w:after="0"/>
        <w:ind w:left="567"/>
        <w:contextualSpacing w:val="0"/>
        <w:jc w:val="both"/>
        <w:rPr>
          <w:rFonts w:asciiTheme="majorHAnsi" w:hAnsiTheme="majorHAnsi" w:cstheme="majorHAnsi"/>
          <w:b/>
          <w:color w:val="000000"/>
        </w:rPr>
      </w:pPr>
    </w:p>
    <w:p w14:paraId="70263AD8" w14:textId="61652608" w:rsidR="00E664AD"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B126E7">
        <w:rPr>
          <w:rFonts w:asciiTheme="majorHAnsi" w:hAnsiTheme="majorHAnsi" w:cstheme="majorHAnsi"/>
          <w:b/>
          <w:color w:val="000000"/>
        </w:rPr>
        <w:t xml:space="preserve">ŽoNFP je základným dokumentom, ktorým žiadateľ na základe vyhlásenej výzvy na predkladanie ŽoNFP žiada PPA o spolufinancovanie projektu z finančných prostriedkov určených na danú výzvu. ŽoNFP sa prijímajú </w:t>
      </w:r>
      <w:r w:rsidR="00B126E7" w:rsidRPr="00495A38">
        <w:rPr>
          <w:rFonts w:asciiTheme="majorHAnsi" w:hAnsiTheme="majorHAnsi" w:cstheme="majorHAnsi"/>
          <w:b/>
          <w:color w:val="000000"/>
        </w:rPr>
        <w:t>elektronicky v súlade s ustanoveniami predmetnej výzvy</w:t>
      </w:r>
      <w:r w:rsidR="00B126E7" w:rsidRPr="00B126E7">
        <w:rPr>
          <w:rFonts w:asciiTheme="majorHAnsi" w:hAnsiTheme="majorHAnsi" w:cstheme="majorHAnsi"/>
          <w:b/>
          <w:color w:val="000000"/>
        </w:rPr>
        <w:t xml:space="preserve"> </w:t>
      </w:r>
      <w:r w:rsidR="00B126E7" w:rsidRPr="00495A38">
        <w:rPr>
          <w:rFonts w:asciiTheme="majorHAnsi" w:hAnsiTheme="majorHAnsi" w:cstheme="majorHAnsi"/>
          <w:b/>
          <w:color w:val="000000"/>
        </w:rPr>
        <w:t>alebo</w:t>
      </w:r>
      <w:r w:rsidR="00B126E7" w:rsidRPr="00B126E7">
        <w:rPr>
          <w:rFonts w:asciiTheme="majorHAnsi" w:hAnsiTheme="majorHAnsi" w:cstheme="majorHAnsi"/>
          <w:b/>
          <w:color w:val="000000"/>
        </w:rPr>
        <w:t xml:space="preserve"> </w:t>
      </w:r>
      <w:r w:rsidRPr="005B4D29">
        <w:rPr>
          <w:rFonts w:asciiTheme="majorHAnsi" w:hAnsiTheme="majorHAnsi" w:cstheme="majorHAnsi"/>
          <w:b/>
          <w:color w:val="000000"/>
        </w:rPr>
        <w:t>na predpísanom tlačive, ktoré tvorí prílohu výzvy. ŽoNFP sa predkladá v jednom originálnom vyhotovení, podpísaná štatutárnym orgánom žiadateľa alebo osobou úradne splnomocnenou štatutárnym orgánom žiadateľa.</w:t>
      </w:r>
      <w:r w:rsidR="006F351B">
        <w:rPr>
          <w:rFonts w:asciiTheme="majorHAnsi" w:hAnsiTheme="majorHAnsi" w:cstheme="majorHAnsi"/>
          <w:b/>
          <w:color w:val="000000"/>
        </w:rPr>
        <w:t xml:space="preserve"> </w:t>
      </w:r>
      <w:r w:rsidR="006F351B" w:rsidRPr="00966679">
        <w:rPr>
          <w:rFonts w:asciiTheme="majorHAnsi" w:hAnsiTheme="majorHAnsi" w:cstheme="majorHAnsi"/>
          <w:b/>
        </w:rPr>
        <w:t xml:space="preserve">V prípade splnomocnenia osoby splnomocnenej zastupovať žiadateľa podpisovaním ŽoNFP, resp. </w:t>
      </w:r>
      <w:r w:rsidR="006F351B" w:rsidRPr="00966679">
        <w:rPr>
          <w:rFonts w:asciiTheme="majorHAnsi" w:hAnsiTheme="majorHAnsi" w:cstheme="majorHAnsi"/>
          <w:b/>
          <w:i/>
          <w:iCs/>
        </w:rPr>
        <w:t>relevantných dokumentov</w:t>
      </w:r>
      <w:r w:rsidR="006F351B" w:rsidRPr="00966679">
        <w:rPr>
          <w:rFonts w:asciiTheme="majorHAnsi" w:hAnsiTheme="majorHAnsi" w:cstheme="majorHAnsi"/>
          <w:b/>
        </w:rPr>
        <w:t xml:space="preserve">, je potrebné priložiť k formuláru ŽoNFP </w:t>
      </w:r>
      <w:r w:rsidR="006F351B" w:rsidRPr="00966679">
        <w:rPr>
          <w:rFonts w:asciiTheme="majorHAnsi" w:hAnsiTheme="majorHAnsi" w:cstheme="majorHAnsi"/>
          <w:b/>
          <w:i/>
          <w:iCs/>
          <w:u w:val="single"/>
        </w:rPr>
        <w:t>elektronicky autorizovanú prílohu splnomocnenia.</w:t>
      </w:r>
      <w:r w:rsidR="006F351B" w:rsidRPr="00966679">
        <w:rPr>
          <w:rFonts w:asciiTheme="majorHAnsi" w:hAnsiTheme="majorHAnsi" w:cstheme="majorHAnsi"/>
          <w:b/>
        </w:rPr>
        <w:t xml:space="preserve"> Elektronickým plnomocenstvom sa rozumie plnomocenstvo udelené v elektronickej podobe obsahujúce náležitosti plnomocenstva, najmä však identifikátor osoby splnomocniteľa a splnomocnenca, ako aj jednoznačné určenie rozsahu oprávnenia splnomocnenca konať v mene splnomocniteľa, ktoré je elektronicky autorizované splnomocniteľom. </w:t>
      </w:r>
      <w:r w:rsidR="006F351B" w:rsidRPr="00966679">
        <w:rPr>
          <w:rFonts w:asciiTheme="majorHAnsi" w:hAnsiTheme="majorHAnsi" w:cstheme="majorHAnsi"/>
          <w:b/>
          <w:i/>
          <w:iCs/>
          <w:u w:val="single"/>
        </w:rPr>
        <w:t>Ak nie je možné túto prílohu elektronicky autorizovať</w:t>
      </w:r>
      <w:r w:rsidR="00F87C08">
        <w:rPr>
          <w:rFonts w:asciiTheme="majorHAnsi" w:hAnsiTheme="majorHAnsi" w:cstheme="majorHAnsi"/>
          <w:b/>
          <w:i/>
          <w:iCs/>
          <w:u w:val="single"/>
        </w:rPr>
        <w:t xml:space="preserve"> splnomocniteľom</w:t>
      </w:r>
      <w:r w:rsidR="006F351B" w:rsidRPr="00966679">
        <w:rPr>
          <w:rFonts w:asciiTheme="majorHAnsi" w:hAnsiTheme="majorHAnsi" w:cstheme="majorHAnsi"/>
          <w:b/>
        </w:rPr>
        <w:t xml:space="preserve">, žiadateľ zasiela elektronický </w:t>
      </w:r>
      <w:proofErr w:type="spellStart"/>
      <w:r w:rsidR="006F351B" w:rsidRPr="00966679">
        <w:rPr>
          <w:rFonts w:asciiTheme="majorHAnsi" w:hAnsiTheme="majorHAnsi" w:cstheme="majorHAnsi"/>
          <w:b/>
        </w:rPr>
        <w:t>sken</w:t>
      </w:r>
      <w:proofErr w:type="spellEnd"/>
      <w:r w:rsidR="006F351B" w:rsidRPr="00966679">
        <w:rPr>
          <w:rFonts w:asciiTheme="majorHAnsi" w:hAnsiTheme="majorHAnsi" w:cstheme="majorHAnsi"/>
          <w:b/>
        </w:rPr>
        <w:t xml:space="preserve"> prílohy a zároveň doručí originál prílohy (úradne overené podpisy) na PPA v listinnej podobe,  ak sa podanie odovzdá na poštovú prepravu je  potrebné aby žiadateľ využil službu ,,doručenka,, kedy adresát potvrdí prevzatie zásielky s dátumom aj podpisom, doručenka sa následne vráti späť žiadateľovi a bude slúžiť ako preukázateľný spôsob odoslania na PPA v prípade straty.</w:t>
      </w:r>
      <w:r w:rsidR="006F351B" w:rsidRPr="00D747C4">
        <w:rPr>
          <w:rFonts w:asciiTheme="majorHAnsi" w:hAnsiTheme="majorHAnsi" w:cstheme="majorHAnsi"/>
          <w:b/>
          <w:color w:val="FF0000"/>
        </w:rPr>
        <w:t xml:space="preserve"> </w:t>
      </w:r>
      <w:r w:rsidRPr="005B4D29">
        <w:rPr>
          <w:rFonts w:asciiTheme="majorHAnsi" w:hAnsiTheme="majorHAnsi" w:cstheme="majorHAnsi"/>
          <w:b/>
          <w:color w:val="000000"/>
        </w:rPr>
        <w:t>Žiadateľ je povinný označiť v </w:t>
      </w:r>
      <w:r w:rsidR="0050276A" w:rsidRPr="005B4D29">
        <w:rPr>
          <w:rFonts w:asciiTheme="majorHAnsi" w:hAnsiTheme="majorHAnsi" w:cstheme="majorHAnsi"/>
          <w:b/>
          <w:color w:val="000000"/>
        </w:rPr>
        <w:t>ŽoNFP</w:t>
      </w:r>
      <w:r w:rsidRPr="005B4D29">
        <w:rPr>
          <w:rFonts w:asciiTheme="majorHAnsi" w:hAnsiTheme="majorHAnsi" w:cstheme="majorHAnsi"/>
          <w:b/>
          <w:color w:val="000000"/>
        </w:rPr>
        <w:t xml:space="preserve"> svoju právnu formu v súlade s číselníkom, ktorý je uvedený v prílohe č. 3 príručky. Detailný návod na vyplnenie ŽoNFP upravujú Pokyny k </w:t>
      </w:r>
      <w:r w:rsidR="0050276A" w:rsidRPr="005B4D29">
        <w:rPr>
          <w:rFonts w:asciiTheme="majorHAnsi" w:hAnsiTheme="majorHAnsi" w:cstheme="majorHAnsi"/>
          <w:b/>
          <w:color w:val="000000"/>
        </w:rPr>
        <w:t>v</w:t>
      </w:r>
      <w:r w:rsidRPr="005B4D29">
        <w:rPr>
          <w:rFonts w:asciiTheme="majorHAnsi" w:hAnsiTheme="majorHAnsi" w:cstheme="majorHAnsi"/>
          <w:b/>
          <w:color w:val="000000"/>
        </w:rPr>
        <w:t>yplneniu ŽoNFP</w:t>
      </w:r>
      <w:r w:rsidR="00B126E7">
        <w:rPr>
          <w:rFonts w:asciiTheme="majorHAnsi" w:hAnsiTheme="majorHAnsi" w:cstheme="majorHAnsi"/>
          <w:b/>
          <w:color w:val="000000"/>
        </w:rPr>
        <w:t xml:space="preserve"> resp. ustanovenia predmetnej výzvy</w:t>
      </w:r>
      <w:r w:rsidRPr="005B4D29">
        <w:rPr>
          <w:rFonts w:asciiTheme="majorHAnsi" w:hAnsiTheme="majorHAnsi" w:cstheme="majorHAnsi"/>
          <w:b/>
          <w:color w:val="000000"/>
        </w:rPr>
        <w:t>.</w:t>
      </w:r>
    </w:p>
    <w:p w14:paraId="7FFDFAF4" w14:textId="17E35C94" w:rsidR="006F351B" w:rsidRPr="00966679" w:rsidRDefault="008B47D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b/>
        </w:rPr>
      </w:pPr>
      <w:r w:rsidRPr="005B4D29">
        <w:rPr>
          <w:rFonts w:asciiTheme="majorHAnsi" w:hAnsiTheme="majorHAnsi" w:cstheme="majorHAnsi"/>
          <w:b/>
        </w:rPr>
        <w:t>V zmysle zákona o e-</w:t>
      </w:r>
      <w:proofErr w:type="spellStart"/>
      <w:r w:rsidRPr="005B4D29">
        <w:rPr>
          <w:rFonts w:asciiTheme="majorHAnsi" w:hAnsiTheme="majorHAnsi" w:cstheme="majorHAnsi"/>
          <w:b/>
        </w:rPr>
        <w:t>Governmente</w:t>
      </w:r>
      <w:proofErr w:type="spellEnd"/>
      <w:r w:rsidRPr="005B4D29">
        <w:rPr>
          <w:rFonts w:asciiTheme="majorHAnsi" w:hAnsiTheme="majorHAnsi" w:cstheme="majorHAnsi"/>
          <w:b/>
        </w:rPr>
        <w:t xml:space="preserve"> je žiadateľ oprávnený predložiť ŽoNFP do elektronickej schránky PPA prostredníctvom elektronickej podateľne dostupnej na stránke </w:t>
      </w:r>
      <w:hyperlink r:id="rId22" w:history="1">
        <w:r w:rsidRPr="005B4D29">
          <w:rPr>
            <w:rStyle w:val="Hypertextovprepojenie"/>
            <w:rFonts w:asciiTheme="majorHAnsi" w:hAnsiTheme="majorHAnsi" w:cstheme="majorHAnsi"/>
            <w:b/>
          </w:rPr>
          <w:t>www.slovensko.sk</w:t>
        </w:r>
      </w:hyperlink>
      <w:r w:rsidRPr="00966679">
        <w:rPr>
          <w:rFonts w:asciiTheme="majorHAnsi" w:hAnsiTheme="majorHAnsi" w:cstheme="majorHAnsi"/>
          <w:b/>
        </w:rPr>
        <w:t>.</w:t>
      </w:r>
      <w:r w:rsidR="006F351B" w:rsidRPr="00966679">
        <w:rPr>
          <w:rFonts w:asciiTheme="majorHAnsi" w:hAnsiTheme="majorHAnsi" w:cstheme="majorHAnsi"/>
          <w:b/>
        </w:rPr>
        <w:t xml:space="preserve">  </w:t>
      </w:r>
      <w:r w:rsidR="006F351B" w:rsidRPr="0005754B">
        <w:rPr>
          <w:rFonts w:asciiTheme="majorHAnsi" w:hAnsiTheme="majorHAnsi" w:cstheme="majorHAnsi"/>
          <w:b/>
        </w:rPr>
        <w:t xml:space="preserve">Pre zabezpečenie plne elektronickej komunikácie vo vzťahu k ŽoNFP je potrebné aby žiadateľ </w:t>
      </w:r>
      <w:r w:rsidR="006F351B" w:rsidRPr="0005754B">
        <w:rPr>
          <w:rFonts w:asciiTheme="majorHAnsi" w:hAnsiTheme="majorHAnsi" w:cstheme="majorHAnsi"/>
          <w:b/>
          <w:i/>
          <w:iCs/>
          <w:u w:val="single"/>
        </w:rPr>
        <w:t>mal aktivovanú elektronickú schránku na doručovanie</w:t>
      </w:r>
      <w:r w:rsidR="006F351B" w:rsidRPr="0005754B">
        <w:rPr>
          <w:rFonts w:asciiTheme="majorHAnsi" w:hAnsiTheme="majorHAnsi" w:cstheme="majorHAnsi"/>
          <w:b/>
        </w:rPr>
        <w:t xml:space="preserve">. </w:t>
      </w:r>
      <w:r w:rsidR="006F351B" w:rsidRPr="0005754B">
        <w:rPr>
          <w:rFonts w:asciiTheme="majorHAnsi" w:hAnsiTheme="majorHAnsi" w:cstheme="majorHAnsi"/>
          <w:b/>
          <w:i/>
          <w:iCs/>
        </w:rPr>
        <w:t>Právnické osoby</w:t>
      </w:r>
      <w:r w:rsidR="006F351B" w:rsidRPr="0005754B">
        <w:rPr>
          <w:rFonts w:asciiTheme="majorHAnsi" w:hAnsiTheme="majorHAnsi" w:cstheme="majorHAnsi"/>
          <w:b/>
        </w:rPr>
        <w:t xml:space="preserve"> - zapísané v obchodnom registri majú schránky zriadené a aktivované automaticky. </w:t>
      </w:r>
      <w:r w:rsidR="006F351B" w:rsidRPr="0005754B">
        <w:rPr>
          <w:rFonts w:asciiTheme="majorHAnsi" w:hAnsiTheme="majorHAnsi" w:cstheme="majorHAnsi"/>
          <w:b/>
          <w:i/>
          <w:iCs/>
        </w:rPr>
        <w:t>Fyzická osoba</w:t>
      </w:r>
      <w:r w:rsidR="006F351B" w:rsidRPr="0005754B">
        <w:rPr>
          <w:rFonts w:asciiTheme="majorHAnsi" w:hAnsiTheme="majorHAnsi" w:cstheme="majorHAnsi"/>
          <w:b/>
        </w:rPr>
        <w:t xml:space="preserve"> - podnikateľ musí mať zriadenú schránku a musí byť aktivovaná na doručovanie.</w:t>
      </w:r>
      <w:r w:rsidR="006F351B" w:rsidRPr="00966679">
        <w:rPr>
          <w:rFonts w:asciiTheme="majorHAnsi" w:hAnsiTheme="majorHAnsi" w:cstheme="majorHAnsi"/>
        </w:rPr>
        <w:t xml:space="preserve"> </w:t>
      </w:r>
    </w:p>
    <w:p w14:paraId="05AC56AD" w14:textId="20E19781" w:rsidR="003033FA" w:rsidRDefault="006F351B" w:rsidP="006F351B">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rPr>
      </w:pPr>
      <w:r w:rsidRPr="00966679">
        <w:rPr>
          <w:rFonts w:asciiTheme="majorHAnsi" w:hAnsiTheme="majorHAnsi" w:cstheme="majorHAnsi"/>
          <w:b/>
          <w:bCs/>
          <w:i/>
          <w:iCs/>
          <w:u w:val="single"/>
        </w:rPr>
        <w:t xml:space="preserve">Žiadateľ </w:t>
      </w:r>
      <w:r w:rsidR="00F87C08">
        <w:rPr>
          <w:rFonts w:asciiTheme="majorHAnsi" w:hAnsiTheme="majorHAnsi" w:cstheme="majorHAnsi"/>
          <w:b/>
          <w:bCs/>
          <w:i/>
          <w:iCs/>
          <w:u w:val="single"/>
        </w:rPr>
        <w:t xml:space="preserve">ako aj fyzická osoba </w:t>
      </w:r>
      <w:r w:rsidRPr="00966679">
        <w:rPr>
          <w:rFonts w:asciiTheme="majorHAnsi" w:hAnsiTheme="majorHAnsi" w:cstheme="majorHAnsi"/>
          <w:b/>
          <w:bCs/>
          <w:i/>
          <w:iCs/>
          <w:u w:val="single"/>
        </w:rPr>
        <w:t>musí mať zriadenú elektronickú schránku, ktorá bude vedená na IČO</w:t>
      </w:r>
      <w:r w:rsidRPr="00966679">
        <w:rPr>
          <w:rFonts w:asciiTheme="majorHAnsi" w:hAnsiTheme="majorHAnsi" w:cstheme="majorHAnsi"/>
        </w:rPr>
        <w:t>.</w:t>
      </w:r>
    </w:p>
    <w:p w14:paraId="097E0403" w14:textId="33B78D39" w:rsidR="00F87C08" w:rsidRPr="00F87C08" w:rsidRDefault="00F87C08" w:rsidP="006F351B">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b/>
          <w:i/>
          <w:iCs/>
        </w:rPr>
      </w:pPr>
      <w:r w:rsidRPr="00F87C08">
        <w:rPr>
          <w:rFonts w:asciiTheme="majorHAnsi" w:hAnsiTheme="majorHAnsi" w:cstheme="majorHAnsi"/>
          <w:b/>
          <w:bCs/>
          <w:i/>
          <w:iCs/>
        </w:rPr>
        <w:t xml:space="preserve">Žiadateľ musí mať bankový účet vedený na svoje IČO, týka sa </w:t>
      </w:r>
      <w:proofErr w:type="spellStart"/>
      <w:r w:rsidRPr="00F87C08">
        <w:rPr>
          <w:rFonts w:asciiTheme="majorHAnsi" w:hAnsiTheme="majorHAnsi" w:cstheme="majorHAnsi"/>
          <w:b/>
          <w:bCs/>
          <w:i/>
          <w:iCs/>
        </w:rPr>
        <w:t>tp</w:t>
      </w:r>
      <w:proofErr w:type="spellEnd"/>
      <w:r w:rsidRPr="00F87C08">
        <w:rPr>
          <w:rFonts w:asciiTheme="majorHAnsi" w:hAnsiTheme="majorHAnsi" w:cstheme="majorHAnsi"/>
          <w:b/>
          <w:bCs/>
          <w:i/>
          <w:iCs/>
        </w:rPr>
        <w:t xml:space="preserve"> právnických ako aj fyzických osôb</w:t>
      </w:r>
      <w:r w:rsidRPr="00F87C08">
        <w:rPr>
          <w:rFonts w:asciiTheme="majorHAnsi" w:hAnsiTheme="majorHAnsi" w:cstheme="majorHAnsi"/>
          <w:b/>
          <w:i/>
          <w:iCs/>
        </w:rPr>
        <w:t>.</w:t>
      </w:r>
    </w:p>
    <w:p w14:paraId="0C4A77DD" w14:textId="77777777" w:rsidR="002317D8" w:rsidRPr="005B4D29" w:rsidRDefault="002317D8"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5B4D29">
        <w:rPr>
          <w:rFonts w:asciiTheme="majorHAnsi" w:hAnsiTheme="majorHAnsi" w:cstheme="majorHAnsi"/>
          <w:b/>
          <w:color w:val="000000"/>
          <w:szCs w:val="24"/>
        </w:rPr>
        <w:t>PPA zabezpečí príjem ŽoNFP odo dňa vyhlásenia výzvy, do dňa jej uzavretia, resp. v lehote prijímania ŽoNFP, uvedenej vo výzve. Žiadateľ je povinný predložiť žiadosť v podobe resp. forme uvedenej vo výzve.</w:t>
      </w:r>
    </w:p>
    <w:p w14:paraId="1FE5189A" w14:textId="6ADF3E5E" w:rsidR="001A0B71" w:rsidRPr="005B4D29" w:rsidRDefault="001A0B71" w:rsidP="002317D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b/>
          <w:color w:val="000000"/>
        </w:rPr>
      </w:pPr>
      <w:r w:rsidRPr="005B4D29">
        <w:rPr>
          <w:rFonts w:asciiTheme="majorHAnsi" w:hAnsiTheme="majorHAnsi" w:cstheme="majorHAnsi"/>
          <w:b/>
          <w:color w:val="000000"/>
          <w:szCs w:val="24"/>
        </w:rPr>
        <w:t xml:space="preserve">Doručením ŽoNFP </w:t>
      </w:r>
      <w:r w:rsidR="0050276A" w:rsidRPr="005B4D29">
        <w:rPr>
          <w:rFonts w:asciiTheme="majorHAnsi" w:hAnsiTheme="majorHAnsi" w:cstheme="majorHAnsi"/>
          <w:b/>
          <w:color w:val="000000"/>
          <w:szCs w:val="24"/>
        </w:rPr>
        <w:t xml:space="preserve">na </w:t>
      </w:r>
      <w:r w:rsidRPr="005B4D29">
        <w:rPr>
          <w:rFonts w:asciiTheme="majorHAnsi" w:hAnsiTheme="majorHAnsi" w:cstheme="majorHAnsi"/>
          <w:b/>
          <w:color w:val="000000"/>
          <w:szCs w:val="24"/>
        </w:rPr>
        <w:t>PPA</w:t>
      </w:r>
      <w:r w:rsidR="00C17BA2" w:rsidRPr="005B4D29">
        <w:rPr>
          <w:rFonts w:asciiTheme="majorHAnsi" w:hAnsiTheme="majorHAnsi" w:cstheme="majorHAnsi"/>
          <w:b/>
          <w:color w:val="000000"/>
          <w:szCs w:val="24"/>
        </w:rPr>
        <w:t xml:space="preserve"> na základe vyhlásenej výzvy</w:t>
      </w:r>
      <w:r w:rsidRPr="005B4D29">
        <w:rPr>
          <w:rFonts w:asciiTheme="majorHAnsi" w:hAnsiTheme="majorHAnsi" w:cstheme="majorHAnsi"/>
          <w:b/>
          <w:color w:val="000000"/>
          <w:szCs w:val="24"/>
        </w:rPr>
        <w:t xml:space="preserve"> sa začína konanie o žiadosti.</w:t>
      </w:r>
      <w:r w:rsidR="00C17BA2" w:rsidRPr="005B4D29">
        <w:rPr>
          <w:rFonts w:asciiTheme="majorHAnsi" w:hAnsiTheme="majorHAnsi" w:cstheme="majorHAnsi"/>
          <w:b/>
          <w:color w:val="000000"/>
          <w:szCs w:val="24"/>
        </w:rPr>
        <w:t xml:space="preserve"> Konanie o žiadosti končí vydaním rozhodnutia o ŽoNFP, resp. rozhodnutím </w:t>
      </w:r>
      <w:r w:rsidR="00A83725" w:rsidRPr="00A65AC6">
        <w:rPr>
          <w:rFonts w:asciiTheme="majorHAnsi" w:hAnsiTheme="majorHAnsi" w:cstheme="majorHAnsi"/>
          <w:b/>
          <w:color w:val="000000"/>
          <w:szCs w:val="24"/>
        </w:rPr>
        <w:t>o opravnom</w:t>
      </w:r>
      <w:r w:rsidR="00C17BA2" w:rsidRPr="005B4D29">
        <w:rPr>
          <w:rFonts w:asciiTheme="majorHAnsi" w:hAnsiTheme="majorHAnsi" w:cstheme="majorHAnsi"/>
          <w:b/>
          <w:color w:val="000000"/>
          <w:szCs w:val="24"/>
        </w:rPr>
        <w:t xml:space="preserve"> prostriedku.</w:t>
      </w:r>
      <w:r w:rsidRPr="005B4D29">
        <w:rPr>
          <w:rFonts w:asciiTheme="majorHAnsi" w:hAnsiTheme="majorHAnsi" w:cstheme="majorHAnsi"/>
          <w:b/>
          <w:color w:val="000000"/>
          <w:szCs w:val="24"/>
        </w:rPr>
        <w:t xml:space="preserve"> ŽoNFP musí byť podaná riadne, včas a vo forme určenej v zverejnenej výzve. ŽoNFP sa podáva od zverejnenia výzvy do uzavretia výzvy, okrem prípadu, ak PPA určí vo výzve inú lehotu na predkladanie žiadosti. Za dátum doručenia ŽoNFP sa považuje : </w:t>
      </w:r>
    </w:p>
    <w:p w14:paraId="32ED9214" w14:textId="77777777" w:rsidR="001A0B71" w:rsidRPr="005B4D29" w:rsidRDefault="001A0B71" w:rsidP="00932683">
      <w:pPr>
        <w:pStyle w:val="Odsekzoznamu"/>
        <w:numPr>
          <w:ilvl w:val="1"/>
          <w:numId w:val="87"/>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b/>
          <w:color w:val="000000"/>
          <w:szCs w:val="24"/>
        </w:rPr>
        <w:lastRenderedPageBreak/>
        <w:t>v prípade osobného doručenia deň jej fyzického doručenia v písomnej forme na PPA, pričom ŽoNFP musí byť doručená najneskôr v deň uzavretia výzvy do konca úradných hodín;</w:t>
      </w:r>
    </w:p>
    <w:p w14:paraId="5F09E3B4" w14:textId="11689709" w:rsidR="001A0B71" w:rsidRPr="005B4D29" w:rsidRDefault="001A0B71" w:rsidP="00FF3978">
      <w:pPr>
        <w:spacing w:before="60" w:after="60"/>
        <w:ind w:left="567"/>
        <w:rPr>
          <w:rFonts w:asciiTheme="majorHAnsi" w:hAnsiTheme="majorHAnsi" w:cstheme="majorHAnsi"/>
          <w:b/>
          <w:color w:val="000000"/>
        </w:rPr>
      </w:pPr>
      <w:r w:rsidRPr="005B4D29">
        <w:rPr>
          <w:rFonts w:asciiTheme="majorHAnsi" w:hAnsiTheme="majorHAnsi" w:cstheme="majorHAnsi"/>
          <w:b/>
          <w:color w:val="000000"/>
        </w:rPr>
        <w:t>V prípade doručenia ŽoNFP osobne na adresu ustanovenú vo výzve, zamestnanci</w:t>
      </w:r>
      <w:r w:rsidR="0016437C" w:rsidRPr="00A65AC6">
        <w:rPr>
          <w:rFonts w:asciiTheme="majorHAnsi" w:hAnsiTheme="majorHAnsi" w:cstheme="majorHAnsi"/>
          <w:b/>
          <w:color w:val="000000"/>
        </w:rPr>
        <w:t xml:space="preserve"> </w:t>
      </w:r>
      <w:r w:rsidRPr="005B4D29">
        <w:rPr>
          <w:rFonts w:asciiTheme="majorHAnsi" w:hAnsiTheme="majorHAnsi" w:cstheme="majorHAnsi"/>
          <w:b/>
          <w:color w:val="000000"/>
        </w:rPr>
        <w:t>PPA potvrdia sprievodný list žiadateľa k ŽoNFP, ktorý je dokladom o prijatí ŽoNFP. Sprievodný list obsahuje minimálne tieto údaje : číslo výzvy, názov a adresu žiadateľa, náz</w:t>
      </w:r>
      <w:r w:rsidR="004B59D6" w:rsidRPr="005B4D29">
        <w:rPr>
          <w:rFonts w:asciiTheme="majorHAnsi" w:hAnsiTheme="majorHAnsi" w:cstheme="majorHAnsi"/>
          <w:b/>
          <w:color w:val="000000"/>
        </w:rPr>
        <w:t>ov a adresu PPA, názov projektu, názov činnosti.</w:t>
      </w:r>
    </w:p>
    <w:p w14:paraId="19715373" w14:textId="77777777" w:rsidR="003033FA" w:rsidRPr="005B4D29" w:rsidRDefault="003033FA" w:rsidP="00932683">
      <w:pPr>
        <w:pStyle w:val="Odsekzoznamu"/>
        <w:numPr>
          <w:ilvl w:val="1"/>
          <w:numId w:val="87"/>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b/>
          <w:color w:val="000000"/>
          <w:szCs w:val="24"/>
        </w:rPr>
        <w:t>v prípade zaslania poštou alebo kuriérom deň odovzdania dokumentácie ŽoNFP na takúto prepravu, ktorý nesmie byť neskorší ako je deň uzavretia výzvy (rozhodujúca je pečiatka pošty/kuriéra na obálke, v ktorej sa ŽoNFP doručuje).</w:t>
      </w:r>
    </w:p>
    <w:p w14:paraId="2B9B1B33" w14:textId="7A581352" w:rsidR="001A0B71" w:rsidRPr="005B4D29" w:rsidRDefault="00906280" w:rsidP="00932683">
      <w:pPr>
        <w:pStyle w:val="Odsekzoznamu"/>
        <w:numPr>
          <w:ilvl w:val="0"/>
          <w:numId w:val="88"/>
        </w:numPr>
        <w:spacing w:before="60" w:after="60"/>
        <w:ind w:left="1701" w:hanging="567"/>
        <w:contextualSpacing w:val="0"/>
        <w:jc w:val="both"/>
        <w:rPr>
          <w:rFonts w:asciiTheme="majorHAnsi" w:hAnsiTheme="majorHAnsi" w:cstheme="majorHAnsi"/>
          <w:b/>
          <w:color w:val="000000"/>
        </w:rPr>
      </w:pPr>
      <w:r w:rsidRPr="005B4D29">
        <w:rPr>
          <w:rFonts w:asciiTheme="majorHAnsi" w:hAnsiTheme="majorHAnsi" w:cstheme="majorHAnsi"/>
          <w:b/>
          <w:color w:val="000000"/>
        </w:rPr>
        <w:t>v prípade doručenia elektronicky, dátum doručenia ŽoNFP do elektronickej schránky PPA (v prípade predloženia ŽoNFP v súlade so zákonom o e-</w:t>
      </w:r>
      <w:proofErr w:type="spellStart"/>
      <w:r w:rsidRPr="005B4D29">
        <w:rPr>
          <w:rFonts w:asciiTheme="majorHAnsi" w:hAnsiTheme="majorHAnsi" w:cstheme="majorHAnsi"/>
          <w:b/>
          <w:color w:val="000000"/>
        </w:rPr>
        <w:t>Governmente</w:t>
      </w:r>
      <w:proofErr w:type="spellEnd"/>
      <w:r w:rsidRPr="005B4D29">
        <w:rPr>
          <w:rFonts w:asciiTheme="majorHAnsi" w:hAnsiTheme="majorHAnsi" w:cstheme="majorHAnsi"/>
          <w:b/>
          <w:color w:val="000000"/>
        </w:rPr>
        <w:t>) .</w:t>
      </w:r>
    </w:p>
    <w:p w14:paraId="5FAD4FB1" w14:textId="1004634E" w:rsidR="00906280" w:rsidRPr="005B4D29" w:rsidRDefault="00906280" w:rsidP="00FF3978">
      <w:pPr>
        <w:spacing w:before="60" w:after="60"/>
        <w:ind w:left="567"/>
        <w:rPr>
          <w:rFonts w:asciiTheme="majorHAnsi" w:hAnsiTheme="majorHAnsi" w:cstheme="majorHAnsi"/>
          <w:b/>
          <w:color w:val="000000"/>
        </w:rPr>
      </w:pPr>
      <w:r w:rsidRPr="005B4D29">
        <w:rPr>
          <w:rFonts w:asciiTheme="majorHAnsi" w:hAnsiTheme="majorHAnsi" w:cstheme="majorHAnsi"/>
          <w:b/>
          <w:color w:val="000000"/>
        </w:rPr>
        <w:t>V prípade, že žiadateľ predkladá ŽoNFP bez príloh výlučne elektronicky v súlade so zákonom o e-</w:t>
      </w:r>
      <w:proofErr w:type="spellStart"/>
      <w:r w:rsidRPr="005B4D29">
        <w:rPr>
          <w:rFonts w:asciiTheme="majorHAnsi" w:hAnsiTheme="majorHAnsi" w:cstheme="majorHAnsi"/>
          <w:b/>
          <w:color w:val="000000"/>
        </w:rPr>
        <w:t>Governmente</w:t>
      </w:r>
      <w:proofErr w:type="spellEnd"/>
      <w:r w:rsidRPr="005B4D29">
        <w:rPr>
          <w:rFonts w:asciiTheme="majorHAnsi" w:hAnsiTheme="majorHAnsi" w:cstheme="majorHAnsi"/>
          <w:b/>
          <w:color w:val="000000"/>
        </w:rPr>
        <w:t xml:space="preserve"> a vybrané prílohy predkladá v listinnej forme, sa za dátum doručenia ŽoNFP bude považovať dátum </w:t>
      </w:r>
      <w:r w:rsidR="004D3180" w:rsidRPr="005B4D29">
        <w:rPr>
          <w:rFonts w:asciiTheme="majorHAnsi" w:hAnsiTheme="majorHAnsi" w:cstheme="majorHAnsi"/>
          <w:b/>
          <w:color w:val="000000"/>
        </w:rPr>
        <w:t>doručenia ŽoNFP do elektronickej schránky poskytovateľa.</w:t>
      </w:r>
      <w:r w:rsidR="0016437C" w:rsidRPr="00A65AC6">
        <w:rPr>
          <w:rFonts w:asciiTheme="majorHAnsi" w:hAnsiTheme="majorHAnsi" w:cstheme="majorHAnsi"/>
          <w:b/>
          <w:color w:val="000000"/>
        </w:rPr>
        <w:t xml:space="preserve"> </w:t>
      </w:r>
    </w:p>
    <w:p w14:paraId="16D72054" w14:textId="3F4E2EB8" w:rsidR="002317D8" w:rsidRPr="001430E4" w:rsidRDefault="002317D8" w:rsidP="002317D8">
      <w:pPr>
        <w:spacing w:before="60" w:after="60"/>
        <w:ind w:left="567"/>
        <w:rPr>
          <w:rFonts w:asciiTheme="majorHAnsi" w:hAnsiTheme="majorHAnsi" w:cstheme="majorHAnsi"/>
          <w:b/>
          <w:color w:val="000000"/>
        </w:rPr>
      </w:pPr>
      <w:r w:rsidRPr="005B4D29">
        <w:rPr>
          <w:rFonts w:asciiTheme="majorHAnsi" w:hAnsiTheme="majorHAnsi" w:cstheme="majorHAnsi"/>
          <w:color w:val="000000"/>
        </w:rPr>
        <w:t>Rozhodujúcim dátumom na splnenie podmienky podať ŽoNFP</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včas je dátum odovzdania písomnej verzie ŽoNFP osobne do podateľne PPA alebo dátum odovzdania na poštovú, resp. inú prepravu</w:t>
      </w:r>
      <w:r w:rsidR="003F521F" w:rsidRPr="005B4D29">
        <w:rPr>
          <w:rFonts w:asciiTheme="majorHAnsi" w:hAnsiTheme="majorHAnsi" w:cstheme="majorHAnsi"/>
          <w:color w:val="000000"/>
        </w:rPr>
        <w:t>, alebo elektronicky</w:t>
      </w:r>
      <w:r w:rsidR="0016437C" w:rsidRPr="00A65AC6">
        <w:rPr>
          <w:rFonts w:asciiTheme="majorHAnsi" w:hAnsiTheme="majorHAnsi" w:cstheme="majorHAnsi"/>
          <w:color w:val="000000"/>
        </w:rPr>
        <w:t xml:space="preserve"> </w:t>
      </w:r>
      <w:r w:rsidRPr="001430E4">
        <w:rPr>
          <w:rFonts w:asciiTheme="majorHAnsi" w:hAnsiTheme="majorHAnsi" w:cstheme="majorHAnsi"/>
          <w:color w:val="000000"/>
        </w:rPr>
        <w:t>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 (podmienka nie je splnená najmä v prípadoch, kedy je obsah ŽoNFP vyplnený v inom ako slovenskom jazyku alebo jazyku určenom vo výzve ako akceptovateľným alebo písmom, ktoré neumožňuje rozpoznanie obsahu textu)</w:t>
      </w:r>
      <w:r w:rsidRPr="001430E4">
        <w:rPr>
          <w:rFonts w:asciiTheme="majorHAnsi" w:hAnsiTheme="majorHAnsi" w:cstheme="majorHAnsi"/>
          <w:b/>
          <w:color w:val="000000"/>
        </w:rPr>
        <w:t xml:space="preserve">. </w:t>
      </w:r>
    </w:p>
    <w:p w14:paraId="560006FD" w14:textId="4985B19C" w:rsidR="002317D8" w:rsidRPr="001430E4" w:rsidRDefault="002317D8" w:rsidP="002317D8">
      <w:pPr>
        <w:spacing w:before="60" w:after="60"/>
        <w:ind w:left="567"/>
        <w:rPr>
          <w:rFonts w:asciiTheme="majorHAnsi" w:hAnsiTheme="majorHAnsi" w:cstheme="majorHAnsi"/>
          <w:b/>
          <w:color w:val="000000"/>
        </w:rPr>
      </w:pPr>
      <w:r w:rsidRPr="001430E4">
        <w:rPr>
          <w:rFonts w:asciiTheme="majorHAnsi" w:hAnsiTheme="majorHAnsi" w:cstheme="majorHAnsi"/>
          <w:b/>
          <w:bCs/>
          <w:color w:val="000000"/>
        </w:rPr>
        <w:t>ŽoNFP je doručená v určenej forme</w:t>
      </w:r>
      <w:r w:rsidRPr="001430E4">
        <w:rPr>
          <w:rFonts w:asciiTheme="majorHAnsi" w:hAnsiTheme="majorHAnsi" w:cstheme="majorHAnsi"/>
          <w:b/>
          <w:color w:val="000000"/>
        </w:rPr>
        <w:t xml:space="preserve">, ak je vyplnený formulár ŽoNFP (v zmysle podmienok uvedených vo formulári ŽoNFP, ktorý je prílohou výzvy) a zároveň formulár ŽoNFP a prílohy ŽoNFP sú doručené v písomnej podobe (1 originál ako aj na neprepisovateľnom uzavretom CD/DVD nosiči) alebo v elektronickej podobe do </w:t>
      </w:r>
      <w:r w:rsidR="00723540" w:rsidRPr="001430E4">
        <w:rPr>
          <w:rFonts w:asciiTheme="majorHAnsi" w:hAnsiTheme="majorHAnsi" w:cstheme="majorHAnsi"/>
        </w:rPr>
        <w:t>poskytovateľom</w:t>
      </w:r>
      <w:r w:rsidR="002019D7" w:rsidRPr="001430E4">
        <w:rPr>
          <w:rFonts w:asciiTheme="majorHAnsi" w:hAnsiTheme="majorHAnsi" w:cstheme="majorHAnsi"/>
        </w:rPr>
        <w:t xml:space="preserve"> ur</w:t>
      </w:r>
      <w:r w:rsidR="00202590" w:rsidRPr="001430E4">
        <w:rPr>
          <w:rFonts w:asciiTheme="majorHAnsi" w:hAnsiTheme="majorHAnsi" w:cstheme="majorHAnsi"/>
        </w:rPr>
        <w:t>čeného</w:t>
      </w:r>
      <w:r w:rsidR="00723540" w:rsidRPr="001430E4">
        <w:rPr>
          <w:rFonts w:asciiTheme="majorHAnsi" w:hAnsiTheme="majorHAnsi" w:cstheme="majorHAnsi"/>
        </w:rPr>
        <w:t xml:space="preserve"> informačného systému</w:t>
      </w:r>
      <w:r w:rsidR="002019D7" w:rsidRPr="001430E4">
        <w:rPr>
          <w:rFonts w:asciiTheme="majorHAnsi" w:hAnsiTheme="majorHAnsi" w:cstheme="majorHAnsi"/>
        </w:rPr>
        <w:t>.</w:t>
      </w:r>
    </w:p>
    <w:p w14:paraId="5A18F4E5" w14:textId="12498892" w:rsidR="001A0B71" w:rsidRPr="005B4D29" w:rsidRDefault="001A0B71" w:rsidP="006D57A8">
      <w:pPr>
        <w:pStyle w:val="Odsekzoznamu"/>
        <w:numPr>
          <w:ilvl w:val="1"/>
          <w:numId w:val="103"/>
        </w:numPr>
        <w:tabs>
          <w:tab w:val="left" w:pos="567"/>
        </w:tabs>
        <w:autoSpaceDE w:val="0"/>
        <w:autoSpaceDN w:val="0"/>
        <w:adjustRightInd w:val="0"/>
        <w:spacing w:after="120"/>
        <w:ind w:left="567" w:hanging="567"/>
        <w:jc w:val="both"/>
        <w:rPr>
          <w:rFonts w:asciiTheme="majorHAnsi" w:hAnsiTheme="majorHAnsi" w:cstheme="majorHAnsi"/>
        </w:rPr>
      </w:pPr>
      <w:r w:rsidRPr="001430E4">
        <w:rPr>
          <w:rFonts w:asciiTheme="majorHAnsi" w:hAnsiTheme="majorHAnsi" w:cstheme="majorHAnsi"/>
          <w:b/>
          <w:color w:val="000000"/>
        </w:rPr>
        <w:t xml:space="preserve">Neoddeliteľnou súčasťou ŽoNFP sú povinné prílohy. Poradie predložených povinných príloh musí súhlasiť s poradím uvedeným v zozname povinných príloh, ktorý je súčasťou formulára ŽoNFP. ŽoNFP sa predkladá </w:t>
      </w:r>
      <w:r w:rsidR="001430E4" w:rsidRPr="00495A38">
        <w:rPr>
          <w:rFonts w:asciiTheme="majorHAnsi" w:hAnsiTheme="majorHAnsi" w:cstheme="majorHAnsi"/>
          <w:b/>
          <w:color w:val="000000"/>
        </w:rPr>
        <w:t>v elektronickej podobe do poskytovateľom určeného informačného systému</w:t>
      </w:r>
      <w:r w:rsidR="001430E4" w:rsidRPr="001430E4">
        <w:rPr>
          <w:rFonts w:asciiTheme="majorHAnsi" w:hAnsiTheme="majorHAnsi" w:cstheme="majorHAnsi"/>
          <w:b/>
          <w:color w:val="000000"/>
        </w:rPr>
        <w:t xml:space="preserve"> </w:t>
      </w:r>
      <w:r w:rsidR="001430E4" w:rsidRPr="00495A38">
        <w:rPr>
          <w:rFonts w:asciiTheme="majorHAnsi" w:hAnsiTheme="majorHAnsi" w:cstheme="majorHAnsi"/>
          <w:b/>
          <w:color w:val="000000"/>
        </w:rPr>
        <w:t>alebo</w:t>
      </w:r>
      <w:r w:rsidR="001430E4" w:rsidRPr="001430E4">
        <w:rPr>
          <w:rFonts w:asciiTheme="majorHAnsi" w:hAnsiTheme="majorHAnsi" w:cstheme="majorHAnsi"/>
          <w:b/>
          <w:color w:val="000000"/>
        </w:rPr>
        <w:t xml:space="preserve"> </w:t>
      </w:r>
      <w:r w:rsidRPr="005B4D29">
        <w:rPr>
          <w:rFonts w:asciiTheme="majorHAnsi" w:hAnsiTheme="majorHAnsi" w:cstheme="majorHAnsi"/>
          <w:b/>
          <w:color w:val="000000"/>
        </w:rPr>
        <w:t>uložená spolu s povinnými prílohami v </w:t>
      </w:r>
      <w:r w:rsidR="006E5958" w:rsidRPr="005B4D29">
        <w:rPr>
          <w:rFonts w:asciiTheme="majorHAnsi" w:hAnsiTheme="majorHAnsi" w:cstheme="majorHAnsi"/>
          <w:b/>
          <w:color w:val="000000"/>
        </w:rPr>
        <w:t>pevnom</w:t>
      </w:r>
      <w:r w:rsidRPr="005B4D29">
        <w:rPr>
          <w:rFonts w:asciiTheme="majorHAnsi" w:hAnsiTheme="majorHAnsi" w:cstheme="majorHAnsi"/>
          <w:b/>
          <w:color w:val="000000"/>
        </w:rPr>
        <w:t xml:space="preserve"> </w:t>
      </w:r>
      <w:r w:rsidR="00C147BC" w:rsidRPr="005B4D29">
        <w:rPr>
          <w:rFonts w:asciiTheme="majorHAnsi" w:hAnsiTheme="majorHAnsi" w:cstheme="majorHAnsi"/>
          <w:b/>
          <w:color w:val="000000"/>
        </w:rPr>
        <w:t>zakladači</w:t>
      </w:r>
      <w:r w:rsidRPr="005B4D29">
        <w:rPr>
          <w:rFonts w:asciiTheme="majorHAnsi" w:hAnsiTheme="majorHAnsi" w:cstheme="majorHAnsi"/>
          <w:b/>
          <w:color w:val="000000"/>
        </w:rPr>
        <w:t xml:space="preserve"> ľubovoľnej farby. </w:t>
      </w:r>
      <w:r w:rsidRPr="005B4D29">
        <w:rPr>
          <w:rFonts w:asciiTheme="majorHAnsi" w:hAnsiTheme="majorHAnsi" w:cstheme="majorHAnsi"/>
          <w:b/>
        </w:rPr>
        <w:t>Prílohy sa do Spisu žiadosti vkladajú zostupne</w:t>
      </w:r>
      <w:r w:rsidRPr="005B4D29">
        <w:rPr>
          <w:rFonts w:asciiTheme="majorHAnsi" w:hAnsiTheme="majorHAnsi" w:cstheme="majorHAnsi"/>
        </w:rPr>
        <w:t>, tzn. zhora nadol, pričom na vrchu bude formulár ŽoNFP a nasledovať budú povinné prílohy podľa poradia uvedeného v ŽoNFP a každá príloha založená zvlášť v</w:t>
      </w:r>
      <w:r w:rsidR="006E5958" w:rsidRPr="005B4D29">
        <w:rPr>
          <w:rFonts w:asciiTheme="majorHAnsi" w:hAnsiTheme="majorHAnsi" w:cstheme="majorHAnsi"/>
        </w:rPr>
        <w:t>o fóliovom</w:t>
      </w:r>
      <w:r w:rsidR="00C147BC" w:rsidRPr="005B4D29">
        <w:rPr>
          <w:rFonts w:asciiTheme="majorHAnsi" w:hAnsiTheme="majorHAnsi" w:cstheme="majorHAnsi"/>
        </w:rPr>
        <w:t xml:space="preserve"> </w:t>
      </w:r>
      <w:r w:rsidRPr="005B4D29">
        <w:rPr>
          <w:rFonts w:asciiTheme="majorHAnsi" w:hAnsiTheme="majorHAnsi" w:cstheme="majorHAnsi"/>
        </w:rPr>
        <w:t>euroobale (ak technicky nie je možné v euroobale, použije sa iný vhodný spôsob podľa uváženia žiadateľa).</w:t>
      </w:r>
    </w:p>
    <w:p w14:paraId="33B27C08" w14:textId="05552EBD"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i/>
          <w:iCs/>
          <w:color w:val="000000"/>
        </w:rPr>
        <w:t>PPA vypracuje vzory tlačív ŽoNFP nasledovne</w:t>
      </w:r>
      <w:r w:rsidRPr="005B4D29">
        <w:rPr>
          <w:rFonts w:asciiTheme="majorHAnsi" w:hAnsiTheme="majorHAnsi" w:cstheme="majorHAnsi"/>
          <w:color w:val="000000"/>
        </w:rPr>
        <w:t>:</w:t>
      </w:r>
    </w:p>
    <w:p w14:paraId="614D1CDD" w14:textId="553F077C" w:rsidR="001A0B71" w:rsidRPr="005B4D29" w:rsidRDefault="001A0B71" w:rsidP="00932683">
      <w:pPr>
        <w:pStyle w:val="Odsekzoznamu"/>
        <w:numPr>
          <w:ilvl w:val="0"/>
          <w:numId w:val="14"/>
        </w:numPr>
        <w:autoSpaceDE w:val="0"/>
        <w:autoSpaceDN w:val="0"/>
        <w:adjustRightInd w:val="0"/>
        <w:spacing w:before="60" w:after="60"/>
        <w:ind w:left="1134" w:hanging="567"/>
        <w:contextualSpacing w:val="0"/>
        <w:jc w:val="both"/>
        <w:rPr>
          <w:rFonts w:asciiTheme="majorHAnsi" w:hAnsiTheme="majorHAnsi" w:cstheme="majorHAnsi"/>
          <w:color w:val="000000" w:themeColor="text1"/>
          <w:szCs w:val="24"/>
        </w:rPr>
      </w:pPr>
      <w:r w:rsidRPr="005B4D29">
        <w:rPr>
          <w:rFonts w:asciiTheme="majorHAnsi" w:hAnsiTheme="majorHAnsi" w:cstheme="majorHAnsi"/>
          <w:color w:val="000000" w:themeColor="text1"/>
          <w:szCs w:val="24"/>
        </w:rPr>
        <w:t>ŽoNFP pre individuálneho žiadateľa</w:t>
      </w:r>
      <w:r w:rsidR="0010772C">
        <w:rPr>
          <w:rFonts w:asciiTheme="majorHAnsi" w:hAnsiTheme="majorHAnsi" w:cstheme="majorHAnsi"/>
          <w:color w:val="000000" w:themeColor="text1"/>
          <w:szCs w:val="24"/>
        </w:rPr>
        <w:t>;</w:t>
      </w:r>
    </w:p>
    <w:p w14:paraId="665941F2" w14:textId="1AD15664" w:rsidR="001A0B71" w:rsidRPr="005B4D29" w:rsidRDefault="001A0B71" w:rsidP="00932683">
      <w:pPr>
        <w:pStyle w:val="Odsekzoznamu"/>
        <w:numPr>
          <w:ilvl w:val="0"/>
          <w:numId w:val="14"/>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ŽoNFP pre integrovaný projekt</w:t>
      </w:r>
      <w:r w:rsidR="0010772C">
        <w:rPr>
          <w:rFonts w:asciiTheme="majorHAnsi" w:hAnsiTheme="majorHAnsi" w:cstheme="majorHAnsi"/>
          <w:szCs w:val="24"/>
        </w:rPr>
        <w:t>;</w:t>
      </w:r>
    </w:p>
    <w:p w14:paraId="0943BDD4" w14:textId="212A74C4" w:rsidR="001A0B71" w:rsidRPr="005B4D29" w:rsidRDefault="001A0B71" w:rsidP="00932683">
      <w:pPr>
        <w:pStyle w:val="Odsekzoznamu"/>
        <w:numPr>
          <w:ilvl w:val="0"/>
          <w:numId w:val="14"/>
        </w:numPr>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ŽoNFP pre kolektívnu investíciu</w:t>
      </w:r>
      <w:r w:rsidR="0010772C">
        <w:rPr>
          <w:rFonts w:asciiTheme="majorHAnsi" w:hAnsiTheme="majorHAnsi" w:cstheme="majorHAnsi"/>
          <w:color w:val="000000"/>
          <w:szCs w:val="24"/>
        </w:rPr>
        <w:t>;</w:t>
      </w:r>
    </w:p>
    <w:p w14:paraId="06D62A7D" w14:textId="2A090F40" w:rsidR="00B758CA" w:rsidRPr="005B4D29" w:rsidRDefault="001A0B71" w:rsidP="00932683">
      <w:pPr>
        <w:pStyle w:val="Odsekzoznamu"/>
        <w:numPr>
          <w:ilvl w:val="0"/>
          <w:numId w:val="14"/>
        </w:numPr>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ŽoNFP pre kombináciu integrovaného projektu a kolektívnej investície</w:t>
      </w:r>
      <w:r w:rsidR="00BE7F5E" w:rsidRPr="00A65AC6">
        <w:rPr>
          <w:rFonts w:asciiTheme="majorHAnsi" w:hAnsiTheme="majorHAnsi" w:cstheme="majorHAnsi"/>
          <w:color w:val="000000"/>
          <w:szCs w:val="24"/>
        </w:rPr>
        <w:t>.</w:t>
      </w:r>
    </w:p>
    <w:p w14:paraId="6128A0ED" w14:textId="3A3FE267" w:rsidR="001A0B71" w:rsidRPr="005B4D29" w:rsidRDefault="00487102"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5B4D29">
        <w:rPr>
          <w:rFonts w:asciiTheme="majorHAnsi" w:hAnsiTheme="majorHAnsi" w:cstheme="majorHAnsi"/>
          <w:b/>
          <w:color w:val="000000"/>
        </w:rPr>
        <w:lastRenderedPageBreak/>
        <w:t>Žiadateľ podáva ŽoNFP PPA na základe vyhlásenej výzvy na predkladanie Žiadostí o </w:t>
      </w:r>
      <w:r w:rsidR="00751978">
        <w:rPr>
          <w:rFonts w:asciiTheme="majorHAnsi" w:hAnsiTheme="majorHAnsi" w:cstheme="majorHAnsi"/>
          <w:b/>
          <w:color w:val="000000"/>
        </w:rPr>
        <w:t>NFP</w:t>
      </w:r>
      <w:r w:rsidRPr="005B4D29">
        <w:rPr>
          <w:rFonts w:asciiTheme="majorHAnsi" w:hAnsiTheme="majorHAnsi" w:cstheme="majorHAnsi"/>
          <w:b/>
          <w:color w:val="000000"/>
        </w:rPr>
        <w:t xml:space="preserve">, ktorú PPA vyhlási zverejnením na svojom webovom sídle. </w:t>
      </w:r>
      <w:r w:rsidRPr="005B4D29">
        <w:rPr>
          <w:rFonts w:asciiTheme="majorHAnsi" w:hAnsiTheme="majorHAnsi" w:cstheme="majorHAnsi"/>
          <w:color w:val="000000"/>
        </w:rPr>
        <w:t>PPA sa môže so súhlasom RO rozhodnúť v závislosti od charakteru projektov, ktorých sa bude výzva 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w:t>
      </w:r>
      <w:r w:rsidR="00B758CA" w:rsidRPr="005B4D29">
        <w:rPr>
          <w:rFonts w:asciiTheme="majorHAnsi" w:hAnsiTheme="majorHAnsi" w:cstheme="majorHAnsi"/>
          <w:color w:val="000000"/>
          <w:szCs w:val="24"/>
        </w:rPr>
        <w:t xml:space="preserve"> V prípade opatrenia 2 </w:t>
      </w:r>
      <w:r w:rsidR="00B758CA" w:rsidRPr="005B4D29">
        <w:rPr>
          <w:rFonts w:asciiTheme="majorHAnsi" w:hAnsiTheme="majorHAnsi" w:cstheme="majorHAnsi"/>
          <w:i/>
          <w:color w:val="000000"/>
          <w:szCs w:val="24"/>
        </w:rPr>
        <w:t>Poradenské služby, služby pomoci pri riadení poľnohospodárskych podnikov a výpomoci pre poľnohospodárske podniky</w:t>
      </w:r>
      <w:r w:rsidR="00B758CA" w:rsidRPr="005B4D29">
        <w:rPr>
          <w:rFonts w:asciiTheme="majorHAnsi" w:hAnsiTheme="majorHAnsi" w:cstheme="majorHAnsi"/>
          <w:color w:val="000000"/>
          <w:szCs w:val="24"/>
        </w:rPr>
        <w:t xml:space="preserve"> výzve na predkladanie ŽoNFP predchádza výber prijímateľov finančnej pomoci v zmysle ustanovení </w:t>
      </w:r>
      <w:r w:rsidR="0072740B" w:rsidRPr="005B4D29">
        <w:rPr>
          <w:rFonts w:asciiTheme="majorHAnsi" w:hAnsiTheme="majorHAnsi" w:cstheme="majorHAnsi"/>
          <w:color w:val="000000"/>
          <w:szCs w:val="24"/>
        </w:rPr>
        <w:t>ZVO</w:t>
      </w:r>
      <w:r w:rsidR="00B758CA" w:rsidRPr="005B4D29">
        <w:rPr>
          <w:rFonts w:asciiTheme="majorHAnsi" w:hAnsiTheme="majorHAnsi" w:cstheme="majorHAnsi"/>
          <w:color w:val="000000"/>
          <w:szCs w:val="24"/>
        </w:rPr>
        <w:t>.</w:t>
      </w:r>
    </w:p>
    <w:p w14:paraId="35E247C3" w14:textId="4444679B" w:rsidR="00A83725" w:rsidRPr="006F351B" w:rsidRDefault="00487102"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b/>
        </w:rPr>
        <w:t>PPA bude vyhlasovať výzvy v súlade s indikatívnym harmonogramom výziev, v ktorom sa zohľadnia plánované termíny vyhlásenia výziev.</w:t>
      </w:r>
      <w:r w:rsidRPr="005B4D29">
        <w:rPr>
          <w:rFonts w:asciiTheme="majorHAnsi" w:hAnsiTheme="majorHAnsi" w:cstheme="majorHAnsi"/>
        </w:rPr>
        <w:t xml:space="preserve"> RO </w:t>
      </w:r>
      <w:r w:rsidR="00345399" w:rsidRPr="005B4D29">
        <w:rPr>
          <w:rFonts w:asciiTheme="majorHAnsi" w:hAnsiTheme="majorHAnsi" w:cstheme="majorHAnsi"/>
        </w:rPr>
        <w:t>pripraví v spolupráci s PPA</w:t>
      </w:r>
      <w:r w:rsidRPr="005B4D29">
        <w:rPr>
          <w:rFonts w:asciiTheme="majorHAnsi" w:hAnsiTheme="majorHAnsi" w:cstheme="majorHAnsi"/>
        </w:rPr>
        <w:t xml:space="preserve"> harmonogram výziev na obdobie minimálne jedného kalendárneho roka a zverejní ho na svojom webovom sídle. </w:t>
      </w:r>
    </w:p>
    <w:p w14:paraId="43813683" w14:textId="77777777" w:rsidR="006F351B" w:rsidRPr="00966679" w:rsidRDefault="006F351B"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966679">
        <w:rPr>
          <w:rFonts w:asciiTheme="majorHAnsi" w:hAnsiTheme="majorHAnsi" w:cstheme="majorHAnsi"/>
          <w:b/>
          <w:bCs/>
        </w:rPr>
        <w:t>Informácie k aktuálne vyhláseným výzvam PRV</w:t>
      </w:r>
      <w:r w:rsidRPr="00966679">
        <w:rPr>
          <w:rFonts w:asciiTheme="majorHAnsi" w:hAnsiTheme="majorHAnsi" w:cstheme="majorHAnsi"/>
        </w:rPr>
        <w:t xml:space="preserve"> poskytuje Národná sieť rozvoja vidieka SR, ktorej hostiteľským orgánom je </w:t>
      </w:r>
      <w:r w:rsidRPr="00966679">
        <w:rPr>
          <w:rFonts w:asciiTheme="majorHAnsi" w:hAnsiTheme="majorHAnsi" w:cstheme="majorHAnsi"/>
          <w:i/>
          <w:iCs/>
        </w:rPr>
        <w:t>Inštitút znalostného pôdohospodárstva a inovácií</w:t>
      </w:r>
      <w:r w:rsidRPr="00966679">
        <w:rPr>
          <w:rFonts w:asciiTheme="majorHAnsi" w:hAnsiTheme="majorHAnsi" w:cstheme="majorHAnsi"/>
        </w:rPr>
        <w:t xml:space="preserve">. </w:t>
      </w:r>
    </w:p>
    <w:p w14:paraId="4F152544" w14:textId="77777777" w:rsidR="006F351B" w:rsidRPr="00966679" w:rsidRDefault="006F351B" w:rsidP="006F351B">
      <w:pPr>
        <w:pStyle w:val="Odsekzoznamu"/>
        <w:rPr>
          <w:rFonts w:asciiTheme="majorHAnsi" w:hAnsiTheme="majorHAnsi" w:cstheme="majorHAnsi"/>
        </w:rPr>
      </w:pPr>
      <w:r w:rsidRPr="00966679">
        <w:rPr>
          <w:rFonts w:asciiTheme="majorHAnsi" w:hAnsiTheme="majorHAnsi" w:cstheme="majorHAnsi"/>
          <w:b/>
          <w:bCs/>
          <w:i/>
          <w:iCs/>
        </w:rPr>
        <w:t>Poradenstvo pri podávaní ŽoNFP poskytuje</w:t>
      </w:r>
      <w:r w:rsidRPr="00966679">
        <w:rPr>
          <w:rFonts w:asciiTheme="majorHAnsi" w:hAnsiTheme="majorHAnsi" w:cstheme="majorHAnsi"/>
        </w:rPr>
        <w:t xml:space="preserve"> </w:t>
      </w:r>
      <w:r w:rsidRPr="00966679">
        <w:rPr>
          <w:rFonts w:asciiTheme="majorHAnsi" w:hAnsiTheme="majorHAnsi" w:cstheme="majorHAnsi"/>
          <w:i/>
          <w:iCs/>
        </w:rPr>
        <w:t xml:space="preserve">Inštitút znalostného pôdohospodárstva a inovácií </w:t>
      </w:r>
      <w:r w:rsidRPr="00966679">
        <w:rPr>
          <w:rFonts w:asciiTheme="majorHAnsi" w:hAnsiTheme="majorHAnsi" w:cstheme="majorHAnsi"/>
        </w:rPr>
        <w:t>a to vo forme:</w:t>
      </w:r>
    </w:p>
    <w:p w14:paraId="79438E32" w14:textId="2A2EC4A6" w:rsidR="006F351B" w:rsidRPr="00966679" w:rsidRDefault="006F351B" w:rsidP="006D57A8">
      <w:pPr>
        <w:pStyle w:val="Odsekzoznamu"/>
        <w:numPr>
          <w:ilvl w:val="2"/>
          <w:numId w:val="103"/>
        </w:numPr>
        <w:ind w:left="993" w:hanging="284"/>
        <w:jc w:val="both"/>
        <w:rPr>
          <w:rFonts w:asciiTheme="majorHAnsi" w:hAnsiTheme="majorHAnsi" w:cstheme="majorHAnsi"/>
        </w:rPr>
      </w:pPr>
      <w:r w:rsidRPr="00966679">
        <w:rPr>
          <w:rFonts w:asciiTheme="majorHAnsi" w:hAnsiTheme="majorHAnsi" w:cstheme="majorHAnsi"/>
          <w:i/>
          <w:iCs/>
        </w:rPr>
        <w:t>Poradenstva pri spracovaní ŽoNFP</w:t>
      </w:r>
      <w:r w:rsidRPr="00966679">
        <w:rPr>
          <w:rFonts w:asciiTheme="majorHAnsi" w:hAnsiTheme="majorHAnsi" w:cstheme="majorHAnsi"/>
        </w:rPr>
        <w:t xml:space="preserve"> v prípade poskytnutia všetkých relevantných dokumentov zo strany žiadateľa, vrátane povinných príloh. </w:t>
      </w:r>
    </w:p>
    <w:p w14:paraId="2FB314F8" w14:textId="101C9A4C" w:rsidR="006F351B" w:rsidRPr="00966679" w:rsidRDefault="006F351B" w:rsidP="006D57A8">
      <w:pPr>
        <w:pStyle w:val="Odsekzoznamu"/>
        <w:numPr>
          <w:ilvl w:val="2"/>
          <w:numId w:val="103"/>
        </w:numPr>
        <w:ind w:left="993" w:hanging="284"/>
        <w:jc w:val="both"/>
        <w:rPr>
          <w:rFonts w:asciiTheme="majorHAnsi" w:hAnsiTheme="majorHAnsi"/>
        </w:rPr>
      </w:pPr>
      <w:r w:rsidRPr="00966679">
        <w:rPr>
          <w:rFonts w:asciiTheme="majorHAnsi" w:hAnsiTheme="majorHAnsi" w:cstheme="majorHAnsi"/>
          <w:i/>
          <w:iCs/>
        </w:rPr>
        <w:t>Formálnej kontroly príloh ŽoNFP</w:t>
      </w:r>
      <w:r w:rsidRPr="00966679">
        <w:rPr>
          <w:rFonts w:asciiTheme="majorHAnsi" w:hAnsiTheme="majorHAnsi" w:cstheme="majorHAnsi"/>
        </w:rPr>
        <w:t xml:space="preserve">, asistencie pri podaní ŽoNFP online cez </w:t>
      </w:r>
      <w:r w:rsidRPr="00966679">
        <w:rPr>
          <w:rFonts w:asciiTheme="majorHAnsi" w:hAnsiTheme="majorHAnsi"/>
        </w:rPr>
        <w:t>slovensko.sk.</w:t>
      </w:r>
    </w:p>
    <w:p w14:paraId="0F4775DC" w14:textId="77777777" w:rsidR="006F351B" w:rsidRPr="005B4D29" w:rsidRDefault="006F351B" w:rsidP="006F351B">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color w:val="000000"/>
        </w:rPr>
      </w:pPr>
    </w:p>
    <w:p w14:paraId="2088DD88" w14:textId="77777777" w:rsidR="003D7746" w:rsidRDefault="003D7746" w:rsidP="001A0B71">
      <w:pPr>
        <w:pStyle w:val="Popis"/>
        <w:rPr>
          <w:rFonts w:asciiTheme="majorHAnsi" w:hAnsiTheme="majorHAnsi" w:cstheme="majorHAnsi"/>
          <w:b w:val="0"/>
          <w:bCs w:val="0"/>
          <w:i/>
          <w:iCs/>
          <w:color w:val="auto"/>
          <w:sz w:val="20"/>
          <w:szCs w:val="20"/>
        </w:rPr>
      </w:pPr>
      <w:bookmarkStart w:id="433" w:name="_Hlk140754860"/>
    </w:p>
    <w:p w14:paraId="09B0BEA9" w14:textId="2337299B" w:rsidR="00D9339C" w:rsidRPr="005B4D29" w:rsidRDefault="00D9339C" w:rsidP="00D9339C">
      <w:pPr>
        <w:pStyle w:val="Popis"/>
        <w:rPr>
          <w:rFonts w:asciiTheme="majorHAnsi" w:hAnsiTheme="majorHAnsi" w:cstheme="majorHAnsi"/>
          <w:b w:val="0"/>
          <w:bCs w:val="0"/>
          <w:i/>
          <w:iCs/>
          <w:color w:val="auto"/>
          <w:sz w:val="20"/>
          <w:szCs w:val="20"/>
        </w:rPr>
      </w:pPr>
      <w:bookmarkStart w:id="434" w:name="_Toc143163324"/>
      <w:bookmarkEnd w:id="433"/>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2</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Schéma procesných úkonov pri spracovaní ŽoNFP</w:t>
      </w:r>
      <w:bookmarkEnd w:id="434"/>
    </w:p>
    <w:p w14:paraId="5B4B88E9" w14:textId="5C8F036E" w:rsidR="00D9339C" w:rsidRDefault="00D9339C" w:rsidP="00D9339C">
      <w:pPr>
        <w:pStyle w:val="Popis"/>
      </w:pPr>
    </w:p>
    <w:p w14:paraId="1C3BBFAE" w14:textId="60DEE02F" w:rsidR="00195E3B" w:rsidRPr="00A65AC6" w:rsidRDefault="008355A5" w:rsidP="00195E3B">
      <w:pPr>
        <w:rPr>
          <w:rFonts w:asciiTheme="majorHAnsi" w:hAnsiTheme="majorHAnsi" w:cstheme="majorHAnsi"/>
          <w:sz w:val="16"/>
          <w:szCs w:val="16"/>
        </w:rPr>
      </w:pPr>
      <w:r w:rsidRPr="00CB5801">
        <w:rPr>
          <w:rFonts w:asciiTheme="majorHAnsi" w:hAnsiTheme="majorHAnsi" w:cstheme="majorHAnsi"/>
          <w:noProof/>
          <w:sz w:val="14"/>
          <w:szCs w:val="14"/>
        </w:rPr>
        <w:lastRenderedPageBreak/>
        <mc:AlternateContent>
          <mc:Choice Requires="wps">
            <w:drawing>
              <wp:anchor distT="0" distB="0" distL="114300" distR="114300" simplePos="0" relativeHeight="251864576" behindDoc="0" locked="0" layoutInCell="1" allowOverlap="1" wp14:anchorId="6851132A" wp14:editId="095916BE">
                <wp:simplePos x="0" y="0"/>
                <wp:positionH relativeFrom="column">
                  <wp:posOffset>2169341</wp:posOffset>
                </wp:positionH>
                <wp:positionV relativeFrom="paragraph">
                  <wp:posOffset>4562871</wp:posOffset>
                </wp:positionV>
                <wp:extent cx="0" cy="100289"/>
                <wp:effectExtent l="95250" t="19050" r="76200" b="90805"/>
                <wp:wrapNone/>
                <wp:docPr id="261" name="Rovná spojovacia šípka 261"/>
                <wp:cNvGraphicFramePr/>
                <a:graphic xmlns:a="http://schemas.openxmlformats.org/drawingml/2006/main">
                  <a:graphicData uri="http://schemas.microsoft.com/office/word/2010/wordprocessingShape">
                    <wps:wsp>
                      <wps:cNvCnPr/>
                      <wps:spPr>
                        <a:xfrm>
                          <a:off x="0" y="0"/>
                          <a:ext cx="0" cy="10028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CDE9AEA" id="Rovná spojovacia šípka 261" o:spid="_x0000_s1026" type="#_x0000_t32" style="position:absolute;margin-left:170.8pt;margin-top:359.3pt;width:0;height:7.9pt;z-index:251864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" strokecolor="#4f81bd [3204]" strokeweight="2pt">
                <v:stroke endarrow="block"/>
                <v:shadow on="t" color="black" opacity="24903f" origin=",.5" offset="0,.55556mm"/>
              </v:shape>
            </w:pict>
          </mc:Fallback>
        </mc:AlternateContent>
      </w:r>
      <w:r w:rsidRPr="001430E4">
        <w:rPr>
          <w:rFonts w:asciiTheme="majorHAnsi" w:hAnsiTheme="majorHAnsi" w:cstheme="majorHAnsi"/>
          <w:noProof/>
          <w:sz w:val="14"/>
          <w:szCs w:val="14"/>
        </w:rPr>
        <mc:AlternateContent>
          <mc:Choice Requires="wps">
            <w:drawing>
              <wp:anchor distT="0" distB="0" distL="114300" distR="114300" simplePos="0" relativeHeight="251791872" behindDoc="0" locked="0" layoutInCell="1" allowOverlap="1" wp14:anchorId="39CA1A64" wp14:editId="19633DFB">
                <wp:simplePos x="0" y="0"/>
                <wp:positionH relativeFrom="column">
                  <wp:posOffset>1481662</wp:posOffset>
                </wp:positionH>
                <wp:positionV relativeFrom="paragraph">
                  <wp:posOffset>4663398</wp:posOffset>
                </wp:positionV>
                <wp:extent cx="1371600" cy="457200"/>
                <wp:effectExtent l="0" t="0" r="19050" b="17780"/>
                <wp:wrapNone/>
                <wp:docPr id="121" name="Zaoblený obdĺžnik 121"/>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29E5B0C"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9CA1A64" id="Zaoblený obdĺžnik 121" o:spid="_x0000_s1046" style="position:absolute;left:0;text-align:left;margin-left:116.65pt;margin-top:367.2pt;width:108pt;height:36pt;z-index:251791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" fillcolor="#5b9bd5" strokecolor="#41719c" strokeweight="1pt">
                <v:stroke joinstyle="miter"/>
                <v:textbox>
                  <w:txbxContent>
                    <w:p w14:paraId="529E5B0C"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B907D7" w:rsidRPr="001430E4">
        <w:rPr>
          <w:rFonts w:asciiTheme="majorHAnsi" w:hAnsiTheme="majorHAnsi" w:cstheme="majorHAnsi"/>
          <w:noProof/>
          <w:sz w:val="14"/>
          <w:szCs w:val="14"/>
        </w:rPr>
        <mc:AlternateContent>
          <mc:Choice Requires="wps">
            <w:drawing>
              <wp:anchor distT="0" distB="0" distL="114300" distR="114300" simplePos="0" relativeHeight="251799040" behindDoc="0" locked="0" layoutInCell="1" allowOverlap="1" wp14:anchorId="0F4D7CE2" wp14:editId="2ABCB482">
                <wp:simplePos x="0" y="0"/>
                <wp:positionH relativeFrom="column">
                  <wp:posOffset>2970343</wp:posOffset>
                </wp:positionH>
                <wp:positionV relativeFrom="paragraph">
                  <wp:posOffset>6970142</wp:posOffset>
                </wp:positionV>
                <wp:extent cx="1376045" cy="656348"/>
                <wp:effectExtent l="0" t="0" r="14605" b="10795"/>
                <wp:wrapNone/>
                <wp:docPr id="170" name="Zaoblený obdĺžnik 170"/>
                <wp:cNvGraphicFramePr/>
                <a:graphic xmlns:a="http://schemas.openxmlformats.org/drawingml/2006/main">
                  <a:graphicData uri="http://schemas.microsoft.com/office/word/2010/wordprocessingShape">
                    <wps:wsp>
                      <wps:cNvSpPr/>
                      <wps:spPr>
                        <a:xfrm>
                          <a:off x="0" y="0"/>
                          <a:ext cx="1376045" cy="656348"/>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A864091"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4D7CE2" id="Zaoblený obdĺžnik 170" o:spid="_x0000_s1047" style="position:absolute;left:0;text-align:left;margin-left:233.9pt;margin-top:548.85pt;width:108.35pt;height:51.7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" fillcolor="#5b9bd5" strokecolor="#41719c" strokeweight="1pt">
                <v:stroke joinstyle="miter"/>
                <v:textbox>
                  <w:txbxContent>
                    <w:p w14:paraId="4A864091"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2352" behindDoc="0" locked="0" layoutInCell="1" allowOverlap="1" wp14:anchorId="0A6173C0" wp14:editId="57A244A5">
                <wp:simplePos x="0" y="0"/>
                <wp:positionH relativeFrom="column">
                  <wp:posOffset>2167255</wp:posOffset>
                </wp:positionH>
                <wp:positionV relativeFrom="paragraph">
                  <wp:posOffset>3466631</wp:posOffset>
                </wp:positionV>
                <wp:extent cx="1766570" cy="419100"/>
                <wp:effectExtent l="38100" t="0" r="24130" b="76200"/>
                <wp:wrapNone/>
                <wp:docPr id="122" name="Rovná spojnica 122"/>
                <wp:cNvGraphicFramePr/>
                <a:graphic xmlns:a="http://schemas.openxmlformats.org/drawingml/2006/main">
                  <a:graphicData uri="http://schemas.microsoft.com/office/word/2010/wordprocessingShape">
                    <wps:wsp>
                      <wps:cNvCnPr/>
                      <wps:spPr>
                        <a:xfrm flipV="1">
                          <a:off x="0" y="0"/>
                          <a:ext cx="1766570" cy="4191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F49F6E" id="Rovná spojnica 122" o:spid="_x0000_s1026" style="position:absolute;flip:y;z-index:251812352;visibility:visible;mso-wrap-style:square;mso-wrap-distance-left:9pt;mso-wrap-distance-top:0;mso-wrap-distance-right:9pt;mso-wrap-distance-bottom:0;mso-position-horizontal:absolute;mso-position-horizontal-relative:text;mso-position-vertical:absolute;mso-position-vertical-relative:text" from="170.65pt,272.95pt" to="309.75pt,30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3376" behindDoc="0" locked="0" layoutInCell="1" allowOverlap="1" wp14:anchorId="07305B1E" wp14:editId="652433F6">
                <wp:simplePos x="0" y="0"/>
                <wp:positionH relativeFrom="column">
                  <wp:posOffset>685800</wp:posOffset>
                </wp:positionH>
                <wp:positionV relativeFrom="paragraph">
                  <wp:posOffset>3475990</wp:posOffset>
                </wp:positionV>
                <wp:extent cx="3248025" cy="414020"/>
                <wp:effectExtent l="38100" t="0" r="28575" b="81280"/>
                <wp:wrapNone/>
                <wp:docPr id="127" name="Rovná spojnica 127"/>
                <wp:cNvGraphicFramePr/>
                <a:graphic xmlns:a="http://schemas.openxmlformats.org/drawingml/2006/main">
                  <a:graphicData uri="http://schemas.microsoft.com/office/word/2010/wordprocessingShape">
                    <wps:wsp>
                      <wps:cNvCnPr/>
                      <wps:spPr>
                        <a:xfrm flipV="1">
                          <a:off x="0" y="0"/>
                          <a:ext cx="3248025" cy="4140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17256B" id="Rovná spojnica 127" o:spid="_x0000_s1026" style="position:absolute;flip:y;z-index:251813376;visibility:visible;mso-wrap-style:square;mso-wrap-distance-left:9pt;mso-wrap-distance-top:0;mso-wrap-distance-right:9pt;mso-wrap-distance-bottom:0;mso-position-horizontal:absolute;mso-position-horizontal-relative:text;mso-position-vertical:absolute;mso-position-vertical-relative:text" from="54pt,273.7pt" to="309.75pt,3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3616" behindDoc="0" locked="0" layoutInCell="1" allowOverlap="1" wp14:anchorId="38EA48B2" wp14:editId="0EF3B6D3">
                <wp:simplePos x="0" y="0"/>
                <wp:positionH relativeFrom="column">
                  <wp:posOffset>2174875</wp:posOffset>
                </wp:positionH>
                <wp:positionV relativeFrom="paragraph">
                  <wp:posOffset>6861976</wp:posOffset>
                </wp:positionV>
                <wp:extent cx="1490345" cy="635"/>
                <wp:effectExtent l="0" t="0" r="33655" b="37465"/>
                <wp:wrapNone/>
                <wp:docPr id="131" name="Rovná spojnica 131"/>
                <wp:cNvGraphicFramePr/>
                <a:graphic xmlns:a="http://schemas.openxmlformats.org/drawingml/2006/main">
                  <a:graphicData uri="http://schemas.microsoft.com/office/word/2010/wordprocessingShape">
                    <wps:wsp>
                      <wps:cNvCnPr/>
                      <wps:spPr>
                        <a:xfrm flipV="1">
                          <a:off x="0" y="0"/>
                          <a:ext cx="1490345"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F6C132" id="Rovná spojnica 131" o:spid="_x0000_s1026" style="position:absolute;flip:y;z-index:251823616;visibility:visible;mso-wrap-style:square;mso-wrap-distance-left:9pt;mso-wrap-distance-top:0;mso-wrap-distance-right:9pt;mso-wrap-distance-bottom:0;mso-position-horizontal:absolute;mso-position-horizontal-relative:text;mso-position-vertical:absolute;mso-position-vertical-relative:text" from="171.25pt,540.3pt" to="288.6pt,5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" strokecolor="#4579b8 [3044]" strokeweight="1.5p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2592" behindDoc="0" locked="0" layoutInCell="1" allowOverlap="1" wp14:anchorId="36B96E2E" wp14:editId="02C4B707">
                <wp:simplePos x="0" y="0"/>
                <wp:positionH relativeFrom="column">
                  <wp:posOffset>680085</wp:posOffset>
                </wp:positionH>
                <wp:positionV relativeFrom="paragraph">
                  <wp:posOffset>6861341</wp:posOffset>
                </wp:positionV>
                <wp:extent cx="1475740" cy="635"/>
                <wp:effectExtent l="0" t="0" r="29210" b="37465"/>
                <wp:wrapNone/>
                <wp:docPr id="134" name="Rovná spojnica 134"/>
                <wp:cNvGraphicFramePr/>
                <a:graphic xmlns:a="http://schemas.openxmlformats.org/drawingml/2006/main">
                  <a:graphicData uri="http://schemas.microsoft.com/office/word/2010/wordprocessingShape">
                    <wps:wsp>
                      <wps:cNvCnPr/>
                      <wps:spPr>
                        <a:xfrm flipV="1">
                          <a:off x="0" y="0"/>
                          <a:ext cx="1475740"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742FF0F" id="Rovná spojnica 134" o:spid="_x0000_s1026" style="position:absolute;flip:y;z-index:251822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3.55pt,540.25pt" to="169.75pt,5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" strokecolor="#4579b8 [3044]" strokeweight="1.5p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6688" behindDoc="0" locked="0" layoutInCell="1" allowOverlap="1" wp14:anchorId="4FAE32A0" wp14:editId="68D90EF9">
                <wp:simplePos x="0" y="0"/>
                <wp:positionH relativeFrom="column">
                  <wp:posOffset>1087755</wp:posOffset>
                </wp:positionH>
                <wp:positionV relativeFrom="paragraph">
                  <wp:posOffset>8004644</wp:posOffset>
                </wp:positionV>
                <wp:extent cx="384175" cy="344170"/>
                <wp:effectExtent l="0" t="38100" r="53975" b="17780"/>
                <wp:wrapNone/>
                <wp:docPr id="135" name="Rovná spojnica 135"/>
                <wp:cNvGraphicFramePr/>
                <a:graphic xmlns:a="http://schemas.openxmlformats.org/drawingml/2006/main">
                  <a:graphicData uri="http://schemas.microsoft.com/office/word/2010/wordprocessingShape">
                    <wps:wsp>
                      <wps:cNvCnPr/>
                      <wps:spPr>
                        <a:xfrm flipV="1">
                          <a:off x="0" y="0"/>
                          <a:ext cx="384175" cy="34417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8251046" id="Rovná spojnica 135" o:spid="_x0000_s1026" style="position:absolute;flip:y;z-index:251826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65pt,630.3pt" to="115.9pt,6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" strokecolor="#4579b8 [3044]" strokeweight="1.5pt">
                <v:stroke end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1088" behindDoc="0" locked="0" layoutInCell="1" allowOverlap="1" wp14:anchorId="6A20580C" wp14:editId="75DEAC48">
                <wp:simplePos x="0" y="0"/>
                <wp:positionH relativeFrom="column">
                  <wp:posOffset>1483360</wp:posOffset>
                </wp:positionH>
                <wp:positionV relativeFrom="paragraph">
                  <wp:posOffset>8523605</wp:posOffset>
                </wp:positionV>
                <wp:extent cx="1382395" cy="342900"/>
                <wp:effectExtent l="0" t="0" r="27305" b="19050"/>
                <wp:wrapNone/>
                <wp:docPr id="138" name="Zaoblený obdĺžnik 138"/>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F11AF76" w14:textId="77777777" w:rsidR="00D50CEC" w:rsidRPr="00FF3978" w:rsidRDefault="00D50CEC"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20580C" id="Zaoblený obdĺžnik 138" o:spid="_x0000_s1048" style="position:absolute;left:0;text-align:left;margin-left:116.8pt;margin-top:671.15pt;width:108.85pt;height:27pt;z-index:25180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" fillcolor="#5b9bd5" strokecolor="#41719c" strokeweight="1pt">
                <v:stroke joinstyle="miter"/>
                <v:textbox>
                  <w:txbxContent>
                    <w:p w14:paraId="3F11AF76" w14:textId="77777777" w:rsidR="00D50CEC" w:rsidRPr="00FF3978" w:rsidRDefault="00D50CEC"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0064" behindDoc="0" locked="0" layoutInCell="1" allowOverlap="1" wp14:anchorId="7A8443E2" wp14:editId="3F2D2D83">
                <wp:simplePos x="0" y="0"/>
                <wp:positionH relativeFrom="column">
                  <wp:posOffset>1477645</wp:posOffset>
                </wp:positionH>
                <wp:positionV relativeFrom="paragraph">
                  <wp:posOffset>7833995</wp:posOffset>
                </wp:positionV>
                <wp:extent cx="1382395" cy="342900"/>
                <wp:effectExtent l="0" t="0" r="27305" b="19050"/>
                <wp:wrapNone/>
                <wp:docPr id="144" name="Zaoblený obdĺžnik 144"/>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24837A2"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8443E2" id="Zaoblený obdĺžnik 144" o:spid="_x0000_s1049" style="position:absolute;left:0;text-align:left;margin-left:116.35pt;margin-top:616.85pt;width:108.85pt;height:27pt;z-index:2518000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" fillcolor="#5b9bd5" strokecolor="#41719c" strokeweight="1pt">
                <v:stroke joinstyle="miter"/>
                <v:textbox>
                  <w:txbxContent>
                    <w:p w14:paraId="224837A2"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7712" behindDoc="0" locked="0" layoutInCell="1" allowOverlap="1" wp14:anchorId="4337D088" wp14:editId="4F47D85B">
                <wp:simplePos x="0" y="0"/>
                <wp:positionH relativeFrom="column">
                  <wp:posOffset>1090930</wp:posOffset>
                </wp:positionH>
                <wp:positionV relativeFrom="paragraph">
                  <wp:posOffset>8354861</wp:posOffset>
                </wp:positionV>
                <wp:extent cx="385445" cy="342900"/>
                <wp:effectExtent l="0" t="0" r="52705" b="57150"/>
                <wp:wrapNone/>
                <wp:docPr id="145" name="Rovná spojnica 145"/>
                <wp:cNvGraphicFramePr/>
                <a:graphic xmlns:a="http://schemas.openxmlformats.org/drawingml/2006/main">
                  <a:graphicData uri="http://schemas.microsoft.com/office/word/2010/wordprocessingShape">
                    <wps:wsp>
                      <wps:cNvCnPr/>
                      <wps:spPr>
                        <a:xfrm>
                          <a:off x="0" y="0"/>
                          <a:ext cx="385445" cy="3429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CDE514" id="Rovná spojnica 145" o:spid="_x0000_s1026" style="position:absolute;z-index:251827712;visibility:visible;mso-wrap-style:square;mso-wrap-distance-left:9pt;mso-wrap-distance-top:0;mso-wrap-distance-right:9pt;mso-wrap-distance-bottom:0;mso-position-horizontal:absolute;mso-position-horizontal-relative:text;mso-position-vertical:absolute;mso-position-vertical-relative:text" from="85.9pt,657.85pt" to="116.25pt,6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" strokecolor="#4579b8 [3044]" strokeweight="1.5pt">
                <v:stroke end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2112" behindDoc="0" locked="0" layoutInCell="1" allowOverlap="1" wp14:anchorId="12440AEE" wp14:editId="57640734">
                <wp:simplePos x="0" y="0"/>
                <wp:positionH relativeFrom="column">
                  <wp:posOffset>282575</wp:posOffset>
                </wp:positionH>
                <wp:positionV relativeFrom="paragraph">
                  <wp:posOffset>8024661</wp:posOffset>
                </wp:positionV>
                <wp:extent cx="804545" cy="664845"/>
                <wp:effectExtent l="0" t="0" r="14605" b="20955"/>
                <wp:wrapNone/>
                <wp:docPr id="146" name="Zaoblený obdĺžnik 146"/>
                <wp:cNvGraphicFramePr/>
                <a:graphic xmlns:a="http://schemas.openxmlformats.org/drawingml/2006/main">
                  <a:graphicData uri="http://schemas.microsoft.com/office/word/2010/wordprocessingShape">
                    <wps:wsp>
                      <wps:cNvSpPr/>
                      <wps:spPr>
                        <a:xfrm>
                          <a:off x="0" y="0"/>
                          <a:ext cx="804545" cy="6648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CE07BED"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440AEE" id="Zaoblený obdĺžnik 146" o:spid="_x0000_s1050" style="position:absolute;left:0;text-align:left;margin-left:22.25pt;margin-top:631.85pt;width:63.35pt;height:52.3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" fillcolor="#5b9bd5" strokecolor="#41719c" strokeweight="1pt">
                <v:stroke joinstyle="miter"/>
                <v:textbox>
                  <w:txbxContent>
                    <w:p w14:paraId="3CE07BED"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5664" behindDoc="0" locked="0" layoutInCell="1" allowOverlap="1" wp14:anchorId="33753F51" wp14:editId="340ACFB5">
                <wp:simplePos x="0" y="0"/>
                <wp:positionH relativeFrom="column">
                  <wp:posOffset>685800</wp:posOffset>
                </wp:positionH>
                <wp:positionV relativeFrom="paragraph">
                  <wp:posOffset>7545567</wp:posOffset>
                </wp:positionV>
                <wp:extent cx="0" cy="476001"/>
                <wp:effectExtent l="76200" t="0" r="57150" b="57785"/>
                <wp:wrapNone/>
                <wp:docPr id="147" name="Rovná spojnica 147"/>
                <wp:cNvGraphicFramePr/>
                <a:graphic xmlns:a="http://schemas.openxmlformats.org/drawingml/2006/main">
                  <a:graphicData uri="http://schemas.microsoft.com/office/word/2010/wordprocessingShape">
                    <wps:wsp>
                      <wps:cNvCnPr/>
                      <wps:spPr>
                        <a:xfrm flipV="1">
                          <a:off x="0" y="0"/>
                          <a:ext cx="0" cy="476001"/>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3A083B" id="Rovná spojnica 147" o:spid="_x0000_s1026" style="position:absolute;flip:y;z-index:251825664;visibility:visible;mso-wrap-style:square;mso-wrap-distance-left:9pt;mso-wrap-distance-top:0;mso-wrap-distance-right:9pt;mso-wrap-distance-bottom:0;mso-position-horizontal:absolute;mso-position-horizontal-relative:text;mso-position-vertical:absolute;mso-position-vertical-relative:text" from="54pt,594.15pt" to="54pt,6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4640" behindDoc="0" locked="0" layoutInCell="1" allowOverlap="1" wp14:anchorId="1DCF1EF5" wp14:editId="2DE36C6E">
                <wp:simplePos x="0" y="0"/>
                <wp:positionH relativeFrom="column">
                  <wp:posOffset>1350010</wp:posOffset>
                </wp:positionH>
                <wp:positionV relativeFrom="paragraph">
                  <wp:posOffset>6453822</wp:posOffset>
                </wp:positionV>
                <wp:extent cx="816927" cy="0"/>
                <wp:effectExtent l="0" t="76200" r="21590" b="95250"/>
                <wp:wrapNone/>
                <wp:docPr id="148" name="Rovná spojnica 148"/>
                <wp:cNvGraphicFramePr/>
                <a:graphic xmlns:a="http://schemas.openxmlformats.org/drawingml/2006/main">
                  <a:graphicData uri="http://schemas.microsoft.com/office/word/2010/wordprocessingShape">
                    <wps:wsp>
                      <wps:cNvCnPr/>
                      <wps:spPr>
                        <a:xfrm>
                          <a:off x="0" y="0"/>
                          <a:ext cx="816927" cy="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9E66C0" id="Rovná spojnica 148" o:spid="_x0000_s1026" style="position:absolute;z-index:251824640;visibility:visible;mso-wrap-style:square;mso-wrap-distance-left:9pt;mso-wrap-distance-top:0;mso-wrap-distance-right:9pt;mso-wrap-distance-bottom:0;mso-position-horizontal:absolute;mso-position-horizontal-relative:text;mso-position-vertical:absolute;mso-position-vertical-relative:text" from="106.3pt,508.15pt" to="170.6pt,50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" strokecolor="#4579b8 [3044]" strokeweight="1.5pt">
                <v:stroke end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1568" behindDoc="0" locked="0" layoutInCell="1" allowOverlap="1" wp14:anchorId="08C3801F" wp14:editId="4F16D5AA">
                <wp:simplePos x="0" y="0"/>
                <wp:positionH relativeFrom="column">
                  <wp:posOffset>686118</wp:posOffset>
                </wp:positionH>
                <wp:positionV relativeFrom="paragraph">
                  <wp:posOffset>6857683</wp:posOffset>
                </wp:positionV>
                <wp:extent cx="0" cy="114935"/>
                <wp:effectExtent l="76200" t="0" r="57150" b="56515"/>
                <wp:wrapNone/>
                <wp:docPr id="149" name="Rovná spojnica 149"/>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231835" id="Rovná spojnica 149" o:spid="_x0000_s1026" style="position:absolute;flip:y;z-index:251821568;visibility:visible;mso-wrap-style:square;mso-wrap-distance-left:9pt;mso-wrap-distance-top:0;mso-wrap-distance-right:9pt;mso-wrap-distance-bottom:0;mso-position-horizontal:absolute;mso-position-horizontal-relative:text;mso-position-vertical:absolute;mso-position-vertical-relative:text" from="54.05pt,540pt" to="54.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20544" behindDoc="0" locked="0" layoutInCell="1" allowOverlap="1" wp14:anchorId="3A0FC1A3" wp14:editId="09844CC1">
                <wp:simplePos x="0" y="0"/>
                <wp:positionH relativeFrom="column">
                  <wp:posOffset>3657918</wp:posOffset>
                </wp:positionH>
                <wp:positionV relativeFrom="paragraph">
                  <wp:posOffset>6857683</wp:posOffset>
                </wp:positionV>
                <wp:extent cx="0" cy="114935"/>
                <wp:effectExtent l="76200" t="0" r="57150" b="56515"/>
                <wp:wrapNone/>
                <wp:docPr id="151" name="Rovná spojnica 151"/>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F4939D" id="Rovná spojnica 151" o:spid="_x0000_s1026" style="position:absolute;flip:y;z-index:251820544;visibility:visible;mso-wrap-style:square;mso-wrap-distance-left:9pt;mso-wrap-distance-top:0;mso-wrap-distance-right:9pt;mso-wrap-distance-bottom:0;mso-position-horizontal:absolute;mso-position-horizontal-relative:text;mso-position-vertical:absolute;mso-position-vertical-relative:text" from="288.05pt,540pt" to="288.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19520" behindDoc="0" locked="0" layoutInCell="1" allowOverlap="1" wp14:anchorId="338146FB" wp14:editId="018CCDE0">
                <wp:simplePos x="0" y="0"/>
                <wp:positionH relativeFrom="column">
                  <wp:posOffset>2167255</wp:posOffset>
                </wp:positionH>
                <wp:positionV relativeFrom="paragraph">
                  <wp:posOffset>6058218</wp:posOffset>
                </wp:positionV>
                <wp:extent cx="0" cy="914400"/>
                <wp:effectExtent l="76200" t="0" r="57150" b="57150"/>
                <wp:wrapNone/>
                <wp:docPr id="153" name="Rovná spojnica 153"/>
                <wp:cNvGraphicFramePr/>
                <a:graphic xmlns:a="http://schemas.openxmlformats.org/drawingml/2006/main">
                  <a:graphicData uri="http://schemas.microsoft.com/office/word/2010/wordprocessingShape">
                    <wps:wsp>
                      <wps:cNvCnPr/>
                      <wps:spPr>
                        <a:xfrm flipV="1">
                          <a:off x="0" y="0"/>
                          <a:ext cx="0" cy="9144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26CC37" id="Rovná spojnica 153" o:spid="_x0000_s1026" style="position:absolute;flip:y;z-index:251819520;visibility:visible;mso-wrap-style:square;mso-wrap-distance-left:9pt;mso-wrap-distance-top:0;mso-wrap-distance-right:9pt;mso-wrap-distance-bottom:0;mso-position-horizontal:absolute;mso-position-horizontal-relative:text;mso-position-vertical:absolute;mso-position-vertical-relative:text" from="170.65pt,477.05pt" to="170.6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" strokecolor="#4579b8 [3044]" strokeweight="1.5pt">
                <v:stroke startarrow="block"/>
              </v:lin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5968" behindDoc="0" locked="0" layoutInCell="1" allowOverlap="1" wp14:anchorId="11C2B0D1" wp14:editId="7505FC5E">
                <wp:simplePos x="0" y="0"/>
                <wp:positionH relativeFrom="column">
                  <wp:posOffset>-20320</wp:posOffset>
                </wp:positionH>
                <wp:positionV relativeFrom="paragraph">
                  <wp:posOffset>6285230</wp:posOffset>
                </wp:positionV>
                <wp:extent cx="1371600" cy="342900"/>
                <wp:effectExtent l="0" t="0" r="19050" b="19050"/>
                <wp:wrapNone/>
                <wp:docPr id="167" name="Zaoblený obdĺžnik 167"/>
                <wp:cNvGraphicFramePr/>
                <a:graphic xmlns:a="http://schemas.openxmlformats.org/drawingml/2006/main">
                  <a:graphicData uri="http://schemas.microsoft.com/office/word/2010/wordprocessingShape">
                    <wps:wsp>
                      <wps:cNvSpPr/>
                      <wps:spPr>
                        <a:xfrm>
                          <a:off x="0" y="0"/>
                          <a:ext cx="1371600"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21F4D35"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C2B0D1" id="Zaoblený obdĺžnik 167" o:spid="_x0000_s1051" style="position:absolute;left:0;text-align:left;margin-left:-1.6pt;margin-top:494.9pt;width:108pt;height:27pt;z-index:251795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" fillcolor="#5b9bd5" strokecolor="#41719c" strokeweight="1pt">
                <v:stroke joinstyle="miter"/>
                <v:textbox>
                  <w:txbxContent>
                    <w:p w14:paraId="721F4D35"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8016" behindDoc="0" locked="0" layoutInCell="1" allowOverlap="1" wp14:anchorId="01AFA191" wp14:editId="49D5F9D6">
                <wp:simplePos x="0" y="0"/>
                <wp:positionH relativeFrom="column">
                  <wp:posOffset>1483360</wp:posOffset>
                </wp:positionH>
                <wp:positionV relativeFrom="paragraph">
                  <wp:posOffset>6975475</wp:posOffset>
                </wp:positionV>
                <wp:extent cx="1365250" cy="569595"/>
                <wp:effectExtent l="0" t="0" r="25400" b="20955"/>
                <wp:wrapNone/>
                <wp:docPr id="169" name="Zaoblený obdĺžnik 169"/>
                <wp:cNvGraphicFramePr/>
                <a:graphic xmlns:a="http://schemas.openxmlformats.org/drawingml/2006/main">
                  <a:graphicData uri="http://schemas.microsoft.com/office/word/2010/wordprocessingShape">
                    <wps:wsp>
                      <wps:cNvSpPr/>
                      <wps:spPr>
                        <a:xfrm>
                          <a:off x="0" y="0"/>
                          <a:ext cx="136525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4123D1A"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AFA191" id="Zaoblený obdĺžnik 169" o:spid="_x0000_s1052" style="position:absolute;left:0;text-align:left;margin-left:116.8pt;margin-top:549.25pt;width:107.5pt;height:44.85pt;z-index:25179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" fillcolor="#5b9bd5" strokecolor="#41719c" strokeweight="1pt">
                <v:stroke joinstyle="miter"/>
                <v:textbox>
                  <w:txbxContent>
                    <w:p w14:paraId="34123D1A"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17472" behindDoc="0" locked="0" layoutInCell="1" allowOverlap="1" wp14:anchorId="30DE6F7F" wp14:editId="60682311">
                <wp:simplePos x="0" y="0"/>
                <wp:positionH relativeFrom="column">
                  <wp:posOffset>2200593</wp:posOffset>
                </wp:positionH>
                <wp:positionV relativeFrom="paragraph">
                  <wp:posOffset>4348480</wp:posOffset>
                </wp:positionV>
                <wp:extent cx="1733232" cy="1252220"/>
                <wp:effectExtent l="38100" t="0" r="19685" b="62230"/>
                <wp:wrapNone/>
                <wp:docPr id="174" name="Rovná spojnica 174"/>
                <wp:cNvGraphicFramePr/>
                <a:graphic xmlns:a="http://schemas.openxmlformats.org/drawingml/2006/main">
                  <a:graphicData uri="http://schemas.microsoft.com/office/word/2010/wordprocessingShape">
                    <wps:wsp>
                      <wps:cNvCnPr/>
                      <wps:spPr>
                        <a:xfrm flipH="1">
                          <a:off x="0" y="0"/>
                          <a:ext cx="1733232" cy="125222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83C0DC" id="Rovná spojnica 174" o:spid="_x0000_s1026" style="position:absolute;flip:x;z-index:251817472;visibility:visible;mso-wrap-style:square;mso-wrap-distance-left:9pt;mso-wrap-distance-top:0;mso-wrap-distance-right:9pt;mso-wrap-distance-bottom:0;mso-position-horizontal:absolute;mso-position-horizontal-relative:text;mso-position-vertical:absolute;mso-position-vertical-relative:text" from="173.3pt,342.4pt" to="309.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4400" behindDoc="0" locked="0" layoutInCell="1" allowOverlap="1" wp14:anchorId="16162B67" wp14:editId="6B8BDB4B">
                <wp:simplePos x="0" y="0"/>
                <wp:positionH relativeFrom="column">
                  <wp:posOffset>686118</wp:posOffset>
                </wp:positionH>
                <wp:positionV relativeFrom="paragraph">
                  <wp:posOffset>4348480</wp:posOffset>
                </wp:positionV>
                <wp:extent cx="819150" cy="1480820"/>
                <wp:effectExtent l="0" t="0" r="76200" b="62230"/>
                <wp:wrapNone/>
                <wp:docPr id="176" name="Rovná spojnica 176"/>
                <wp:cNvGraphicFramePr/>
                <a:graphic xmlns:a="http://schemas.openxmlformats.org/drawingml/2006/main">
                  <a:graphicData uri="http://schemas.microsoft.com/office/word/2010/wordprocessingShape">
                    <wps:wsp>
                      <wps:cNvCnPr/>
                      <wps:spPr>
                        <a:xfrm flipH="1" flipV="1">
                          <a:off x="0" y="0"/>
                          <a:ext cx="819150" cy="14808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B3FF07" id="Rovná spojnica 176" o:spid="_x0000_s1026" style="position:absolute;flip:x y;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05pt,342.4pt" to="118.55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6448" behindDoc="0" locked="0" layoutInCell="1" allowOverlap="1" wp14:anchorId="6F68B405" wp14:editId="1ECF13B0">
                <wp:simplePos x="0" y="0"/>
                <wp:positionH relativeFrom="column">
                  <wp:posOffset>3657600</wp:posOffset>
                </wp:positionH>
                <wp:positionV relativeFrom="paragraph">
                  <wp:posOffset>4348480</wp:posOffset>
                </wp:positionV>
                <wp:extent cx="276225" cy="1252538"/>
                <wp:effectExtent l="57150" t="0" r="28575" b="62230"/>
                <wp:wrapNone/>
                <wp:docPr id="177" name="Rovná spojnica 177"/>
                <wp:cNvGraphicFramePr/>
                <a:graphic xmlns:a="http://schemas.openxmlformats.org/drawingml/2006/main">
                  <a:graphicData uri="http://schemas.microsoft.com/office/word/2010/wordprocessingShape">
                    <wps:wsp>
                      <wps:cNvCnPr/>
                      <wps:spPr>
                        <a:xfrm flipH="1">
                          <a:off x="0" y="0"/>
                          <a:ext cx="276225" cy="12525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7E2A09" id="Rovná spojnica 177" o:spid="_x0000_s1026" style="position:absolute;flip:x;z-index:251816448;visibility:visible;mso-wrap-style:square;mso-wrap-distance-left:9pt;mso-wrap-distance-top:0;mso-wrap-distance-right:9pt;mso-wrap-distance-bottom:0;mso-position-horizontal:absolute;mso-position-horizontal-relative:text;mso-position-vertical:absolute;mso-position-vertical-relative:text" from="4in,342.4pt" to="309.7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5424" behindDoc="0" locked="0" layoutInCell="1" allowOverlap="1" wp14:anchorId="093301C3" wp14:editId="04D73982">
                <wp:simplePos x="0" y="0"/>
                <wp:positionH relativeFrom="column">
                  <wp:posOffset>3934142</wp:posOffset>
                </wp:positionH>
                <wp:positionV relativeFrom="paragraph">
                  <wp:posOffset>4343718</wp:posOffset>
                </wp:positionV>
                <wp:extent cx="1095057" cy="1257300"/>
                <wp:effectExtent l="0" t="0" r="67310" b="57150"/>
                <wp:wrapNone/>
                <wp:docPr id="178" name="Rovná spojnica 178"/>
                <wp:cNvGraphicFramePr/>
                <a:graphic xmlns:a="http://schemas.openxmlformats.org/drawingml/2006/main">
                  <a:graphicData uri="http://schemas.microsoft.com/office/word/2010/wordprocessingShape">
                    <wps:wsp>
                      <wps:cNvCnPr/>
                      <wps:spPr>
                        <a:xfrm>
                          <a:off x="0" y="0"/>
                          <a:ext cx="1095057" cy="12573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6B6BCB" id="Rovná spojnica 178" o:spid="_x0000_s1026" style="position:absolute;z-index:251815424;visibility:visible;mso-wrap-style:square;mso-wrap-distance-left:9pt;mso-wrap-distance-top:0;mso-wrap-distance-right:9pt;mso-wrap-distance-bottom:0;mso-position-horizontal:absolute;mso-position-horizontal-relative:text;mso-position-vertical:absolute;mso-position-vertical-relative:text" from="309.75pt,342.05pt" to="395.9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1328" behindDoc="0" locked="0" layoutInCell="1" allowOverlap="1" wp14:anchorId="4FC5F562" wp14:editId="7863A38A">
                <wp:simplePos x="0" y="0"/>
                <wp:positionH relativeFrom="column">
                  <wp:posOffset>3934143</wp:posOffset>
                </wp:positionH>
                <wp:positionV relativeFrom="paragraph">
                  <wp:posOffset>3472180</wp:posOffset>
                </wp:positionV>
                <wp:extent cx="0" cy="414338"/>
                <wp:effectExtent l="76200" t="0" r="57150" b="62230"/>
                <wp:wrapNone/>
                <wp:docPr id="179" name="Rovná spojnica 179"/>
                <wp:cNvGraphicFramePr/>
                <a:graphic xmlns:a="http://schemas.openxmlformats.org/drawingml/2006/main">
                  <a:graphicData uri="http://schemas.microsoft.com/office/word/2010/wordprocessingShape">
                    <wps:wsp>
                      <wps:cNvCnPr/>
                      <wps:spPr>
                        <a:xfrm>
                          <a:off x="0" y="0"/>
                          <a:ext cx="0" cy="4143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14C701" id="Rovná spojnica 179" o:spid="_x0000_s1026" style="position:absolute;z-index:251811328;visibility:visible;mso-wrap-style:square;mso-wrap-distance-left:9pt;mso-wrap-distance-top:0;mso-wrap-distance-right:9pt;mso-wrap-distance-bottom:0;mso-position-horizontal:absolute;mso-position-horizontal-relative:text;mso-position-vertical:absolute;mso-position-vertical-relative:text" from="309.8pt,273.4pt" to="309.8pt,30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10304" behindDoc="0" locked="0" layoutInCell="1" allowOverlap="1" wp14:anchorId="2185D767" wp14:editId="26A53E0C">
                <wp:simplePos x="0" y="0"/>
                <wp:positionH relativeFrom="column">
                  <wp:posOffset>3934143</wp:posOffset>
                </wp:positionH>
                <wp:positionV relativeFrom="paragraph">
                  <wp:posOffset>2743518</wp:posOffset>
                </wp:positionV>
                <wp:extent cx="0" cy="271462"/>
                <wp:effectExtent l="76200" t="0" r="57150" b="52705"/>
                <wp:wrapNone/>
                <wp:docPr id="180" name="Rovná spojnica 180"/>
                <wp:cNvGraphicFramePr/>
                <a:graphic xmlns:a="http://schemas.openxmlformats.org/drawingml/2006/main">
                  <a:graphicData uri="http://schemas.microsoft.com/office/word/2010/wordprocessingShape">
                    <wps:wsp>
                      <wps:cNvCnPr/>
                      <wps:spPr>
                        <a:xfrm>
                          <a:off x="0" y="0"/>
                          <a:ext cx="0" cy="271462"/>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337B35" id="Rovná spojnica 180" o:spid="_x0000_s1026" style="position:absolute;z-index:251810304;visibility:visible;mso-wrap-style:square;mso-wrap-distance-left:9pt;mso-wrap-distance-top:0;mso-wrap-distance-right:9pt;mso-wrap-distance-bottom:0;mso-position-horizontal:absolute;mso-position-horizontal-relative:text;mso-position-vertical:absolute;mso-position-vertical-relative:text" from="309.8pt,216.05pt" to="309.8pt,2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9280" behindDoc="0" locked="0" layoutInCell="1" allowOverlap="1" wp14:anchorId="2C4A0B9B" wp14:editId="2FAC0A75">
                <wp:simplePos x="0" y="0"/>
                <wp:positionH relativeFrom="column">
                  <wp:posOffset>1479868</wp:posOffset>
                </wp:positionH>
                <wp:positionV relativeFrom="paragraph">
                  <wp:posOffset>1714500</wp:posOffset>
                </wp:positionV>
                <wp:extent cx="115887" cy="0"/>
                <wp:effectExtent l="38100" t="76200" r="17780" b="95250"/>
                <wp:wrapNone/>
                <wp:docPr id="181" name="Rovná spojnica 181"/>
                <wp:cNvGraphicFramePr/>
                <a:graphic xmlns:a="http://schemas.openxmlformats.org/drawingml/2006/main">
                  <a:graphicData uri="http://schemas.microsoft.com/office/word/2010/wordprocessingShape">
                    <wps:wsp>
                      <wps:cNvCnPr/>
                      <wps:spPr>
                        <a:xfrm>
                          <a:off x="0" y="0"/>
                          <a:ext cx="115887" cy="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2CA54F" id="Rovná spojnica 181" o:spid="_x0000_s1026" style="position:absolute;z-index:251809280;visibility:visible;mso-wrap-style:square;mso-wrap-distance-left:9pt;mso-wrap-distance-top:0;mso-wrap-distance-right:9pt;mso-wrap-distance-bottom:0;mso-position-horizontal:absolute;mso-position-horizontal-relative:text;mso-position-vertical:absolute;mso-position-vertical-relative:text" from="116.55pt,135pt" to="125.6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8256" behindDoc="0" locked="0" layoutInCell="1" allowOverlap="1" wp14:anchorId="7619F97A" wp14:editId="5D84A864">
                <wp:simplePos x="0" y="0"/>
                <wp:positionH relativeFrom="column">
                  <wp:posOffset>3935413</wp:posOffset>
                </wp:positionH>
                <wp:positionV relativeFrom="paragraph">
                  <wp:posOffset>1947545</wp:posOffset>
                </wp:positionV>
                <wp:extent cx="0" cy="338455"/>
                <wp:effectExtent l="76200" t="0" r="76200" b="61595"/>
                <wp:wrapNone/>
                <wp:docPr id="182" name="Rovná spojnica 182"/>
                <wp:cNvGraphicFramePr/>
                <a:graphic xmlns:a="http://schemas.openxmlformats.org/drawingml/2006/main">
                  <a:graphicData uri="http://schemas.microsoft.com/office/word/2010/wordprocessingShape">
                    <wps:wsp>
                      <wps:cNvCnPr/>
                      <wps:spPr>
                        <a:xfrm flipV="1">
                          <a:off x="0" y="0"/>
                          <a:ext cx="0" cy="33845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C72221" id="Rovná spojnica 182" o:spid="_x0000_s1026" style="position:absolute;flip:y;z-index:251808256;visibility:visible;mso-wrap-style:square;mso-wrap-distance-left:9pt;mso-wrap-distance-top:0;mso-wrap-distance-right:9pt;mso-wrap-distance-bottom:0;mso-position-horizontal:absolute;mso-position-horizontal-relative:text;mso-position-vertical:absolute;mso-position-vertical-relative:text" from="309.9pt,153.35pt" to="309.9pt,1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" strokecolor="#4579b8 [3044]" strokeweight="1.5pt">
                <v:stroke start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7232" behindDoc="0" locked="0" layoutInCell="1" allowOverlap="1" wp14:anchorId="453CF3E5" wp14:editId="4E6583CA">
                <wp:simplePos x="0" y="0"/>
                <wp:positionH relativeFrom="column">
                  <wp:posOffset>3257868</wp:posOffset>
                </wp:positionH>
                <wp:positionV relativeFrom="paragraph">
                  <wp:posOffset>1144905</wp:posOffset>
                </wp:positionV>
                <wp:extent cx="628332" cy="340995"/>
                <wp:effectExtent l="0" t="0" r="57785" b="59055"/>
                <wp:wrapNone/>
                <wp:docPr id="185" name="Rovná spojnica 185"/>
                <wp:cNvGraphicFramePr/>
                <a:graphic xmlns:a="http://schemas.openxmlformats.org/drawingml/2006/main">
                  <a:graphicData uri="http://schemas.microsoft.com/office/word/2010/wordprocessingShape">
                    <wps:wsp>
                      <wps:cNvCnPr/>
                      <wps:spPr>
                        <a:xfrm>
                          <a:off x="0" y="0"/>
                          <a:ext cx="628332" cy="340995"/>
                        </a:xfrm>
                        <a:prstGeom prst="line">
                          <a:avLst/>
                        </a:prstGeom>
                        <a:ln w="19050">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81DAFD" id="Rovná spojnica 185" o:spid="_x0000_s1026" style="position:absolute;z-index:251807232;visibility:visible;mso-wrap-style:square;mso-wrap-distance-left:9pt;mso-wrap-distance-top:0;mso-wrap-distance-right:9pt;mso-wrap-distance-bottom:0;mso-position-horizontal:absolute;mso-position-horizontal-relative:text;mso-position-vertical:absolute;mso-position-vertical-relative:text" from="256.55pt,90.15pt" to="30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6208" behindDoc="0" locked="0" layoutInCell="1" allowOverlap="1" wp14:anchorId="277DAFEE" wp14:editId="1BD3053F">
                <wp:simplePos x="0" y="0"/>
                <wp:positionH relativeFrom="column">
                  <wp:posOffset>2286000</wp:posOffset>
                </wp:positionH>
                <wp:positionV relativeFrom="paragraph">
                  <wp:posOffset>1144905</wp:posOffset>
                </wp:positionV>
                <wp:extent cx="971868" cy="340995"/>
                <wp:effectExtent l="38100" t="0" r="19050" b="59055"/>
                <wp:wrapNone/>
                <wp:docPr id="186" name="Rovná spojnica 186"/>
                <wp:cNvGraphicFramePr/>
                <a:graphic xmlns:a="http://schemas.openxmlformats.org/drawingml/2006/main">
                  <a:graphicData uri="http://schemas.microsoft.com/office/word/2010/wordprocessingShape">
                    <wps:wsp>
                      <wps:cNvCnPr/>
                      <wps:spPr>
                        <a:xfrm flipH="1">
                          <a:off x="0" y="0"/>
                          <a:ext cx="971868" cy="340995"/>
                        </a:xfrm>
                        <a:prstGeom prst="line">
                          <a:avLst/>
                        </a:prstGeom>
                        <a:ln w="19050">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6A951A" id="Rovná spojnica 186" o:spid="_x0000_s1026" style="position:absolute;flip:x;z-index:251806208;visibility:visible;mso-wrap-style:square;mso-wrap-distance-left:9pt;mso-wrap-distance-top:0;mso-wrap-distance-right:9pt;mso-wrap-distance-bottom:0;mso-position-horizontal:absolute;mso-position-horizontal-relative:text;mso-position-vertical:absolute;mso-position-vertical-relative:text" from="180pt,90.15pt" to="256.5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" strokecolor="#4579b8 [3044]" strokeweight="1.5pt">
                <v:stroke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5184" behindDoc="0" locked="0" layoutInCell="1" allowOverlap="1" wp14:anchorId="097CF5D1" wp14:editId="19EF01AF">
                <wp:simplePos x="0" y="0"/>
                <wp:positionH relativeFrom="column">
                  <wp:posOffset>2165350</wp:posOffset>
                </wp:positionH>
                <wp:positionV relativeFrom="paragraph">
                  <wp:posOffset>941388</wp:posOffset>
                </wp:positionV>
                <wp:extent cx="349250" cy="0"/>
                <wp:effectExtent l="0" t="76200" r="12700" b="95250"/>
                <wp:wrapNone/>
                <wp:docPr id="187" name="Rovná spojnica 187"/>
                <wp:cNvGraphicFramePr/>
                <a:graphic xmlns:a="http://schemas.openxmlformats.org/drawingml/2006/main">
                  <a:graphicData uri="http://schemas.microsoft.com/office/word/2010/wordprocessingShape">
                    <wps:wsp>
                      <wps:cNvCnPr/>
                      <wps:spPr>
                        <a:xfrm>
                          <a:off x="0" y="0"/>
                          <a:ext cx="349250" cy="0"/>
                        </a:xfrm>
                        <a:prstGeom prst="line">
                          <a:avLst/>
                        </a:prstGeom>
                        <a:ln w="19050">
                          <a:prstDash val="sysDash"/>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ABAF02" id="Rovná spojnica 187" o:spid="_x0000_s1026" style="position:absolute;z-index:251805184;visibility:visible;mso-wrap-style:square;mso-wrap-distance-left:9pt;mso-wrap-distance-top:0;mso-wrap-distance-right:9pt;mso-wrap-distance-bottom:0;mso-position-horizontal:absolute;mso-position-horizontal-relative:text;mso-position-vertical:absolute;mso-position-vertical-relative:text" from="170.5pt,74.15pt" to="198pt,7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" strokecolor="#4579b8 [3044]" strokeweight="1.5pt">
                <v:stroke dashstyle="3 1" endarrow="block"/>
              </v:lin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804160" behindDoc="0" locked="0" layoutInCell="1" allowOverlap="1" wp14:anchorId="0120573E" wp14:editId="50BF8FA2">
                <wp:simplePos x="0" y="0"/>
                <wp:positionH relativeFrom="column">
                  <wp:posOffset>3258503</wp:posOffset>
                </wp:positionH>
                <wp:positionV relativeFrom="paragraph">
                  <wp:posOffset>406400</wp:posOffset>
                </wp:positionV>
                <wp:extent cx="0" cy="331787"/>
                <wp:effectExtent l="0" t="0" r="19050" b="30480"/>
                <wp:wrapNone/>
                <wp:docPr id="188" name="Rovná spojnica 188"/>
                <wp:cNvGraphicFramePr/>
                <a:graphic xmlns:a="http://schemas.openxmlformats.org/drawingml/2006/main">
                  <a:graphicData uri="http://schemas.microsoft.com/office/word/2010/wordprocessingShape">
                    <wps:wsp>
                      <wps:cNvCnPr/>
                      <wps:spPr>
                        <a:xfrm>
                          <a:off x="0" y="0"/>
                          <a:ext cx="0" cy="331787"/>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7D2BEF" id="Rovná spojnica 188" o:spid="_x0000_s1026" style="position:absolute;z-index:251804160;visibility:visible;mso-wrap-style:square;mso-wrap-distance-left:9pt;mso-wrap-distance-top:0;mso-wrap-distance-right:9pt;mso-wrap-distance-bottom:0;mso-position-horizontal:absolute;mso-position-horizontal-relative:text;mso-position-vertical:absolute;mso-position-vertical-relative:text" from="256.6pt,32pt" to="256.6pt,5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" strokecolor="#4579b8 [3044]" strokeweight="1.5p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2656" behindDoc="0" locked="0" layoutInCell="1" allowOverlap="1" wp14:anchorId="5FF616D6" wp14:editId="7ED70500">
                <wp:simplePos x="0" y="0"/>
                <wp:positionH relativeFrom="column">
                  <wp:posOffset>3187700</wp:posOffset>
                </wp:positionH>
                <wp:positionV relativeFrom="paragraph">
                  <wp:posOffset>1487170</wp:posOffset>
                </wp:positionV>
                <wp:extent cx="1479550" cy="461645"/>
                <wp:effectExtent l="0" t="0" r="25400" b="14605"/>
                <wp:wrapNone/>
                <wp:docPr id="189" name="Zaoblený obdĺžnik 189"/>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5C00E46"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FF616D6" id="Zaoblený obdĺžnik 189" o:spid="_x0000_s1053" style="position:absolute;left:0;text-align:left;margin-left:251pt;margin-top:117.1pt;width:116.5pt;height:36.35pt;z-index:251782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" fillcolor="#5b9bd5" strokecolor="#41719c" strokeweight="1pt">
                <v:stroke joinstyle="miter"/>
                <v:textbox>
                  <w:txbxContent>
                    <w:p w14:paraId="45C00E46"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803136" behindDoc="0" locked="0" layoutInCell="1" allowOverlap="1" wp14:anchorId="19E7DB78" wp14:editId="6EDB57D8">
                <wp:simplePos x="0" y="0"/>
                <wp:positionH relativeFrom="column">
                  <wp:posOffset>3996055</wp:posOffset>
                </wp:positionH>
                <wp:positionV relativeFrom="paragraph">
                  <wp:posOffset>476250</wp:posOffset>
                </wp:positionV>
                <wp:extent cx="918845" cy="914400"/>
                <wp:effectExtent l="19050" t="19050" r="14605" b="38100"/>
                <wp:wrapNone/>
                <wp:docPr id="190" name="Šípka doľava 190"/>
                <wp:cNvGraphicFramePr/>
                <a:graphic xmlns:a="http://schemas.openxmlformats.org/drawingml/2006/main">
                  <a:graphicData uri="http://schemas.microsoft.com/office/word/2010/wordprocessingShape">
                    <wps:wsp>
                      <wps:cNvSpPr/>
                      <wps:spPr>
                        <a:xfrm>
                          <a:off x="0" y="0"/>
                          <a:ext cx="918845" cy="914400"/>
                        </a:xfrm>
                        <a:prstGeom prst="left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9606474"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E7DB7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Šípka doľava 190" o:spid="_x0000_s1054" type="#_x0000_t66" style="position:absolute;left:0;text-align:left;margin-left:314.65pt;margin-top:37.5pt;width:72.35pt;height:1in;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" adj="10748" fillcolor="#938953 [1614]" strokecolor="#243f60 [1604]" strokeweight="2pt">
                <v:textbox>
                  <w:txbxContent>
                    <w:p w14:paraId="69606474"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v:textbox>
              </v:shape>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3920" behindDoc="0" locked="0" layoutInCell="1" allowOverlap="1" wp14:anchorId="6FC5DDB8" wp14:editId="14D7DD8C">
                <wp:simplePos x="0" y="0"/>
                <wp:positionH relativeFrom="column">
                  <wp:posOffset>2975610</wp:posOffset>
                </wp:positionH>
                <wp:positionV relativeFrom="paragraph">
                  <wp:posOffset>5601335</wp:posOffset>
                </wp:positionV>
                <wp:extent cx="1333500" cy="457200"/>
                <wp:effectExtent l="0" t="0" r="19050" b="19050"/>
                <wp:wrapNone/>
                <wp:docPr id="191" name="Zaoblený obdĺžnik 191"/>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DC918F"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FC5DDB8" id="Zaoblený obdĺžnik 191" o:spid="_x0000_s1055" style="position:absolute;left:0;text-align:left;margin-left:234.3pt;margin-top:441.05pt;width:105pt;height:36pt;z-index:251793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" fillcolor="#5b9bd5" strokecolor="#41719c" strokeweight="1pt">
                <v:stroke joinstyle="miter"/>
                <v:textbox>
                  <w:txbxContent>
                    <w:p w14:paraId="75DC918F"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9824" behindDoc="0" locked="0" layoutInCell="1" allowOverlap="1" wp14:anchorId="385B0785" wp14:editId="173C53FC">
                <wp:simplePos x="0" y="0"/>
                <wp:positionH relativeFrom="column">
                  <wp:posOffset>1504950</wp:posOffset>
                </wp:positionH>
                <wp:positionV relativeFrom="paragraph">
                  <wp:posOffset>3886200</wp:posOffset>
                </wp:positionV>
                <wp:extent cx="1371600" cy="677545"/>
                <wp:effectExtent l="0" t="0" r="19050" b="27305"/>
                <wp:wrapNone/>
                <wp:docPr id="192" name="Zaoblený obdĺžnik 192"/>
                <wp:cNvGraphicFramePr/>
                <a:graphic xmlns:a="http://schemas.openxmlformats.org/drawingml/2006/main">
                  <a:graphicData uri="http://schemas.microsoft.com/office/word/2010/wordprocessingShape">
                    <wps:wsp>
                      <wps:cNvSpPr/>
                      <wps:spPr>
                        <a:xfrm>
                          <a:off x="0" y="0"/>
                          <a:ext cx="1371600" cy="6775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FFE9D21" w14:textId="77777777" w:rsidR="00D50CEC" w:rsidRPr="00FF3978" w:rsidRDefault="00D50CEC"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85B0785" id="Zaoblený obdĺžnik 192" o:spid="_x0000_s1056" style="position:absolute;left:0;text-align:left;margin-left:118.5pt;margin-top:306pt;width:108pt;height:53.35pt;z-index:251789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" fillcolor="#5b9bd5" strokecolor="#41719c" strokeweight="1pt">
                <v:stroke joinstyle="miter"/>
                <v:textbox>
                  <w:txbxContent>
                    <w:p w14:paraId="1FFE9D21" w14:textId="77777777" w:rsidR="00D50CEC" w:rsidRPr="00FF3978" w:rsidRDefault="00D50CEC"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0848" behindDoc="0" locked="0" layoutInCell="1" allowOverlap="1" wp14:anchorId="006E95C9" wp14:editId="2D74EC14">
                <wp:simplePos x="0" y="0"/>
                <wp:positionH relativeFrom="column">
                  <wp:posOffset>3195954</wp:posOffset>
                </wp:positionH>
                <wp:positionV relativeFrom="paragraph">
                  <wp:posOffset>3888105</wp:posOffset>
                </wp:positionV>
                <wp:extent cx="1490345" cy="457200"/>
                <wp:effectExtent l="0" t="0" r="14605" b="19050"/>
                <wp:wrapNone/>
                <wp:docPr id="193" name="Zaoblený obdĺžnik 193"/>
                <wp:cNvGraphicFramePr/>
                <a:graphic xmlns:a="http://schemas.openxmlformats.org/drawingml/2006/main">
                  <a:graphicData uri="http://schemas.microsoft.com/office/word/2010/wordprocessingShape">
                    <wps:wsp>
                      <wps:cNvSpPr/>
                      <wps:spPr>
                        <a:xfrm>
                          <a:off x="0" y="0"/>
                          <a:ext cx="149034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C44EC7A"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06E95C9" id="Zaoblený obdĺžnik 193" o:spid="_x0000_s1057" style="position:absolute;left:0;text-align:left;margin-left:251.65pt;margin-top:306.15pt;width:117.35pt;height:36pt;z-index:251790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" fillcolor="#5b9bd5" strokecolor="#41719c" strokeweight="1pt">
                <v:stroke joinstyle="miter"/>
                <v:textbox>
                  <w:txbxContent>
                    <w:p w14:paraId="4C44EC7A"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6992" behindDoc="0" locked="0" layoutInCell="1" allowOverlap="1" wp14:anchorId="79918D9C" wp14:editId="5FF296EA">
                <wp:simplePos x="0" y="0"/>
                <wp:positionH relativeFrom="column">
                  <wp:posOffset>1905</wp:posOffset>
                </wp:positionH>
                <wp:positionV relativeFrom="paragraph">
                  <wp:posOffset>6971665</wp:posOffset>
                </wp:positionV>
                <wp:extent cx="1371600" cy="569595"/>
                <wp:effectExtent l="0" t="0" r="19050" b="20955"/>
                <wp:wrapNone/>
                <wp:docPr id="194" name="Zaoblený obdĺžnik 194"/>
                <wp:cNvGraphicFramePr/>
                <a:graphic xmlns:a="http://schemas.openxmlformats.org/drawingml/2006/main">
                  <a:graphicData uri="http://schemas.microsoft.com/office/word/2010/wordprocessingShape">
                    <wps:wsp>
                      <wps:cNvSpPr/>
                      <wps:spPr>
                        <a:xfrm>
                          <a:off x="0" y="0"/>
                          <a:ext cx="137160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6EC465AC" w14:textId="13CE95EF"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9918D9C" id="Zaoblený obdĺžnik 194" o:spid="_x0000_s1058" style="position:absolute;left:0;text-align:left;margin-left:.15pt;margin-top:548.95pt;width:108pt;height:44.85pt;z-index:251796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" fillcolor="#5b9bd5" strokecolor="#41719c" strokeweight="1pt">
                <v:stroke joinstyle="miter"/>
                <v:textbox>
                  <w:txbxContent>
                    <w:p w14:paraId="6EC465AC" w14:textId="13CE95EF"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4944" behindDoc="0" locked="0" layoutInCell="1" allowOverlap="1" wp14:anchorId="78946D31" wp14:editId="712DD700">
                <wp:simplePos x="0" y="0"/>
                <wp:positionH relativeFrom="column">
                  <wp:posOffset>4383405</wp:posOffset>
                </wp:positionH>
                <wp:positionV relativeFrom="paragraph">
                  <wp:posOffset>5601335</wp:posOffset>
                </wp:positionV>
                <wp:extent cx="1333500" cy="457200"/>
                <wp:effectExtent l="0" t="0" r="19050" b="19050"/>
                <wp:wrapNone/>
                <wp:docPr id="195" name="Zaoblený obdĺžnik 195"/>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0B400E72" w14:textId="775A9D34"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946D31" id="Zaoblený obdĺžnik 195" o:spid="_x0000_s1059" style="position:absolute;left:0;text-align:left;margin-left:345.15pt;margin-top:441.05pt;width:105pt;height:36pt;z-index:2517949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" fillcolor="#5b9bd5" strokecolor="#41719c" strokeweight="1pt">
                <v:stroke joinstyle="miter"/>
                <v:textbox>
                  <w:txbxContent>
                    <w:p w14:paraId="0B400E72" w14:textId="775A9D34"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92896" behindDoc="0" locked="0" layoutInCell="1" allowOverlap="1" wp14:anchorId="069E11EA" wp14:editId="7921FBAC">
                <wp:simplePos x="0" y="0"/>
                <wp:positionH relativeFrom="column">
                  <wp:posOffset>1505585</wp:posOffset>
                </wp:positionH>
                <wp:positionV relativeFrom="paragraph">
                  <wp:posOffset>5601335</wp:posOffset>
                </wp:positionV>
                <wp:extent cx="1384300" cy="457200"/>
                <wp:effectExtent l="0" t="0" r="25400" b="19050"/>
                <wp:wrapNone/>
                <wp:docPr id="196" name="Zaoblený obdĺžnik 196"/>
                <wp:cNvGraphicFramePr/>
                <a:graphic xmlns:a="http://schemas.openxmlformats.org/drawingml/2006/main">
                  <a:graphicData uri="http://schemas.microsoft.com/office/word/2010/wordprocessingShape">
                    <wps:wsp>
                      <wps:cNvSpPr/>
                      <wps:spPr>
                        <a:xfrm>
                          <a:off x="0" y="0"/>
                          <a:ext cx="13843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0E1B30D"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69E11EA" id="Zaoblený obdĺžnik 196" o:spid="_x0000_s1060" style="position:absolute;left:0;text-align:left;margin-left:118.55pt;margin-top:441.05pt;width:109pt;height:36pt;z-index:251792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" fillcolor="#5b9bd5" strokecolor="#41719c" strokeweight="1pt">
                <v:stroke joinstyle="miter"/>
                <v:textbox>
                  <w:txbxContent>
                    <w:p w14:paraId="70E1B30D"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8800" behindDoc="0" locked="0" layoutInCell="1" allowOverlap="1" wp14:anchorId="27C0E222" wp14:editId="2DAFF484">
                <wp:simplePos x="0" y="0"/>
                <wp:positionH relativeFrom="column">
                  <wp:posOffset>2540</wp:posOffset>
                </wp:positionH>
                <wp:positionV relativeFrom="paragraph">
                  <wp:posOffset>3890010</wp:posOffset>
                </wp:positionV>
                <wp:extent cx="1371600" cy="457200"/>
                <wp:effectExtent l="0" t="0" r="19050" b="19050"/>
                <wp:wrapNone/>
                <wp:docPr id="197" name="Zaoblený obdĺžnik 197"/>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659C2C" w14:textId="77777777" w:rsidR="00D50CEC" w:rsidRPr="00FF3978" w:rsidRDefault="00D50CEC"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C0E222" id="Zaoblený obdĺžnik 197" o:spid="_x0000_s1061" style="position:absolute;left:0;text-align:left;margin-left:.2pt;margin-top:306.3pt;width:108pt;height:36pt;z-index:2517888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" fillcolor="#5b9bd5" strokecolor="#41719c" strokeweight="1pt">
                <v:stroke joinstyle="miter"/>
                <v:textbox>
                  <w:txbxContent>
                    <w:p w14:paraId="75659C2C" w14:textId="77777777" w:rsidR="00D50CEC" w:rsidRPr="00FF3978" w:rsidRDefault="00D50CEC"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6752" behindDoc="0" locked="0" layoutInCell="1" allowOverlap="1" wp14:anchorId="52442E57" wp14:editId="1CB296E6">
                <wp:simplePos x="0" y="0"/>
                <wp:positionH relativeFrom="column">
                  <wp:posOffset>4685665</wp:posOffset>
                </wp:positionH>
                <wp:positionV relativeFrom="paragraph">
                  <wp:posOffset>2000250</wp:posOffset>
                </wp:positionV>
                <wp:extent cx="912495" cy="1026795"/>
                <wp:effectExtent l="19050" t="19050" r="20955" b="40005"/>
                <wp:wrapNone/>
                <wp:docPr id="198" name="Šípka doľava 198"/>
                <wp:cNvGraphicFramePr/>
                <a:graphic xmlns:a="http://schemas.openxmlformats.org/drawingml/2006/main">
                  <a:graphicData uri="http://schemas.microsoft.com/office/word/2010/wordprocessingShape">
                    <wps:wsp>
                      <wps:cNvSpPr/>
                      <wps:spPr>
                        <a:xfrm>
                          <a:off x="0" y="0"/>
                          <a:ext cx="912495" cy="102679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txbx>
                        <w:txbxContent>
                          <w:p w14:paraId="6C34B3F2"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42E57" id="Šípka doľava 198" o:spid="_x0000_s1062" type="#_x0000_t66" style="position:absolute;left:0;text-align:left;margin-left:368.95pt;margin-top:157.5pt;width:71.85pt;height:80.8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" adj="10800" fillcolor="#c0504d [3205]" strokecolor="#622423 [1605]" strokeweight="2pt">
                <v:textbox>
                  <w:txbxContent>
                    <w:p w14:paraId="6C34B3F2"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v:textbox>
              </v:shape>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4704" behindDoc="0" locked="0" layoutInCell="1" allowOverlap="1" wp14:anchorId="0A53C07D" wp14:editId="4A0C2119">
                <wp:simplePos x="0" y="0"/>
                <wp:positionH relativeFrom="column">
                  <wp:posOffset>3188970</wp:posOffset>
                </wp:positionH>
                <wp:positionV relativeFrom="paragraph">
                  <wp:posOffset>2285365</wp:posOffset>
                </wp:positionV>
                <wp:extent cx="1479550" cy="457200"/>
                <wp:effectExtent l="0" t="0" r="25400" b="19050"/>
                <wp:wrapNone/>
                <wp:docPr id="199" name="Zaoblený obdĺžnik 199"/>
                <wp:cNvGraphicFramePr/>
                <a:graphic xmlns:a="http://schemas.openxmlformats.org/drawingml/2006/main">
                  <a:graphicData uri="http://schemas.microsoft.com/office/word/2010/wordprocessingShape">
                    <wps:wsp>
                      <wps:cNvSpPr/>
                      <wps:spPr>
                        <a:xfrm>
                          <a:off x="0" y="0"/>
                          <a:ext cx="147955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6433379"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53C07D" id="Zaoblený obdĺžnik 199" o:spid="_x0000_s1063" style="position:absolute;left:0;text-align:left;margin-left:251.1pt;margin-top:179.95pt;width:116.5pt;height:36pt;z-index:251784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" fillcolor="#5b9bd5" strokecolor="#41719c" strokeweight="1pt">
                <v:stroke joinstyle="miter"/>
                <v:textbox>
                  <w:txbxContent>
                    <w:p w14:paraId="36433379"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1632" behindDoc="0" locked="0" layoutInCell="1" allowOverlap="1" wp14:anchorId="4E5EA3EF" wp14:editId="1FC3D839">
                <wp:simplePos x="0" y="0"/>
                <wp:positionH relativeFrom="column">
                  <wp:posOffset>1595755</wp:posOffset>
                </wp:positionH>
                <wp:positionV relativeFrom="paragraph">
                  <wp:posOffset>1487170</wp:posOffset>
                </wp:positionV>
                <wp:extent cx="1479550" cy="461645"/>
                <wp:effectExtent l="0" t="0" r="25400" b="14605"/>
                <wp:wrapNone/>
                <wp:docPr id="200" name="Zaoblený obdĺžnik 200"/>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007E116"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E5EA3EF" id="Zaoblený obdĺžnik 200" o:spid="_x0000_s1064" style="position:absolute;left:0;text-align:left;margin-left:125.65pt;margin-top:117.1pt;width:116.5pt;height:36.35pt;z-index:251781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" fillcolor="#5b9bd5" strokecolor="#41719c" strokeweight="1pt">
                <v:stroke joinstyle="miter"/>
                <v:textbox>
                  <w:txbxContent>
                    <w:p w14:paraId="5007E116"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3680" behindDoc="0" locked="0" layoutInCell="1" allowOverlap="1" wp14:anchorId="374AD8BA" wp14:editId="4D691F20">
                <wp:simplePos x="0" y="0"/>
                <wp:positionH relativeFrom="column">
                  <wp:posOffset>1905</wp:posOffset>
                </wp:positionH>
                <wp:positionV relativeFrom="paragraph">
                  <wp:posOffset>1485265</wp:posOffset>
                </wp:positionV>
                <wp:extent cx="1479550" cy="461645"/>
                <wp:effectExtent l="0" t="0" r="25400" b="14605"/>
                <wp:wrapNone/>
                <wp:docPr id="201" name="Zaoblený obdĺžnik 201"/>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DA3A23A"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4AD8BA" id="Zaoblený obdĺžnik 201" o:spid="_x0000_s1065" style="position:absolute;left:0;text-align:left;margin-left:.15pt;margin-top:116.95pt;width:116.5pt;height:36.35pt;z-index:251783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" fillcolor="#5b9bd5" strokecolor="#41719c" strokeweight="1pt">
                <v:stroke joinstyle="miter"/>
                <v:textbox>
                  <w:txbxContent>
                    <w:p w14:paraId="5DA3A23A"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0608" behindDoc="0" locked="0" layoutInCell="1" allowOverlap="1" wp14:anchorId="54DBFA5F" wp14:editId="1620EFFF">
                <wp:simplePos x="0" y="0"/>
                <wp:positionH relativeFrom="column">
                  <wp:posOffset>683895</wp:posOffset>
                </wp:positionH>
                <wp:positionV relativeFrom="paragraph">
                  <wp:posOffset>738505</wp:posOffset>
                </wp:positionV>
                <wp:extent cx="1479550" cy="406400"/>
                <wp:effectExtent l="0" t="0" r="25400" b="12700"/>
                <wp:wrapNone/>
                <wp:docPr id="202" name="Zaoblený obdĺžnik 202"/>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A8F8268"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DBFA5F" id="Zaoblený obdĺžnik 202" o:spid="_x0000_s1066" style="position:absolute;left:0;text-align:left;margin-left:53.85pt;margin-top:58.15pt;width:116.5pt;height:32pt;z-index:251780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" fillcolor="#5b9bd5" strokecolor="#41719c" strokeweight="1pt">
                <v:stroke joinstyle="miter"/>
                <v:textbox>
                  <w:txbxContent>
                    <w:p w14:paraId="5A8F8268" w14:textId="77777777" w:rsidR="00D50CEC" w:rsidRPr="00FF3978" w:rsidRDefault="00D50CEC"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79584" behindDoc="0" locked="0" layoutInCell="1" allowOverlap="1" wp14:anchorId="08A3C92E" wp14:editId="0E699E64">
                <wp:simplePos x="0" y="0"/>
                <wp:positionH relativeFrom="column">
                  <wp:posOffset>2510155</wp:posOffset>
                </wp:positionH>
                <wp:positionV relativeFrom="paragraph">
                  <wp:posOffset>736600</wp:posOffset>
                </wp:positionV>
                <wp:extent cx="1479550" cy="406400"/>
                <wp:effectExtent l="0" t="0" r="25400" b="12700"/>
                <wp:wrapNone/>
                <wp:docPr id="209" name="Zaoblený obdĺžnik 209"/>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7C27422" w14:textId="77777777" w:rsidR="00D50CEC" w:rsidRPr="00FF3978" w:rsidRDefault="00D50CEC"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A3C92E" id="Zaoblený obdĺžnik 209" o:spid="_x0000_s1067" style="position:absolute;left:0;text-align:left;margin-left:197.65pt;margin-top:58pt;width:116.5pt;height:32pt;z-index:251779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" fillcolor="#5b9bd5" strokecolor="#41719c" strokeweight="1pt">
                <v:stroke joinstyle="miter"/>
                <v:textbox>
                  <w:txbxContent>
                    <w:p w14:paraId="37C27422" w14:textId="77777777" w:rsidR="00D50CEC" w:rsidRPr="00FF3978" w:rsidRDefault="00D50CEC"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78560" behindDoc="0" locked="0" layoutInCell="1" allowOverlap="1" wp14:anchorId="04EE0A0B" wp14:editId="3B0405D0">
                <wp:simplePos x="0" y="0"/>
                <wp:positionH relativeFrom="column">
                  <wp:posOffset>2510155</wp:posOffset>
                </wp:positionH>
                <wp:positionV relativeFrom="paragraph">
                  <wp:posOffset>-3175</wp:posOffset>
                </wp:positionV>
                <wp:extent cx="1479550" cy="406400"/>
                <wp:effectExtent l="0" t="0" r="25400" b="12700"/>
                <wp:wrapNone/>
                <wp:docPr id="210" name="Zaoblený obdĺžnik 210"/>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E18447F" w14:textId="77777777" w:rsidR="00D50CEC" w:rsidRPr="00FF3978" w:rsidRDefault="00D50CEC"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EE0A0B" id="Zaoblený obdĺžnik 210" o:spid="_x0000_s1068" style="position:absolute;left:0;text-align:left;margin-left:197.65pt;margin-top:-.25pt;width:116.5pt;height:32pt;z-index:251778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" fillcolor="#5b9bd5" strokecolor="#41719c" strokeweight="1pt">
                <v:stroke joinstyle="miter"/>
                <v:textbox>
                  <w:txbxContent>
                    <w:p w14:paraId="7E18447F" w14:textId="77777777" w:rsidR="00D50CEC" w:rsidRPr="00FF3978" w:rsidRDefault="00D50CEC"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v:textbox>
              </v:roundrect>
            </w:pict>
          </mc:Fallback>
        </mc:AlternateContent>
      </w:r>
      <w:r w:rsidR="00195E3B" w:rsidRPr="001430E4">
        <w:rPr>
          <w:rFonts w:asciiTheme="majorHAnsi" w:hAnsiTheme="majorHAnsi" w:cstheme="majorHAnsi"/>
          <w:noProof/>
          <w:sz w:val="14"/>
          <w:szCs w:val="14"/>
        </w:rPr>
        <mc:AlternateContent>
          <mc:Choice Requires="wps">
            <w:drawing>
              <wp:anchor distT="0" distB="0" distL="114300" distR="114300" simplePos="0" relativeHeight="251787776" behindDoc="0" locked="0" layoutInCell="1" allowOverlap="1" wp14:anchorId="245FD0C9" wp14:editId="0AD968CB">
                <wp:simplePos x="0" y="0"/>
                <wp:positionH relativeFrom="column">
                  <wp:posOffset>3188970</wp:posOffset>
                </wp:positionH>
                <wp:positionV relativeFrom="paragraph">
                  <wp:posOffset>3014980</wp:posOffset>
                </wp:positionV>
                <wp:extent cx="1482725" cy="457200"/>
                <wp:effectExtent l="0" t="0" r="22225" b="19050"/>
                <wp:wrapNone/>
                <wp:docPr id="220" name="Zaoblený obdĺžnik 220"/>
                <wp:cNvGraphicFramePr/>
                <a:graphic xmlns:a="http://schemas.openxmlformats.org/drawingml/2006/main">
                  <a:graphicData uri="http://schemas.microsoft.com/office/word/2010/wordprocessingShape">
                    <wps:wsp>
                      <wps:cNvSpPr/>
                      <wps:spPr>
                        <a:xfrm>
                          <a:off x="0" y="0"/>
                          <a:ext cx="148272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B682738"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5FD0C9" id="Zaoblený obdĺžnik 220" o:spid="_x0000_s1069" style="position:absolute;left:0;text-align:left;margin-left:251.1pt;margin-top:237.4pt;width:116.75pt;height:36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" fillcolor="#5b9bd5" strokecolor="#41719c" strokeweight="1pt">
                <v:stroke joinstyle="miter"/>
                <v:textbox>
                  <w:txbxContent>
                    <w:p w14:paraId="5B682738"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v:textbox>
              </v:roundrect>
            </w:pict>
          </mc:Fallback>
        </mc:AlternateContent>
      </w:r>
      <w:r w:rsidR="00195E3B" w:rsidRPr="001430E4">
        <w:rPr>
          <w:rFonts w:asciiTheme="majorHAnsi" w:hAnsiTheme="majorHAnsi" w:cstheme="majorHAnsi"/>
          <w:noProof/>
          <w:sz w:val="16"/>
          <w:szCs w:val="16"/>
        </w:rPr>
        <mc:AlternateContent>
          <mc:Choice Requires="wps">
            <w:drawing>
              <wp:anchor distT="0" distB="0" distL="114300" distR="114300" simplePos="0" relativeHeight="251785728" behindDoc="0" locked="1" layoutInCell="1" allowOverlap="1" wp14:anchorId="5195E8F2" wp14:editId="7F166467">
                <wp:simplePos x="0" y="0"/>
                <wp:positionH relativeFrom="column">
                  <wp:posOffset>135255</wp:posOffset>
                </wp:positionH>
                <wp:positionV relativeFrom="page">
                  <wp:posOffset>2860040</wp:posOffset>
                </wp:positionV>
                <wp:extent cx="1216660" cy="1025525"/>
                <wp:effectExtent l="19050" t="19050" r="21590" b="22225"/>
                <wp:wrapNone/>
                <wp:docPr id="221" name="Šípka nahor 221"/>
                <wp:cNvGraphicFramePr/>
                <a:graphic xmlns:a="http://schemas.openxmlformats.org/drawingml/2006/main">
                  <a:graphicData uri="http://schemas.microsoft.com/office/word/2010/wordprocessingShape">
                    <wps:wsp>
                      <wps:cNvSpPr/>
                      <wps:spPr>
                        <a:xfrm>
                          <a:off x="0" y="0"/>
                          <a:ext cx="1216660" cy="1025525"/>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5E907F37"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5E8F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Šípka nahor 221" o:spid="_x0000_s1070" type="#_x0000_t68" style="position:absolute;left:0;text-align:left;margin-left:10.65pt;margin-top:225.2pt;width:95.8pt;height:80.75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" adj="10800" fillcolor="#8064a2 [3207]" strokecolor="#3f3151 [1607]" strokeweight="2pt">
                <v:textbox>
                  <w:txbxContent>
                    <w:p w14:paraId="5E907F37"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v:textbox>
                <w10:wrap anchory="page"/>
                <w10:anchorlock/>
              </v:shape>
            </w:pict>
          </mc:Fallback>
        </mc:AlternateContent>
      </w:r>
      <w:r w:rsidR="00195E3B" w:rsidRPr="001430E4">
        <w:rPr>
          <w:rFonts w:asciiTheme="majorHAnsi" w:hAnsiTheme="majorHAnsi" w:cstheme="majorHAnsi"/>
          <w:noProof/>
          <w:sz w:val="16"/>
          <w:szCs w:val="16"/>
        </w:rPr>
        <w:drawing>
          <wp:inline distT="0" distB="0" distL="0" distR="0" wp14:anchorId="1916B11E" wp14:editId="427A7E29">
            <wp:extent cx="5713095" cy="9029700"/>
            <wp:effectExtent l="0" t="0" r="0" b="0"/>
            <wp:docPr id="224" name="Diagram 2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5F0719BA" w14:textId="0B210D84" w:rsidR="001A0B71" w:rsidRPr="00A65AC6" w:rsidRDefault="001A0B71" w:rsidP="006D57A8">
      <w:pPr>
        <w:pStyle w:val="Odsekzoznamu"/>
        <w:numPr>
          <w:ilvl w:val="1"/>
          <w:numId w:val="103"/>
        </w:numPr>
        <w:tabs>
          <w:tab w:val="left" w:pos="567"/>
        </w:tabs>
        <w:autoSpaceDE w:val="0"/>
        <w:autoSpaceDN w:val="0"/>
        <w:adjustRightInd w:val="0"/>
        <w:spacing w:after="0"/>
        <w:ind w:left="567" w:hanging="567"/>
        <w:contextualSpacing w:val="0"/>
        <w:jc w:val="both"/>
        <w:rPr>
          <w:rFonts w:asciiTheme="majorHAnsi" w:hAnsiTheme="majorHAnsi" w:cstheme="majorHAnsi"/>
          <w:color w:val="000000"/>
        </w:rPr>
      </w:pPr>
      <w:r w:rsidRPr="005B4D29">
        <w:rPr>
          <w:rFonts w:asciiTheme="majorHAnsi" w:hAnsiTheme="majorHAnsi" w:cstheme="majorHAnsi"/>
          <w:b/>
          <w:bCs/>
          <w:i/>
          <w:iCs/>
          <w:color w:val="000000" w:themeColor="text1"/>
        </w:rPr>
        <w:lastRenderedPageBreak/>
        <w:t>Výzva môže mať formu</w:t>
      </w:r>
      <w:r w:rsidRPr="00A65AC6">
        <w:rPr>
          <w:rFonts w:asciiTheme="majorHAnsi" w:hAnsiTheme="majorHAnsi" w:cstheme="majorHAnsi"/>
          <w:color w:val="000000" w:themeColor="text1"/>
        </w:rPr>
        <w:t xml:space="preserve"> :</w:t>
      </w:r>
    </w:p>
    <w:p w14:paraId="2E72EBB5" w14:textId="77777777" w:rsidR="001A0B71" w:rsidRPr="00A65AC6" w:rsidRDefault="001A0B71" w:rsidP="00932683">
      <w:pPr>
        <w:pStyle w:val="Odsekzoznamu"/>
        <w:numPr>
          <w:ilvl w:val="0"/>
          <w:numId w:val="12"/>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sidRPr="00A65AC6">
        <w:rPr>
          <w:rFonts w:asciiTheme="majorHAnsi" w:hAnsiTheme="majorHAnsi" w:cstheme="majorHAnsi"/>
          <w:szCs w:val="24"/>
        </w:rPr>
        <w:t>;</w:t>
      </w:r>
    </w:p>
    <w:p w14:paraId="09C95141" w14:textId="77777777" w:rsidR="00487102" w:rsidRPr="00A65AC6" w:rsidRDefault="001A0B71" w:rsidP="00932683">
      <w:pPr>
        <w:pStyle w:val="Odsekzoznamu"/>
        <w:numPr>
          <w:ilvl w:val="0"/>
          <w:numId w:val="12"/>
        </w:numPr>
        <w:autoSpaceDE w:val="0"/>
        <w:autoSpaceDN w:val="0"/>
        <w:adjustRightInd w:val="0"/>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otvorenej výzvy, ktorej dĺžka trvania je závislá na disponibilných finančných prostriedkoch, ktorých vyčerpanie je dôvodom na ukončenie tohto druhu výzvy</w:t>
      </w:r>
      <w:r w:rsidR="00570194" w:rsidRPr="00A65AC6">
        <w:rPr>
          <w:rFonts w:asciiTheme="majorHAnsi" w:hAnsiTheme="majorHAnsi" w:cstheme="majorHAnsi"/>
          <w:szCs w:val="24"/>
        </w:rPr>
        <w:t xml:space="preserve"> </w:t>
      </w:r>
      <w:r w:rsidR="004B59D6" w:rsidRPr="00A65AC6">
        <w:rPr>
          <w:rFonts w:asciiTheme="majorHAnsi" w:hAnsiTheme="majorHAnsi" w:cstheme="majorHAnsi"/>
          <w:szCs w:val="24"/>
        </w:rPr>
        <w:t>alebo na iných skutočnostiach, ktoré stanoví PPA vo výzve</w:t>
      </w:r>
      <w:r w:rsidRPr="00A65AC6">
        <w:rPr>
          <w:rFonts w:asciiTheme="majorHAnsi" w:hAnsiTheme="majorHAnsi" w:cstheme="majorHAnsi"/>
          <w:szCs w:val="24"/>
        </w:rPr>
        <w:t>. PPA zverejní na svojom webovom sídle informáciu o tom, že plánuje ukončiť výzvu z dôvodu blížiaceho sa vyčerpania alokácie finančných prostriedkov najmenej 15 pracovných dní pred predpokladaným uzavretím výzvy.</w:t>
      </w:r>
      <w:r w:rsidR="004B59D6" w:rsidRPr="00A65AC6">
        <w:rPr>
          <w:rFonts w:asciiTheme="majorHAnsi" w:hAnsiTheme="majorHAnsi" w:cstheme="majorHAnsi"/>
          <w:szCs w:val="24"/>
        </w:rPr>
        <w:t xml:space="preserve"> PPA môže vo výzve stanoviť hranicu, do kedy bude výzva otvorená.</w:t>
      </w:r>
    </w:p>
    <w:p w14:paraId="0B3EDD91" w14:textId="212AD571"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5B4D29">
        <w:rPr>
          <w:rFonts w:asciiTheme="majorHAnsi" w:hAnsiTheme="majorHAnsi" w:cstheme="majorHAnsi"/>
          <w:b/>
          <w:bCs/>
          <w:i/>
          <w:iCs/>
          <w:color w:val="000000"/>
        </w:rPr>
        <w:t>Výzva musí obligatórne obsahovať</w:t>
      </w:r>
      <w:r w:rsidRPr="005B4D29">
        <w:rPr>
          <w:rFonts w:asciiTheme="majorHAnsi" w:hAnsiTheme="majorHAnsi" w:cstheme="majorHAnsi"/>
          <w:color w:val="000000"/>
        </w:rPr>
        <w:t>:</w:t>
      </w:r>
    </w:p>
    <w:p w14:paraId="05C6CAF0" w14:textId="22DFC44A" w:rsidR="001A0B71" w:rsidRPr="005B4D29" w:rsidRDefault="001A0B71" w:rsidP="00932683">
      <w:pPr>
        <w:pStyle w:val="Odsekzoznamu"/>
        <w:numPr>
          <w:ilvl w:val="1"/>
          <w:numId w:val="36"/>
        </w:numPr>
        <w:autoSpaceDE w:val="0"/>
        <w:autoSpaceDN w:val="0"/>
        <w:adjustRightInd w:val="0"/>
        <w:spacing w:before="60" w:after="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formálne náležitosti: názov Poskytovateľa</w:t>
      </w:r>
      <w:r w:rsidR="00C17BA2" w:rsidRPr="005B4D29">
        <w:rPr>
          <w:rFonts w:asciiTheme="majorHAnsi" w:hAnsiTheme="majorHAnsi" w:cstheme="majorHAnsi"/>
          <w:color w:val="000000"/>
          <w:szCs w:val="24"/>
        </w:rPr>
        <w:t xml:space="preserve"> vyhlasujúc</w:t>
      </w:r>
      <w:r w:rsidR="00345399" w:rsidRPr="005B4D29">
        <w:rPr>
          <w:rFonts w:asciiTheme="majorHAnsi" w:hAnsiTheme="majorHAnsi" w:cstheme="majorHAnsi"/>
          <w:color w:val="000000"/>
          <w:szCs w:val="24"/>
        </w:rPr>
        <w:t>eho</w:t>
      </w:r>
      <w:r w:rsidR="00C17BA2" w:rsidRPr="005B4D29">
        <w:rPr>
          <w:rFonts w:asciiTheme="majorHAnsi" w:hAnsiTheme="majorHAnsi" w:cstheme="majorHAnsi"/>
          <w:color w:val="000000"/>
          <w:szCs w:val="24"/>
        </w:rPr>
        <w:t xml:space="preserve"> výzvu</w:t>
      </w:r>
      <w:r w:rsidRPr="005B4D29">
        <w:rPr>
          <w:rFonts w:asciiTheme="majorHAnsi" w:hAnsiTheme="majorHAnsi" w:cstheme="majorHAnsi"/>
          <w:color w:val="000000"/>
          <w:szCs w:val="24"/>
        </w:rPr>
        <w:t xml:space="preserve">; </w:t>
      </w:r>
      <w:r w:rsidR="00345399" w:rsidRPr="005B4D29">
        <w:rPr>
          <w:rFonts w:asciiTheme="majorHAnsi" w:hAnsiTheme="majorHAnsi" w:cstheme="majorHAnsi"/>
          <w:color w:val="000000"/>
          <w:szCs w:val="24"/>
        </w:rPr>
        <w:t xml:space="preserve">číslo výzvy; </w:t>
      </w:r>
      <w:r w:rsidRPr="005B4D29">
        <w:rPr>
          <w:rFonts w:asciiTheme="majorHAnsi" w:hAnsiTheme="majorHAnsi" w:cstheme="majorHAnsi"/>
          <w:color w:val="000000"/>
          <w:szCs w:val="24"/>
        </w:rPr>
        <w:t>dátum vyhlásenia výzvy; dátum uzavretia výzvy alebo skutočnosť, na ktorej základe sa výzva uzavrie; kontaktné údaje Poskytovateľa a spôsob komunikácie s Poskytovateľom;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Poskytovateľ</w:t>
      </w:r>
      <w:r w:rsidR="00437BAF" w:rsidRPr="005B4D29">
        <w:rPr>
          <w:rFonts w:asciiTheme="majorHAnsi" w:hAnsiTheme="majorHAnsi" w:cstheme="majorHAnsi"/>
          <w:color w:val="000000"/>
          <w:szCs w:val="24"/>
        </w:rPr>
        <w:t>om a pod.);</w:t>
      </w:r>
    </w:p>
    <w:p w14:paraId="366402B3" w14:textId="655A5FF1" w:rsidR="001A0B71" w:rsidRPr="005B4D29" w:rsidRDefault="00437BAF" w:rsidP="00932683">
      <w:pPr>
        <w:pStyle w:val="Odsekzoznamu"/>
        <w:numPr>
          <w:ilvl w:val="1"/>
          <w:numId w:val="36"/>
        </w:numPr>
        <w:autoSpaceDE w:val="0"/>
        <w:autoSpaceDN w:val="0"/>
        <w:adjustRightInd w:val="0"/>
        <w:spacing w:before="60" w:after="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w:t>
      </w:r>
      <w:r w:rsidR="001A0B71" w:rsidRPr="005B4D29">
        <w:rPr>
          <w:rFonts w:asciiTheme="majorHAnsi" w:hAnsiTheme="majorHAnsi" w:cstheme="majorHAnsi"/>
          <w:color w:val="000000"/>
          <w:szCs w:val="24"/>
        </w:rPr>
        <w:t xml:space="preserve">odmienky poskytnutia príspevku, ktorými sú: oprávnenosť žiadateľa; oprávnenosť aktivít realizácie projektu; oprávnenosť miesta realizácie projektu; kritériá pre výber projektov; splnenie podmienok ustanovených v osobitných predpisoch (napr. zákon č. 82/2005 Z. z. o nelegálnej práci a nelegálnom zamestnávaní a o zmene a doplnení niektorých zákonov v znení neskorších predpisov, </w:t>
      </w:r>
      <w:r w:rsidR="00345399" w:rsidRPr="005B4D29">
        <w:rPr>
          <w:rFonts w:asciiTheme="majorHAnsi" w:hAnsiTheme="majorHAnsi" w:cstheme="majorHAnsi"/>
          <w:color w:val="000000"/>
          <w:szCs w:val="24"/>
        </w:rPr>
        <w:t>ZVO</w:t>
      </w:r>
      <w:r w:rsidR="007E1736" w:rsidRPr="005B4D29">
        <w:rPr>
          <w:rFonts w:asciiTheme="majorHAnsi" w:hAnsiTheme="majorHAnsi" w:cstheme="majorHAnsi"/>
          <w:color w:val="000000"/>
          <w:szCs w:val="24"/>
        </w:rPr>
        <w:t>,</w:t>
      </w:r>
      <w:r w:rsidR="001A0B71" w:rsidRPr="005B4D29">
        <w:rPr>
          <w:rFonts w:asciiTheme="majorHAnsi" w:hAnsiTheme="majorHAnsi" w:cstheme="majorHAnsi"/>
          <w:color w:val="000000"/>
          <w:szCs w:val="24"/>
        </w:rPr>
        <w:t xml:space="preserve"> čl. 107 a 108 Zmluvy o fungovaní Európskej únie)</w:t>
      </w:r>
      <w:r w:rsidR="00F77267" w:rsidRPr="005B4D29">
        <w:rPr>
          <w:rFonts w:asciiTheme="majorHAnsi" w:hAnsiTheme="majorHAnsi" w:cstheme="majorHAnsi"/>
          <w:color w:val="000000"/>
          <w:szCs w:val="24"/>
        </w:rPr>
        <w:t>, informáciu o podmienkach vrátenia prostriedkov z príspevku podľa </w:t>
      </w:r>
      <w:hyperlink r:id="rId28" w:anchor="paragraf-25.odsek-10" w:tooltip="Odkaz na predpis alebo ustanovenie" w:history="1">
        <w:r w:rsidR="00F77267" w:rsidRPr="005B4D29">
          <w:rPr>
            <w:rStyle w:val="Hypertextovprepojenie"/>
            <w:rFonts w:asciiTheme="majorHAnsi" w:hAnsiTheme="majorHAnsi" w:cstheme="majorHAnsi"/>
            <w:iCs/>
            <w:szCs w:val="24"/>
          </w:rPr>
          <w:t>§ 25 ods. 10</w:t>
        </w:r>
      </w:hyperlink>
      <w:r w:rsidR="00561F3B">
        <w:rPr>
          <w:rStyle w:val="Hypertextovprepojenie"/>
          <w:rFonts w:asciiTheme="majorHAnsi" w:hAnsiTheme="majorHAnsi" w:cstheme="majorHAnsi"/>
          <w:iCs/>
          <w:szCs w:val="24"/>
        </w:rPr>
        <w:t xml:space="preserve"> zákona o EŠIF</w:t>
      </w:r>
      <w:r w:rsidR="00F77267" w:rsidRPr="00723975">
        <w:rPr>
          <w:rStyle w:val="Hypertextovprepojenie"/>
          <w:rFonts w:cstheme="majorHAnsi"/>
          <w:iCs/>
        </w:rPr>
        <w:t>,</w:t>
      </w:r>
      <w:r w:rsidR="00F77267" w:rsidRPr="005B4D29">
        <w:rPr>
          <w:rFonts w:asciiTheme="majorHAnsi" w:hAnsiTheme="majorHAnsi" w:cstheme="majorHAnsi"/>
          <w:color w:val="000000"/>
          <w:szCs w:val="24"/>
        </w:rPr>
        <w:t xml:space="preserve"> ak ide o podmienečne vratný finančný príspevok</w:t>
      </w:r>
      <w:r w:rsidR="0010772C">
        <w:rPr>
          <w:rFonts w:asciiTheme="majorHAnsi" w:hAnsiTheme="majorHAnsi" w:cstheme="majorHAnsi"/>
          <w:color w:val="000000"/>
          <w:szCs w:val="24"/>
        </w:rPr>
        <w:t>;</w:t>
      </w:r>
    </w:p>
    <w:p w14:paraId="35C858A2" w14:textId="028A5CFC" w:rsidR="001A0B71" w:rsidRPr="005B4D29" w:rsidRDefault="001A0B71" w:rsidP="00932683">
      <w:pPr>
        <w:pStyle w:val="Odsekzoznamu"/>
        <w:numPr>
          <w:ilvl w:val="1"/>
          <w:numId w:val="36"/>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 xml:space="preserve">Vyššie uvedené obligatórne náležitosti výzvy môžu byť </w:t>
      </w:r>
      <w:r w:rsidR="006B3AEE" w:rsidRPr="005B4D29">
        <w:rPr>
          <w:rFonts w:asciiTheme="majorHAnsi" w:hAnsiTheme="majorHAnsi" w:cstheme="majorHAnsi"/>
          <w:color w:val="000000"/>
          <w:szCs w:val="24"/>
        </w:rPr>
        <w:t xml:space="preserve">doplnené </w:t>
      </w:r>
      <w:r w:rsidRPr="005B4D29">
        <w:rPr>
          <w:rFonts w:asciiTheme="majorHAnsi" w:hAnsiTheme="majorHAnsi" w:cstheme="majorHAnsi"/>
          <w:color w:val="000000"/>
          <w:szCs w:val="24"/>
        </w:rPr>
        <w:t xml:space="preserve">odkazom na iný dokument, napr. </w:t>
      </w:r>
      <w:r w:rsidR="00437BAF" w:rsidRPr="005B4D29">
        <w:rPr>
          <w:rFonts w:asciiTheme="majorHAnsi" w:hAnsiTheme="majorHAnsi" w:cstheme="majorHAnsi"/>
          <w:color w:val="000000"/>
          <w:szCs w:val="24"/>
        </w:rPr>
        <w:t>PRV</w:t>
      </w:r>
      <w:r w:rsidRPr="005B4D29">
        <w:rPr>
          <w:rFonts w:asciiTheme="majorHAnsi" w:hAnsiTheme="majorHAnsi" w:cstheme="majorHAnsi"/>
          <w:color w:val="000000"/>
          <w:szCs w:val="24"/>
        </w:rPr>
        <w:t xml:space="preserve"> alebo príslušnú metodickú príručku za predpokladu, že niektorý z týchto dokumentov bude tvoriť prílohu výzvy.</w:t>
      </w:r>
    </w:p>
    <w:p w14:paraId="417E9FF4" w14:textId="731A7DF3"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b/>
          <w:bCs/>
          <w:color w:val="000000"/>
        </w:rPr>
        <w:t>Výzva môže fakultatívne obsahovať</w:t>
      </w:r>
      <w:r w:rsidRPr="005B4D29">
        <w:rPr>
          <w:rFonts w:asciiTheme="majorHAnsi" w:hAnsiTheme="majorHAnsi" w:cstheme="majorHAnsi"/>
          <w:color w:val="000000"/>
        </w:rPr>
        <w:t>:</w:t>
      </w:r>
    </w:p>
    <w:p w14:paraId="3068D485" w14:textId="2FAD57B0" w:rsidR="00A83725" w:rsidRPr="005B4D29" w:rsidRDefault="00437BAF" w:rsidP="006D57A8">
      <w:pPr>
        <w:pStyle w:val="Odsekzoznamu"/>
        <w:numPr>
          <w:ilvl w:val="1"/>
          <w:numId w:val="101"/>
        </w:numPr>
        <w:autoSpaceDE w:val="0"/>
        <w:autoSpaceDN w:val="0"/>
        <w:adjustRightInd w:val="0"/>
        <w:spacing w:before="60" w:after="60"/>
        <w:ind w:left="1134" w:hanging="567"/>
        <w:jc w:val="both"/>
        <w:rPr>
          <w:rFonts w:asciiTheme="majorHAnsi" w:hAnsiTheme="majorHAnsi" w:cstheme="majorHAnsi"/>
          <w:color w:val="000000"/>
        </w:rPr>
      </w:pPr>
      <w:r w:rsidRPr="005B4D29">
        <w:rPr>
          <w:rFonts w:asciiTheme="majorHAnsi" w:hAnsiTheme="majorHAnsi" w:cstheme="majorHAnsi"/>
          <w:color w:val="000000"/>
        </w:rPr>
        <w:t>i</w:t>
      </w:r>
      <w:r w:rsidR="001A0B71" w:rsidRPr="005B4D29">
        <w:rPr>
          <w:rFonts w:asciiTheme="majorHAnsi" w:hAnsiTheme="majorHAnsi" w:cstheme="majorHAnsi"/>
          <w:color w:val="000000"/>
        </w:rPr>
        <w:t>né podmienky poskytnutia príspevku ak</w:t>
      </w:r>
      <w:r w:rsidRPr="005B4D29">
        <w:rPr>
          <w:rFonts w:asciiTheme="majorHAnsi" w:hAnsiTheme="majorHAnsi" w:cstheme="majorHAnsi"/>
          <w:color w:val="000000"/>
        </w:rPr>
        <w:t xml:space="preserve">o tie, ktoré sú uvedené v bode 6.2 ods. </w:t>
      </w:r>
      <w:r w:rsidR="00345399" w:rsidRPr="005B4D29">
        <w:rPr>
          <w:rFonts w:asciiTheme="majorHAnsi" w:hAnsiTheme="majorHAnsi" w:cstheme="majorHAnsi"/>
          <w:color w:val="000000"/>
        </w:rPr>
        <w:t>9</w:t>
      </w:r>
      <w:r w:rsidR="001A0B71" w:rsidRPr="005B4D29">
        <w:rPr>
          <w:rFonts w:asciiTheme="majorHAnsi" w:hAnsiTheme="majorHAnsi" w:cstheme="majorHAnsi"/>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Pr="005B4D29">
        <w:rPr>
          <w:rFonts w:asciiTheme="majorHAnsi" w:hAnsiTheme="majorHAnsi" w:cstheme="majorHAnsi"/>
          <w:color w:val="000000"/>
        </w:rPr>
        <w:t>enia, ktoré je predmetom výzvy);</w:t>
      </w:r>
    </w:p>
    <w:p w14:paraId="59B3C3D4" w14:textId="71D0F874" w:rsidR="001A0B71" w:rsidRPr="005B4D29" w:rsidRDefault="00437BAF" w:rsidP="006D57A8">
      <w:pPr>
        <w:pStyle w:val="Odsekzoznamu"/>
        <w:numPr>
          <w:ilvl w:val="1"/>
          <w:numId w:val="101"/>
        </w:numPr>
        <w:autoSpaceDE w:val="0"/>
        <w:autoSpaceDN w:val="0"/>
        <w:adjustRightInd w:val="0"/>
        <w:spacing w:before="60" w:after="60"/>
        <w:ind w:left="1134" w:hanging="567"/>
        <w:jc w:val="both"/>
        <w:rPr>
          <w:rFonts w:asciiTheme="majorHAnsi" w:hAnsiTheme="majorHAnsi" w:cstheme="majorHAnsi"/>
          <w:color w:val="000000"/>
        </w:rPr>
      </w:pPr>
      <w:r w:rsidRPr="005B4D29">
        <w:rPr>
          <w:rFonts w:asciiTheme="majorHAnsi" w:hAnsiTheme="majorHAnsi" w:cstheme="majorHAnsi"/>
          <w:color w:val="000000"/>
        </w:rPr>
        <w:t>p</w:t>
      </w:r>
      <w:r w:rsidR="001A0B71" w:rsidRPr="005B4D29">
        <w:rPr>
          <w:rFonts w:asciiTheme="majorHAnsi" w:hAnsiTheme="majorHAnsi" w:cstheme="majorHAnsi"/>
          <w:color w:val="000000"/>
        </w:rPr>
        <w:t xml:space="preserve">rílohy výzvy: napr. </w:t>
      </w:r>
      <w:r w:rsidR="00823371" w:rsidRPr="005B4D29">
        <w:rPr>
          <w:rFonts w:asciiTheme="majorHAnsi" w:hAnsiTheme="majorHAnsi" w:cstheme="majorHAnsi"/>
          <w:color w:val="000000"/>
        </w:rPr>
        <w:t xml:space="preserve">vyplnená modelová ŽoNFP alebo </w:t>
      </w:r>
      <w:r w:rsidR="001A0B71" w:rsidRPr="005B4D29">
        <w:rPr>
          <w:rFonts w:asciiTheme="majorHAnsi" w:hAnsiTheme="majorHAnsi" w:cstheme="majorHAnsi"/>
          <w:color w:val="000000"/>
        </w:rPr>
        <w:t>formulár</w:t>
      </w:r>
      <w:r w:rsidRPr="005B4D29">
        <w:rPr>
          <w:rFonts w:asciiTheme="majorHAnsi" w:hAnsiTheme="majorHAnsi" w:cstheme="majorHAnsi"/>
          <w:color w:val="000000"/>
        </w:rPr>
        <w:t xml:space="preserve"> </w:t>
      </w:r>
      <w:r w:rsidR="001A0B71" w:rsidRPr="005B4D29">
        <w:rPr>
          <w:rFonts w:asciiTheme="majorHAnsi" w:hAnsiTheme="majorHAnsi" w:cstheme="majorHAnsi"/>
          <w:color w:val="000000"/>
        </w:rPr>
        <w:t xml:space="preserve">ŽoNFP </w:t>
      </w:r>
      <w:r w:rsidR="00823371" w:rsidRPr="005B4D29">
        <w:rPr>
          <w:rFonts w:asciiTheme="majorHAnsi" w:hAnsiTheme="majorHAnsi" w:cstheme="majorHAnsi"/>
          <w:color w:val="000000"/>
        </w:rPr>
        <w:t>a detailné inštrukcie k vyplneniu jednotlivých častí</w:t>
      </w:r>
      <w:r w:rsidR="001A0B71" w:rsidRPr="005B4D29">
        <w:rPr>
          <w:rFonts w:asciiTheme="majorHAnsi" w:hAnsiTheme="majorHAnsi" w:cstheme="majorHAnsi"/>
          <w:color w:val="000000"/>
        </w:rPr>
        <w:t xml:space="preserve"> ŽoNFP; príručka pre žiadateľa; schéma štátnej a/alebo schémy pomoci </w:t>
      </w:r>
      <w:r w:rsidR="001A0B71" w:rsidRPr="005B4D29">
        <w:rPr>
          <w:rFonts w:asciiTheme="majorHAnsi" w:hAnsiTheme="majorHAnsi" w:cstheme="majorHAnsi"/>
          <w:b/>
          <w:bCs/>
          <w:i/>
          <w:iCs/>
          <w:color w:val="000000"/>
        </w:rPr>
        <w:t xml:space="preserve">de </w:t>
      </w:r>
      <w:proofErr w:type="spellStart"/>
      <w:r w:rsidR="001A0B71" w:rsidRPr="005B4D29">
        <w:rPr>
          <w:rFonts w:asciiTheme="majorHAnsi" w:hAnsiTheme="majorHAnsi" w:cstheme="majorHAnsi"/>
          <w:b/>
          <w:bCs/>
          <w:i/>
          <w:iCs/>
          <w:color w:val="000000"/>
        </w:rPr>
        <w:t>minimis</w:t>
      </w:r>
      <w:proofErr w:type="spellEnd"/>
      <w:r w:rsidR="001A0B71" w:rsidRPr="005B4D29">
        <w:rPr>
          <w:rFonts w:asciiTheme="majorHAnsi" w:hAnsiTheme="majorHAnsi" w:cstheme="majorHAnsi"/>
          <w:color w:val="000000"/>
        </w:rPr>
        <w:t xml:space="preserve"> (ak je relevantné); zoznam</w:t>
      </w:r>
      <w:r w:rsidR="0016437C" w:rsidRPr="00A65AC6">
        <w:rPr>
          <w:rFonts w:asciiTheme="majorHAnsi" w:hAnsiTheme="majorHAnsi" w:cstheme="majorHAnsi"/>
          <w:color w:val="000000"/>
        </w:rPr>
        <w:t xml:space="preserve"> </w:t>
      </w:r>
      <w:r w:rsidR="001A0B71" w:rsidRPr="005B4D29">
        <w:rPr>
          <w:rFonts w:asciiTheme="majorHAnsi" w:hAnsiTheme="majorHAnsi" w:cstheme="majorHAnsi"/>
          <w:color w:val="000000"/>
        </w:rPr>
        <w:lastRenderedPageBreak/>
        <w:t xml:space="preserve">merateľných ukazovateľov; predbežná informácia pre žiadateľov podľa čl. 13 nariadenia </w:t>
      </w:r>
      <w:r w:rsidR="007E1736" w:rsidRPr="005B4D29">
        <w:rPr>
          <w:rFonts w:asciiTheme="majorHAnsi" w:hAnsiTheme="majorHAnsi" w:cstheme="majorHAnsi"/>
          <w:color w:val="000000"/>
        </w:rPr>
        <w:t xml:space="preserve">(EÚ) </w:t>
      </w:r>
      <w:r w:rsidR="001A0B71" w:rsidRPr="005B4D29">
        <w:rPr>
          <w:rFonts w:asciiTheme="majorHAnsi" w:hAnsiTheme="majorHAnsi" w:cstheme="majorHAnsi"/>
          <w:color w:val="000000"/>
        </w:rPr>
        <w:t>1302/2008</w:t>
      </w:r>
      <w:r w:rsidRPr="005B4D29">
        <w:rPr>
          <w:rFonts w:asciiTheme="majorHAnsi" w:hAnsiTheme="majorHAnsi" w:cstheme="majorHAnsi"/>
          <w:color w:val="000000"/>
        </w:rPr>
        <w:t xml:space="preserve"> (CED)</w:t>
      </w:r>
      <w:r w:rsidR="001A0B71" w:rsidRPr="005B4D29">
        <w:rPr>
          <w:rFonts w:asciiTheme="majorHAnsi" w:hAnsiTheme="majorHAnsi" w:cstheme="majorHAnsi"/>
          <w:color w:val="000000"/>
        </w:rPr>
        <w:t>.</w:t>
      </w:r>
    </w:p>
    <w:p w14:paraId="7A60F79F" w14:textId="2192CDE5" w:rsidR="00AA3996" w:rsidRPr="005B4D29" w:rsidRDefault="00AA3996"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5B4D29">
        <w:rPr>
          <w:rFonts w:asciiTheme="majorHAnsi" w:hAnsiTheme="majorHAnsi" w:cstheme="majorHAnsi"/>
          <w:color w:val="000000"/>
        </w:rPr>
        <w:t xml:space="preserve">V nevyhnutných prípadoch, kedy nie je možné konať o ŽoNFP predložených na základe pôvodne vyhlásenej výzvy, alebo kedy je zmena potrebná za účelom jej optimalizácie, resp. vhodnejšieho nastavenia, je PPA oprávnená za podmienok stanovených v zákone o EŠIF a upravených v tejto kapitole výzvu zmeniť alebo zrušiť. Pokiaľ ide o zmenu výzvy, je potrebné rozlišovať zmenu podmienok poskytnutia príspevku (ods. </w:t>
      </w:r>
      <w:r w:rsidR="00D62409" w:rsidRPr="005B4D29">
        <w:rPr>
          <w:rFonts w:asciiTheme="majorHAnsi" w:hAnsiTheme="majorHAnsi" w:cstheme="majorHAnsi"/>
          <w:color w:val="000000"/>
        </w:rPr>
        <w:t>1</w:t>
      </w:r>
      <w:r w:rsidRPr="005B4D29">
        <w:rPr>
          <w:rFonts w:asciiTheme="majorHAnsi" w:hAnsiTheme="majorHAnsi" w:cstheme="majorHAnsi"/>
          <w:color w:val="000000"/>
        </w:rPr>
        <w:t>2</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a ods.</w:t>
      </w:r>
      <w:r w:rsidR="0016437C" w:rsidRPr="00A65AC6">
        <w:rPr>
          <w:rFonts w:asciiTheme="majorHAnsi" w:hAnsiTheme="majorHAnsi" w:cstheme="majorHAnsi"/>
          <w:color w:val="000000"/>
        </w:rPr>
        <w:t xml:space="preserve"> </w:t>
      </w:r>
      <w:r w:rsidR="00D62409" w:rsidRPr="005B4D29">
        <w:rPr>
          <w:rFonts w:asciiTheme="majorHAnsi" w:hAnsiTheme="majorHAnsi" w:cstheme="majorHAnsi"/>
          <w:color w:val="000000"/>
        </w:rPr>
        <w:t>1</w:t>
      </w:r>
      <w:r w:rsidRPr="005B4D29">
        <w:rPr>
          <w:rFonts w:asciiTheme="majorHAnsi" w:hAnsiTheme="majorHAnsi" w:cstheme="majorHAnsi"/>
          <w:color w:val="000000"/>
        </w:rPr>
        <w:t xml:space="preserve">3), alebo formálne náležitosti výzvy (ods. </w:t>
      </w:r>
      <w:r w:rsidR="00D62409" w:rsidRPr="005B4D29">
        <w:rPr>
          <w:rFonts w:asciiTheme="majorHAnsi" w:hAnsiTheme="majorHAnsi" w:cstheme="majorHAnsi"/>
          <w:color w:val="000000"/>
        </w:rPr>
        <w:t>1</w:t>
      </w:r>
      <w:r w:rsidR="00DE1E39" w:rsidRPr="005B4D29">
        <w:rPr>
          <w:rFonts w:asciiTheme="majorHAnsi" w:hAnsiTheme="majorHAnsi" w:cstheme="majorHAnsi"/>
          <w:color w:val="000000"/>
        </w:rPr>
        <w:t>4</w:t>
      </w:r>
      <w:r w:rsidRPr="005B4D29">
        <w:rPr>
          <w:rFonts w:asciiTheme="majorHAnsi" w:hAnsiTheme="majorHAnsi" w:cstheme="majorHAnsi"/>
          <w:color w:val="000000"/>
        </w:rPr>
        <w:t>).</w:t>
      </w:r>
    </w:p>
    <w:p w14:paraId="29F27DEF" w14:textId="4A938A2D" w:rsidR="00BA2926" w:rsidRPr="005B4D29" w:rsidRDefault="00AA3996"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5B4D29">
        <w:rPr>
          <w:rFonts w:asciiTheme="majorHAnsi" w:hAnsiTheme="majorHAnsi" w:cstheme="majorHAnsi"/>
          <w:color w:val="000000"/>
        </w:rPr>
        <w:t>PPA môže výzvu s určeným dátumom uzavretia (t. j.</w:t>
      </w:r>
      <w:r w:rsidR="00CD6F1D" w:rsidRPr="005B4D29">
        <w:rPr>
          <w:rFonts w:asciiTheme="majorHAnsi" w:hAnsiTheme="majorHAnsi" w:cstheme="majorHAnsi"/>
          <w:color w:val="000000"/>
        </w:rPr>
        <w:t xml:space="preserve"> </w:t>
      </w:r>
      <w:r w:rsidRPr="005B4D29">
        <w:rPr>
          <w:rFonts w:asciiTheme="majorHAnsi" w:hAnsiTheme="majorHAnsi" w:cstheme="majorHAnsi"/>
          <w:color w:val="000000"/>
        </w:rPr>
        <w:t>uzavretú výzvu) zmeniť do vydania prvého rozhodnutia o</w:t>
      </w:r>
      <w:r w:rsidR="00D62409" w:rsidRPr="005B4D29">
        <w:rPr>
          <w:rFonts w:asciiTheme="majorHAnsi" w:hAnsiTheme="majorHAnsi" w:cstheme="majorHAnsi"/>
          <w:color w:val="000000"/>
        </w:rPr>
        <w:t> </w:t>
      </w:r>
      <w:r w:rsidRPr="005B4D29">
        <w:rPr>
          <w:rFonts w:asciiTheme="majorHAnsi" w:hAnsiTheme="majorHAnsi" w:cstheme="majorHAnsi"/>
          <w:color w:val="000000"/>
        </w:rPr>
        <w:t>ŽoNFP</w:t>
      </w:r>
      <w:r w:rsidR="00D62409" w:rsidRPr="005B4D29">
        <w:rPr>
          <w:rFonts w:asciiTheme="majorHAnsi" w:hAnsiTheme="majorHAnsi" w:cstheme="majorHAnsi"/>
          <w:color w:val="000000"/>
        </w:rPr>
        <w:t>.</w:t>
      </w:r>
      <w:r w:rsidRPr="005B4D29">
        <w:rPr>
          <w:rFonts w:asciiTheme="majorHAnsi" w:hAnsiTheme="majorHAnsi" w:cstheme="majorHAnsi"/>
          <w:color w:val="000000"/>
        </w:rPr>
        <w:t xml:space="preserve"> </w:t>
      </w:r>
      <w:r w:rsidR="00840692" w:rsidRPr="001F7673">
        <w:rPr>
          <w:rFonts w:asciiTheme="majorHAnsi" w:hAnsiTheme="majorHAnsi" w:cstheme="majorHAnsi"/>
          <w:b/>
          <w:bCs/>
          <w:i/>
          <w:iCs/>
        </w:rPr>
        <w:t>Za prvé rozhodnutie podľa prvej vety sa nepovažuje rozhodnutie o zastavení konania podľa</w:t>
      </w:r>
      <w:r w:rsidR="00840692" w:rsidRPr="001F7673">
        <w:rPr>
          <w:rFonts w:ascii="Segoe UI" w:hAnsi="Segoe UI" w:cs="Segoe UI"/>
          <w:sz w:val="21"/>
          <w:szCs w:val="21"/>
          <w:shd w:val="clear" w:color="auto" w:fill="FFFFFF"/>
        </w:rPr>
        <w:t> </w:t>
      </w:r>
      <w:hyperlink r:id="rId29" w:anchor="paragraf-20.odsek-1.pismeno-a" w:tooltip="Odkaz na predpis alebo ustanovenie" w:history="1">
        <w:r w:rsidR="00840692">
          <w:rPr>
            <w:rStyle w:val="Hypertextovprepojenie"/>
            <w:rFonts w:ascii="Segoe UI" w:hAnsi="Segoe UI" w:cs="Segoe UI"/>
            <w:i/>
            <w:iCs/>
            <w:sz w:val="21"/>
            <w:szCs w:val="21"/>
            <w:shd w:val="clear" w:color="auto" w:fill="FFFFFF"/>
          </w:rPr>
          <w:t>§ 20 ods. 1 písm. a)</w:t>
        </w:r>
      </w:hyperlink>
      <w:r w:rsidR="00840692">
        <w:rPr>
          <w:rFonts w:ascii="Segoe UI" w:hAnsi="Segoe UI" w:cs="Segoe UI"/>
          <w:color w:val="494949"/>
          <w:sz w:val="21"/>
          <w:szCs w:val="21"/>
          <w:shd w:val="clear" w:color="auto" w:fill="FFFFFF"/>
        </w:rPr>
        <w:t>, </w:t>
      </w:r>
      <w:hyperlink r:id="rId30" w:anchor="paragraf-20.odsek-1.pismeno-b" w:tooltip="Odkaz na predpis alebo ustanovenie" w:history="1">
        <w:r w:rsidR="00840692">
          <w:rPr>
            <w:rStyle w:val="Hypertextovprepojenie"/>
            <w:rFonts w:ascii="Segoe UI" w:hAnsi="Segoe UI" w:cs="Segoe UI"/>
            <w:i/>
            <w:iCs/>
            <w:sz w:val="21"/>
            <w:szCs w:val="21"/>
            <w:shd w:val="clear" w:color="auto" w:fill="FFFFFF"/>
          </w:rPr>
          <w:t>b)</w:t>
        </w:r>
      </w:hyperlink>
      <w:r w:rsidR="00840692">
        <w:rPr>
          <w:rFonts w:ascii="Segoe UI" w:hAnsi="Segoe UI" w:cs="Segoe UI"/>
          <w:color w:val="494949"/>
          <w:sz w:val="21"/>
          <w:szCs w:val="21"/>
          <w:shd w:val="clear" w:color="auto" w:fill="FFFFFF"/>
        </w:rPr>
        <w:t> a </w:t>
      </w:r>
      <w:hyperlink r:id="rId31" w:anchor="paragraf-20.odsek-1.pismeno-d" w:tooltip="Odkaz na predpis alebo ustanovenie" w:history="1">
        <w:r w:rsidR="00840692">
          <w:rPr>
            <w:rStyle w:val="Hypertextovprepojenie"/>
            <w:rFonts w:ascii="Segoe UI" w:hAnsi="Segoe UI" w:cs="Segoe UI"/>
            <w:i/>
            <w:iCs/>
            <w:sz w:val="21"/>
            <w:szCs w:val="21"/>
            <w:shd w:val="clear" w:color="auto" w:fill="FFFFFF"/>
          </w:rPr>
          <w:t>d) zákona o EŠIF</w:t>
        </w:r>
      </w:hyperlink>
      <w:r w:rsidR="00840692">
        <w:rPr>
          <w:rFonts w:ascii="Segoe UI" w:hAnsi="Segoe UI" w:cs="Segoe UI"/>
          <w:color w:val="494949"/>
          <w:sz w:val="21"/>
          <w:szCs w:val="21"/>
          <w:shd w:val="clear" w:color="auto" w:fill="FFFFFF"/>
        </w:rPr>
        <w:t xml:space="preserve">. </w:t>
      </w:r>
      <w:r w:rsidRPr="005B4D29">
        <w:rPr>
          <w:rFonts w:asciiTheme="majorHAnsi" w:hAnsiTheme="majorHAnsi" w:cstheme="majorHAnsi"/>
          <w:color w:val="000000"/>
        </w:rPr>
        <w:t>Oprávnenie poskytovateľa na zmenu výzvy s určeným dátumom uzavretia sa neobmedzuje len na tzv. nepodstatnú zmenu podmienok poskytnutia príspevku. Poskytovateľ však nesmie zmenou výzvy zúžiť rozsah týchto podmienok poskytnutia príspevku: oprávnenosť žiadateľa a oprávnenosť partnera (ak sa partner spolupodieľa na príprave projektu a na realizácií projektu alebo ak sa spolupodieľa na realizácií projektu).</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Zmena výzvy musí byť v súlade s právnymi predpismi a riadiacou dokumentáciou, ak sa na danú zmenu vzťahujú.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ktorá nesmie byť kratšia ako 15 pracovných dní. Nie všetky zmeny výzvy vyžadujú, aby žiadateľ musel vykonať priamo konkrétne úpravy alebo zmenu predloženej ŽoNFP. Z uvedeného dôvodu možnosť nápravy musí byť zo strany Poskytovateľa žiadateľovi umožnená vtedy, ak to konkrétna zmena výzvy vyžaduje. Pri zmene výzvy musia byť dodržané princípy podľa § 2 ods. 2 zákona o EŠIF.</w:t>
      </w:r>
    </w:p>
    <w:p w14:paraId="7F40D7DF" w14:textId="2EC0D735" w:rsidR="009F7FF8" w:rsidRPr="003D40DE" w:rsidRDefault="00AA3996"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3D40DE">
        <w:rPr>
          <w:rFonts w:asciiTheme="majorHAnsi" w:hAnsiTheme="majorHAnsi" w:cstheme="majorHAnsi"/>
          <w:color w:val="000000"/>
          <w:szCs w:val="24"/>
        </w:rPr>
        <w:t>PPA</w:t>
      </w:r>
      <w:r w:rsidRPr="003D40DE">
        <w:rPr>
          <w:rFonts w:asciiTheme="minorHAnsi" w:eastAsiaTheme="minorEastAsia" w:hAnsiTheme="minorHAnsi"/>
          <w:color w:val="000000"/>
          <w:sz w:val="22"/>
          <w:szCs w:val="24"/>
          <w:lang w:eastAsia="sk-SK"/>
        </w:rPr>
        <w:t xml:space="preserve"> </w:t>
      </w:r>
      <w:r w:rsidRPr="003D40DE">
        <w:rPr>
          <w:rFonts w:asciiTheme="majorHAnsi" w:hAnsiTheme="majorHAnsi" w:cstheme="majorHAnsi"/>
          <w:color w:val="000000"/>
          <w:szCs w:val="24"/>
        </w:rPr>
        <w:t xml:space="preserve">môže výzvu s uzavretím na základe skutočnosti (t. j. otvorenú výzvu), zmeniť do vydania prvého </w:t>
      </w:r>
      <w:r w:rsidRPr="00BA5518">
        <w:rPr>
          <w:rFonts w:asciiTheme="majorHAnsi" w:hAnsiTheme="majorHAnsi" w:cstheme="majorHAnsi"/>
          <w:color w:val="000000"/>
          <w:szCs w:val="24"/>
        </w:rPr>
        <w:t>rozhodnutia od aktuálne posudzovaného časového obdobia výzvy s účinnosťou aj na všetky nasledujúce posudzované časové obdobia; výzva vo vzťahu k skôr posudzovaným časovým obdobiam sa považuje za nezmenenú.</w:t>
      </w:r>
      <w:r w:rsidR="00840692">
        <w:rPr>
          <w:rFonts w:asciiTheme="majorHAnsi" w:hAnsiTheme="majorHAnsi" w:cstheme="majorHAnsi"/>
          <w:color w:val="000000"/>
          <w:szCs w:val="24"/>
        </w:rPr>
        <w:t xml:space="preserve"> </w:t>
      </w:r>
      <w:r w:rsidR="00840692" w:rsidRPr="001F7673">
        <w:rPr>
          <w:rFonts w:asciiTheme="majorHAnsi" w:hAnsiTheme="majorHAnsi" w:cstheme="majorHAnsi"/>
          <w:b/>
          <w:bCs/>
          <w:i/>
          <w:iCs/>
        </w:rPr>
        <w:t>Za prvé rozhodnutie podľa prvej vety sa nepovažuje rozhodnutie o zastavení konania podľa</w:t>
      </w:r>
      <w:r w:rsidR="00840692" w:rsidRPr="001F7673">
        <w:rPr>
          <w:rFonts w:asciiTheme="majorHAnsi" w:hAnsiTheme="majorHAnsi" w:cstheme="majorHAnsi"/>
        </w:rPr>
        <w:t> </w:t>
      </w:r>
      <w:hyperlink r:id="rId32" w:anchor="paragraf-20.odsek-1.pismeno-a" w:tooltip="Odkaz na predpis alebo ustanovenie" w:history="1">
        <w:r w:rsidR="00840692">
          <w:rPr>
            <w:rStyle w:val="Hypertextovprepojenie"/>
            <w:rFonts w:ascii="Segoe UI" w:hAnsi="Segoe UI" w:cs="Segoe UI"/>
            <w:i/>
            <w:iCs/>
            <w:sz w:val="21"/>
            <w:szCs w:val="21"/>
            <w:shd w:val="clear" w:color="auto" w:fill="FFFFFF"/>
          </w:rPr>
          <w:t>§ 20 ods. 1 písm. a)</w:t>
        </w:r>
      </w:hyperlink>
      <w:r w:rsidR="00840692">
        <w:rPr>
          <w:rFonts w:ascii="Segoe UI" w:hAnsi="Segoe UI" w:cs="Segoe UI"/>
          <w:color w:val="494949"/>
          <w:sz w:val="21"/>
          <w:szCs w:val="21"/>
          <w:shd w:val="clear" w:color="auto" w:fill="FFFFFF"/>
        </w:rPr>
        <w:t>, </w:t>
      </w:r>
      <w:hyperlink r:id="rId33" w:anchor="paragraf-20.odsek-1.pismeno-b" w:tooltip="Odkaz na predpis alebo ustanovenie" w:history="1">
        <w:r w:rsidR="00840692">
          <w:rPr>
            <w:rStyle w:val="Hypertextovprepojenie"/>
            <w:rFonts w:ascii="Segoe UI" w:hAnsi="Segoe UI" w:cs="Segoe UI"/>
            <w:i/>
            <w:iCs/>
            <w:sz w:val="21"/>
            <w:szCs w:val="21"/>
            <w:shd w:val="clear" w:color="auto" w:fill="FFFFFF"/>
          </w:rPr>
          <w:t>b)</w:t>
        </w:r>
      </w:hyperlink>
      <w:r w:rsidR="00840692">
        <w:rPr>
          <w:rFonts w:ascii="Segoe UI" w:hAnsi="Segoe UI" w:cs="Segoe UI"/>
          <w:color w:val="494949"/>
          <w:sz w:val="21"/>
          <w:szCs w:val="21"/>
          <w:shd w:val="clear" w:color="auto" w:fill="FFFFFF"/>
        </w:rPr>
        <w:t> a </w:t>
      </w:r>
      <w:hyperlink r:id="rId34" w:anchor="paragraf-20.odsek-1.pismeno-d" w:tooltip="Odkaz na predpis alebo ustanovenie" w:history="1">
        <w:r w:rsidR="00840692">
          <w:rPr>
            <w:rStyle w:val="Hypertextovprepojenie"/>
            <w:rFonts w:ascii="Segoe UI" w:hAnsi="Segoe UI" w:cs="Segoe UI"/>
            <w:i/>
            <w:iCs/>
            <w:sz w:val="21"/>
            <w:szCs w:val="21"/>
            <w:shd w:val="clear" w:color="auto" w:fill="FFFFFF"/>
          </w:rPr>
          <w:t>d) zákona o EŠIF</w:t>
        </w:r>
      </w:hyperlink>
      <w:r w:rsidR="00840692">
        <w:rPr>
          <w:rFonts w:ascii="Segoe UI" w:hAnsi="Segoe UI" w:cs="Segoe UI"/>
          <w:color w:val="494949"/>
          <w:sz w:val="21"/>
          <w:szCs w:val="21"/>
          <w:shd w:val="clear" w:color="auto" w:fill="FFFFFF"/>
        </w:rPr>
        <w:t>.</w:t>
      </w:r>
      <w:r w:rsidRPr="00BA5518">
        <w:rPr>
          <w:rFonts w:asciiTheme="majorHAnsi" w:hAnsiTheme="majorHAnsi" w:cstheme="majorHAnsi"/>
          <w:color w:val="000000"/>
          <w:szCs w:val="24"/>
        </w:rPr>
        <w:t xml:space="preserve"> Zmena výzvy s uzavretím na základe skutočnosti je </w:t>
      </w:r>
      <w:r w:rsidRPr="009827F3">
        <w:rPr>
          <w:rFonts w:asciiTheme="majorHAnsi" w:hAnsiTheme="majorHAnsi" w:cstheme="majorHAnsi"/>
          <w:color w:val="000000"/>
          <w:szCs w:val="24"/>
        </w:rPr>
        <w:t>tak obmedzená jej aplikáciou na aktuálne posudzované hodnotiace kolo (t. j. v hodnotiacom kole, do ktorého je v čase nadobudnutia účinnosti zmeny výzvy možné predkladať ŽoNFP) v rámci predmetnej výzvy, v ktorom ešte nebolo vydané rozhodnutie o žiadosti predloženej v rámci daného hodnotiaceho kola, a na všetky nasledujúce hodnotiace kolá. Cieľom je zabezpečiť, aby v rovnakej skupine žiadateľov platili pre výber ich žiadostí rovnaké podmienky. Aplikácia zmeny výzvy sa obmedzuje na prípady, ak v rámci jednej skupiny posudzovaných žiadostí už bolo rozhodnuté na základe výzvy pred jej zmenou, čím sa zabezpečí naplnenie princípu nediskriminácie a rovnakého zaobchádzania. V jednej skupine v rámci jedného hodnotiaceho kola medzi sebou súťažiacich ŽoNFP a žiadateľov tak platia rovnaké pravidlá. Rozhodnutie už vydané na základe výzvy s uzavretím na základe skutočnosti, ktorá bola zmenená, nie je zmenou výzvy dotknuté. Zmena výzvy tak nemôže mať vplyv na už vydané rozhodnutie o žiadosti, ktorým boli už v minulosti právoplatne upravené právne vzťahy.</w:t>
      </w:r>
      <w:r w:rsidR="00BA2926"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 xml:space="preserve">Oprávnenie poskytovateľa na zmenu výzvy s uzavretím na základe skutočnosti sa neobmedzuje len na tzv. nepodstatnú zmenu podmienok poskytnutia príspevku. Poskytovateľ však nesmie zmenou výzvy zúžiť rozsah týchto podmienok poskytnutia príspevku: </w:t>
      </w:r>
      <w:r w:rsidRPr="009827F3">
        <w:rPr>
          <w:rFonts w:asciiTheme="majorHAnsi" w:hAnsiTheme="majorHAnsi" w:cstheme="majorHAnsi"/>
          <w:color w:val="000000"/>
          <w:szCs w:val="24"/>
        </w:rPr>
        <w:lastRenderedPageBreak/>
        <w:t>oprávnenosť žiadateľa a oprávnenosť partnera (ak sa partner spolupodieľa na príprave projektu a na realizácií projektu alebo ak sa spolupodieľa na realizácií projektu).</w:t>
      </w:r>
      <w:r w:rsidR="0016437C"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Zmena výzvy musí byť v súlade s právnymi predpismi a riadiacou dokumentáciou, ak sa na danú zmenu vzťahujú.</w:t>
      </w:r>
      <w:r w:rsidR="0016437C"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Pri zmene výzvy musia byť dodržané princípy podľa § 2 ods. 2 zákona o príspevku EŠIF.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ktorá nesmie byť kratšia ako 15 pracovných dní. Nie všetky zmeny výzvy vyžadujú, aby žiadateľ musel vykonať priamo konkrétne úpravy alebo zmenu predloženej ŽoNFP. Z uvedeného dôvodu možnosť nápravy musí byť zo strany Poskytovateľa žiadateľovi umožnená vtedy, ak to konkrétna zmena výzvy vyžaduje.</w:t>
      </w:r>
    </w:p>
    <w:p w14:paraId="4651D77D" w14:textId="1365382A" w:rsidR="00CF1213" w:rsidRPr="005B4D29" w:rsidRDefault="00CF1213"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PPA môže po zverejnení výzvy (aj po uzavretí výzvy) zmeniť formálne náležitosti výzvy, vrátane jej príloh.</w:t>
      </w:r>
      <w:r w:rsidR="0016437C" w:rsidRPr="00A65AC6">
        <w:rPr>
          <w:rFonts w:asciiTheme="majorHAnsi" w:hAnsiTheme="majorHAnsi" w:cstheme="majorHAnsi"/>
          <w:color w:val="000000"/>
          <w:szCs w:val="24"/>
        </w:rPr>
        <w:t xml:space="preserve"> </w:t>
      </w:r>
      <w:r w:rsidRPr="005B4D29">
        <w:rPr>
          <w:rFonts w:asciiTheme="majorHAnsi" w:hAnsiTheme="majorHAnsi" w:cstheme="majorHAnsi"/>
          <w:color w:val="000000"/>
          <w:szCs w:val="24"/>
        </w:rPr>
        <w:t>Zmena formálnych náležitostí výzvy musí byť vykonaná v súlade s princípmi podľa § 2 ods. 2 zákona o EŠIF. Zmeny formálnych náležitostí výzvy nemôžu mať za následok to, že by sa zúžil potenciálny okruh dotknutých žiadateľov alebo by sa takouto zmenou zasiahlo do práv a povinností potenciálnych alebo zúčastnených žiadateľov v rámci výzvy. V prípade potreby Poskytovateľ môže (ale nemusí) predĺžiť lehotu na predkladanie ŽoNFP (ak tak urobí, predĺženie lehoty musí byť najmenej 7 pracovných dní). Poskytovateľ nie je oprávnený skrátiť dĺžku vyhlásenej výzvy. Súčasťou zmeny formálnych náležitostí výzvy môže byť napr. zmena výšky indikatívnej alokácie určenej na výzvu, ktorou Poskytovateľ môže reagovať na aktuálne zmeny v disponibilnom objeme finančných prostriedkov. Informáciu o zmene formálnych náležitostí a zdôvodnenie tejto zmeny zverejní poskytovateľ na svojom webovom sídle.</w:t>
      </w:r>
      <w:r w:rsidR="00701723" w:rsidRPr="005B4D29">
        <w:rPr>
          <w:rFonts w:asciiTheme="majorHAnsi" w:hAnsiTheme="majorHAnsi" w:cstheme="majorHAnsi"/>
          <w:color w:val="000000"/>
          <w:szCs w:val="24"/>
        </w:rPr>
        <w:t xml:space="preserve"> </w:t>
      </w:r>
      <w:r w:rsidRPr="005B4D29">
        <w:rPr>
          <w:rFonts w:asciiTheme="majorHAnsi" w:hAnsiTheme="majorHAnsi" w:cstheme="majorHAnsi"/>
          <w:color w:val="000000"/>
          <w:szCs w:val="24"/>
        </w:rPr>
        <w:t>Zmenu výzvy nie je možné vykonať v prípade výzvy na predkladanie projektových zámerov</w:t>
      </w:r>
      <w:r w:rsidR="009F7FF8" w:rsidRPr="005B4D29">
        <w:rPr>
          <w:rFonts w:asciiTheme="majorHAnsi" w:hAnsiTheme="majorHAnsi" w:cstheme="majorHAnsi"/>
          <w:color w:val="000000"/>
          <w:szCs w:val="24"/>
        </w:rPr>
        <w:t>.</w:t>
      </w:r>
      <w:r w:rsidRPr="005B4D29">
        <w:rPr>
          <w:rFonts w:asciiTheme="majorHAnsi" w:hAnsiTheme="majorHAnsi" w:cstheme="majorHAnsi"/>
          <w:color w:val="000000"/>
          <w:szCs w:val="24"/>
        </w:rPr>
        <w:t xml:space="preserve"> Ak výzve predchádzalo posudzovanie projektových zámerov na základe výzvy na predkladanie projektových zámerov, nie je možné vykonať takú zmenu výzvy, ktorá by bola v rozpore s podmienkami stanovenými vo výzve na predkladanie projektových zámerov; uvedené sa ale nevzťahuje na zmeny, ktorých vykonanie je dôsledkom legislatívnych zmien</w:t>
      </w:r>
      <w:r w:rsidR="00371C3B">
        <w:rPr>
          <w:rFonts w:asciiTheme="majorHAnsi" w:hAnsiTheme="majorHAnsi" w:cstheme="majorHAnsi"/>
          <w:color w:val="000000"/>
          <w:szCs w:val="24"/>
        </w:rPr>
        <w:t xml:space="preserve">. </w:t>
      </w:r>
      <w:r w:rsidR="00371C3B" w:rsidRPr="00371C3B">
        <w:rPr>
          <w:rFonts w:asciiTheme="majorHAnsi" w:hAnsiTheme="majorHAnsi" w:cstheme="majorHAnsi"/>
          <w:color w:val="000000"/>
          <w:szCs w:val="24"/>
        </w:rPr>
        <w:t>Za zmenu výzvy sa nepovažuje oprava chýb v písaní, v počítaní a iných zrejmých nesprávností, ktoré vykoná Poskytovateľ a takáto oprava nebude znamenať zmenu obsahu a formálnych náležitostí výzvy, ani zmenu podmienok poskytnutia príspevku. O oprave chýb a iných zrejmých nesprávností vydá Poskytovateľ oznámenie, ktoré zverejní na svojom webovom sídle.</w:t>
      </w:r>
    </w:p>
    <w:p w14:paraId="233D141E" w14:textId="305303C6" w:rsidR="00CF1213" w:rsidRPr="003D40DE"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3D40DE">
        <w:rPr>
          <w:rFonts w:asciiTheme="majorHAnsi" w:hAnsiTheme="majorHAnsi" w:cstheme="majorHAnsi"/>
          <w:color w:val="000000"/>
          <w:szCs w:val="24"/>
        </w:rPr>
        <w:t xml:space="preserve">PPA je oprávnená </w:t>
      </w:r>
      <w:r w:rsidR="00CF1213" w:rsidRPr="003D40DE">
        <w:rPr>
          <w:rFonts w:asciiTheme="majorHAnsi" w:hAnsiTheme="majorHAnsi" w:cstheme="majorHAnsi"/>
          <w:color w:val="000000"/>
          <w:szCs w:val="24"/>
        </w:rPr>
        <w:t>zrušiť výzvu bez obmedzenia. K tomuto postupu PPA pristúpi najmä vtedy, ak z objektívnych dôvodov alebo skutočností, ktoré nastali po vyhlásení výzvy, nie je možné financovať projekty na základe výzvy. Rozhodnutie podľa zákona o EŠIF (rozhodnutie o schválení/neschválení ŽoNFP, rozhodnutie o zastavení konania o ŽoN</w:t>
      </w:r>
      <w:r w:rsidR="00CF1213" w:rsidRPr="00BA5518">
        <w:rPr>
          <w:rFonts w:asciiTheme="majorHAnsi" w:hAnsiTheme="majorHAnsi" w:cstheme="majorHAnsi"/>
          <w:color w:val="000000"/>
          <w:szCs w:val="24"/>
        </w:rPr>
        <w:t>FP), vydané na základe výzvy, ktorá bola zrušená, nie je zrušením výzvy dotknuté. Zrušenie výzvy tak nemôže mať vplyv na už vydané rozhodnutie o ŽoNFP, ktorým už boli v minulosti právoplatne upravené právne vzťahy.</w:t>
      </w:r>
      <w:r w:rsidR="00A83725" w:rsidRPr="009827F3">
        <w:rPr>
          <w:rFonts w:asciiTheme="majorHAnsi" w:hAnsiTheme="majorHAnsi" w:cstheme="majorHAnsi"/>
          <w:color w:val="000000"/>
          <w:szCs w:val="24"/>
        </w:rPr>
        <w:t xml:space="preserve"> </w:t>
      </w:r>
      <w:r w:rsidR="00CF1213" w:rsidRPr="009827F3">
        <w:rPr>
          <w:rFonts w:asciiTheme="majorHAnsi" w:hAnsiTheme="majorHAnsi" w:cstheme="majorHAnsi"/>
          <w:color w:val="000000"/>
          <w:szCs w:val="24"/>
        </w:rPr>
        <w:t>Informáciu o zrušení výzvy a zdôvodnenie jej zrušenia poskytne Poskytovateľ na svojom webovom sídle. Súčasťou zdôvodnenia je aj informácia o ďalšom postupe Poskytovateľa so ŽoNFP, ktoré boli predložené do zrušenia výzvy. Poskytovateľ všetky ŽoNFP</w:t>
      </w:r>
      <w:r w:rsidR="00DE1E39" w:rsidRPr="009827F3">
        <w:rPr>
          <w:rFonts w:asciiTheme="majorHAnsi" w:hAnsiTheme="majorHAnsi" w:cstheme="majorHAnsi"/>
          <w:color w:val="000000"/>
          <w:szCs w:val="24"/>
        </w:rPr>
        <w:t>, o ktorých nebolo rozhodnuté,</w:t>
      </w:r>
      <w:r w:rsidR="00CF1213" w:rsidRPr="009827F3">
        <w:rPr>
          <w:rFonts w:asciiTheme="majorHAnsi" w:hAnsiTheme="majorHAnsi" w:cstheme="majorHAnsi"/>
          <w:color w:val="000000"/>
          <w:szCs w:val="24"/>
        </w:rPr>
        <w:t xml:space="preserve"> vráti žiadateľom, alebo o nich rozhodne. Je potrebné zachovať princíp nediskriminácie a rovnakého zaobchádzania (t. j. Poskytovateľ musí rovnako pristupovať k celej skupine medzi sebou súťažiacich ŽoNFP a žiadateľov, teda buď všetky zrušením výzvy dotknuté ŽoNFP vráti alebo o všetkých rozhodne; z uvedeného vyplýva, že nemôže dôjsť ku </w:t>
      </w:r>
      <w:r w:rsidR="00CF1213" w:rsidRPr="009827F3">
        <w:rPr>
          <w:rFonts w:asciiTheme="majorHAnsi" w:hAnsiTheme="majorHAnsi" w:cstheme="majorHAnsi"/>
          <w:color w:val="000000"/>
          <w:szCs w:val="24"/>
        </w:rPr>
        <w:lastRenderedPageBreak/>
        <w:t>kombinácii uvedených postupov v rámci celej danej skupiny medzi sebou súťažiacich ŽoNFP a</w:t>
      </w:r>
      <w:r w:rsidR="00FB2765" w:rsidRPr="009827F3">
        <w:rPr>
          <w:rFonts w:asciiTheme="majorHAnsi" w:hAnsiTheme="majorHAnsi" w:cstheme="majorHAnsi"/>
          <w:color w:val="000000"/>
          <w:szCs w:val="24"/>
        </w:rPr>
        <w:t> </w:t>
      </w:r>
      <w:r w:rsidR="00CF1213" w:rsidRPr="009827F3">
        <w:rPr>
          <w:rFonts w:asciiTheme="majorHAnsi" w:hAnsiTheme="majorHAnsi" w:cstheme="majorHAnsi"/>
          <w:color w:val="000000"/>
          <w:szCs w:val="24"/>
        </w:rPr>
        <w:t>žiadateľov</w:t>
      </w:r>
      <w:r w:rsidR="00FB2765" w:rsidRPr="009827F3">
        <w:rPr>
          <w:rFonts w:asciiTheme="majorHAnsi" w:hAnsiTheme="majorHAnsi" w:cstheme="majorHAnsi"/>
          <w:color w:val="000000"/>
          <w:szCs w:val="24"/>
        </w:rPr>
        <w:t>)</w:t>
      </w:r>
      <w:r w:rsidR="00CF1213" w:rsidRPr="009827F3">
        <w:rPr>
          <w:rFonts w:asciiTheme="majorHAnsi" w:hAnsiTheme="majorHAnsi" w:cstheme="majorHAnsi"/>
          <w:color w:val="000000"/>
          <w:szCs w:val="24"/>
        </w:rPr>
        <w:t>. Pri zrušení výzvy musia byť dodržané princípy podľa § 2 ods. 2 zákona o EŠIF.</w:t>
      </w:r>
      <w:r w:rsidR="00A83725"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Každú zmenu výzvy a jej príloh (formou sledovania zmien) a každé zrušenie výzvy spolu s odôvodnením zmeny/zrušenia</w:t>
      </w:r>
      <w:r w:rsidR="0016437C" w:rsidRPr="009827F3">
        <w:rPr>
          <w:rFonts w:asciiTheme="majorHAnsi" w:hAnsiTheme="majorHAnsi" w:cstheme="majorHAnsi"/>
          <w:color w:val="000000"/>
          <w:szCs w:val="24"/>
        </w:rPr>
        <w:t xml:space="preserve"> </w:t>
      </w:r>
      <w:r w:rsidRPr="009827F3">
        <w:rPr>
          <w:rFonts w:asciiTheme="majorHAnsi" w:hAnsiTheme="majorHAnsi" w:cstheme="majorHAnsi"/>
          <w:color w:val="000000"/>
          <w:szCs w:val="24"/>
        </w:rPr>
        <w:t xml:space="preserve">PPA zverejňuje na svojom webovom sídle. </w:t>
      </w:r>
      <w:r w:rsidR="00CF1213" w:rsidRPr="009827F3">
        <w:rPr>
          <w:rFonts w:asciiTheme="majorHAnsi" w:hAnsiTheme="majorHAnsi" w:cstheme="majorHAnsi"/>
          <w:color w:val="000000"/>
          <w:szCs w:val="24"/>
        </w:rPr>
        <w:t>Informáciu o zverejnení zmeny/zrušenia výzvy môže umiestniť na svojom webovom sídle aj centrálny koordinačný orgán.</w:t>
      </w:r>
    </w:p>
    <w:p w14:paraId="7654CDFF" w14:textId="3179D82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PPA v rámci administratívneho overenia overí splnenie podmienok doručenia ŽoNFP</w:t>
      </w:r>
      <w:r w:rsidR="00A85726" w:rsidRPr="005B4D29">
        <w:rPr>
          <w:rFonts w:asciiTheme="majorHAnsi" w:hAnsiTheme="majorHAnsi" w:cstheme="majorHAnsi"/>
          <w:color w:val="000000"/>
          <w:szCs w:val="24"/>
        </w:rPr>
        <w:t xml:space="preserve"> </w:t>
      </w:r>
      <w:r w:rsidRPr="005B4D29">
        <w:rPr>
          <w:rFonts w:asciiTheme="majorHAnsi" w:hAnsiTheme="majorHAnsi" w:cstheme="majorHAnsi"/>
          <w:color w:val="000000"/>
          <w:szCs w:val="24"/>
        </w:rPr>
        <w:t xml:space="preserve">a následne ostatných podmienok poskytnutia príspevku, určených vo výzve. </w:t>
      </w:r>
    </w:p>
    <w:p w14:paraId="0BE7F1CE" w14:textId="3DD0C4FE"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szCs w:val="24"/>
        </w:rPr>
        <w:t>V prípade, že ŽoNFP</w:t>
      </w:r>
      <w:r w:rsidR="0016437C" w:rsidRPr="00A65AC6">
        <w:rPr>
          <w:rFonts w:asciiTheme="majorHAnsi" w:hAnsiTheme="majorHAnsi" w:cstheme="majorHAnsi"/>
          <w:szCs w:val="24"/>
        </w:rPr>
        <w:t xml:space="preserve"> </w:t>
      </w:r>
      <w:r w:rsidRPr="001430E4">
        <w:rPr>
          <w:rFonts w:asciiTheme="majorHAnsi" w:hAnsiTheme="majorHAnsi" w:cstheme="majorHAnsi"/>
          <w:szCs w:val="24"/>
        </w:rPr>
        <w:t xml:space="preserve">nebola doručená riadne, v predpísanej lehote, </w:t>
      </w:r>
      <w:proofErr w:type="spellStart"/>
      <w:r w:rsidRPr="001430E4">
        <w:rPr>
          <w:rFonts w:asciiTheme="majorHAnsi" w:hAnsiTheme="majorHAnsi" w:cstheme="majorHAnsi"/>
          <w:szCs w:val="24"/>
        </w:rPr>
        <w:t>t.j</w:t>
      </w:r>
      <w:proofErr w:type="spellEnd"/>
      <w:r w:rsidRPr="001430E4">
        <w:rPr>
          <w:rFonts w:asciiTheme="majorHAnsi" w:hAnsiTheme="majorHAnsi" w:cstheme="majorHAnsi"/>
          <w:szCs w:val="24"/>
        </w:rPr>
        <w:t xml:space="preserve">. že nebol dodržaný rozhodujúci </w:t>
      </w:r>
      <w:r w:rsidRPr="001430E4">
        <w:rPr>
          <w:rFonts w:asciiTheme="majorHAnsi" w:hAnsiTheme="majorHAnsi" w:cstheme="majorHAnsi"/>
          <w:color w:val="000000"/>
          <w:szCs w:val="24"/>
        </w:rPr>
        <w:t>dátum odovzdania na poštovú, resp. inú prepravu</w:t>
      </w:r>
      <w:r w:rsidR="0016437C" w:rsidRPr="00A65AC6">
        <w:rPr>
          <w:rFonts w:asciiTheme="majorHAnsi" w:hAnsiTheme="majorHAnsi" w:cstheme="majorHAnsi"/>
          <w:color w:val="000000"/>
          <w:szCs w:val="24"/>
        </w:rPr>
        <w:t xml:space="preserve"> </w:t>
      </w:r>
      <w:r w:rsidR="00AC09FE" w:rsidRPr="00AC09FE">
        <w:rPr>
          <w:rFonts w:asciiTheme="majorHAnsi" w:hAnsiTheme="majorHAnsi" w:cstheme="majorHAnsi"/>
          <w:color w:val="000000"/>
          <w:szCs w:val="24"/>
        </w:rPr>
        <w:t>alebo dátum doručenia ŽoNFP do elektronickej schránky PPA (v prípade predloženia ŽoNFP v súlade so zákonom o e-</w:t>
      </w:r>
      <w:proofErr w:type="spellStart"/>
      <w:r w:rsidR="00AC09FE" w:rsidRPr="00AC09FE">
        <w:rPr>
          <w:rFonts w:asciiTheme="majorHAnsi" w:hAnsiTheme="majorHAnsi" w:cstheme="majorHAnsi"/>
          <w:color w:val="000000"/>
          <w:szCs w:val="24"/>
        </w:rPr>
        <w:t>Governmente</w:t>
      </w:r>
      <w:proofErr w:type="spellEnd"/>
      <w:r w:rsidR="00AC09FE" w:rsidRPr="00AC09FE">
        <w:rPr>
          <w:rFonts w:asciiTheme="majorHAnsi" w:hAnsiTheme="majorHAnsi" w:cstheme="majorHAnsi"/>
          <w:color w:val="000000"/>
          <w:szCs w:val="24"/>
        </w:rPr>
        <w:t xml:space="preserve"> do určeného IS P</w:t>
      </w:r>
      <w:r w:rsidR="00AC09FE">
        <w:rPr>
          <w:rFonts w:asciiTheme="majorHAnsi" w:hAnsiTheme="majorHAnsi" w:cstheme="majorHAnsi"/>
          <w:color w:val="000000"/>
          <w:szCs w:val="24"/>
        </w:rPr>
        <w:t>PA)</w:t>
      </w:r>
      <w:r w:rsidR="00AC09FE" w:rsidRPr="00AC09FE">
        <w:rPr>
          <w:rFonts w:asciiTheme="majorHAnsi" w:hAnsiTheme="majorHAnsi" w:cstheme="majorHAnsi"/>
          <w:color w:val="000000"/>
          <w:szCs w:val="24"/>
        </w:rPr>
        <w:t xml:space="preserve"> </w:t>
      </w:r>
      <w:r w:rsidRPr="005B4D29">
        <w:rPr>
          <w:rFonts w:asciiTheme="majorHAnsi" w:hAnsiTheme="majorHAnsi" w:cstheme="majorHAnsi"/>
          <w:color w:val="000000"/>
          <w:szCs w:val="24"/>
        </w:rPr>
        <w:t>najneskôr v posledný deň uzávierky výzvy, resp. lehoty určenej na predkladanie ŽoNFP vo výzve</w:t>
      </w:r>
      <w:r w:rsidRPr="005B4D29">
        <w:rPr>
          <w:rFonts w:asciiTheme="majorHAnsi" w:hAnsiTheme="majorHAnsi" w:cstheme="majorHAnsi"/>
          <w:szCs w:val="24"/>
        </w:rPr>
        <w:t xml:space="preserve"> a/alebo ŽoNFP nebola doručená v určenej for</w:t>
      </w:r>
      <w:r w:rsidR="00437BAF" w:rsidRPr="005B4D29">
        <w:rPr>
          <w:rFonts w:asciiTheme="majorHAnsi" w:hAnsiTheme="majorHAnsi" w:cstheme="majorHAnsi"/>
          <w:szCs w:val="24"/>
        </w:rPr>
        <w:t>me, PPA konanie zastaví a vydá r</w:t>
      </w:r>
      <w:r w:rsidRPr="005B4D29">
        <w:rPr>
          <w:rFonts w:asciiTheme="majorHAnsi" w:hAnsiTheme="majorHAnsi" w:cstheme="majorHAnsi"/>
          <w:szCs w:val="24"/>
        </w:rPr>
        <w:t>ozhodnuti</w:t>
      </w:r>
      <w:r w:rsidR="00437BAF" w:rsidRPr="005B4D29">
        <w:rPr>
          <w:rFonts w:asciiTheme="majorHAnsi" w:hAnsiTheme="majorHAnsi" w:cstheme="majorHAnsi"/>
          <w:szCs w:val="24"/>
        </w:rPr>
        <w:t xml:space="preserve">e o zastavení konania v zmysle </w:t>
      </w:r>
      <w:r w:rsidR="004051A0" w:rsidRPr="005B4D29">
        <w:rPr>
          <w:rFonts w:asciiTheme="majorHAnsi" w:hAnsiTheme="majorHAnsi" w:cstheme="majorHAnsi"/>
          <w:szCs w:val="24"/>
        </w:rPr>
        <w:t xml:space="preserve">§20 ods. </w:t>
      </w:r>
      <w:r w:rsidR="009F7FF8" w:rsidRPr="005B4D29">
        <w:rPr>
          <w:rFonts w:asciiTheme="majorHAnsi" w:hAnsiTheme="majorHAnsi" w:cstheme="majorHAnsi"/>
          <w:szCs w:val="24"/>
        </w:rPr>
        <w:t xml:space="preserve">1 písm. c) </w:t>
      </w:r>
      <w:r w:rsidR="004051A0" w:rsidRPr="005B4D29">
        <w:rPr>
          <w:rFonts w:asciiTheme="majorHAnsi" w:hAnsiTheme="majorHAnsi" w:cstheme="majorHAnsi"/>
          <w:szCs w:val="24"/>
        </w:rPr>
        <w:t>zákon</w:t>
      </w:r>
      <w:r w:rsidR="009F7FF8" w:rsidRPr="005B4D29">
        <w:rPr>
          <w:rFonts w:asciiTheme="majorHAnsi" w:hAnsiTheme="majorHAnsi" w:cstheme="majorHAnsi"/>
          <w:szCs w:val="24"/>
        </w:rPr>
        <w:t>a</w:t>
      </w:r>
      <w:r w:rsidR="004051A0" w:rsidRPr="005B4D29">
        <w:rPr>
          <w:rFonts w:asciiTheme="majorHAnsi" w:hAnsiTheme="majorHAnsi" w:cstheme="majorHAnsi"/>
          <w:szCs w:val="24"/>
        </w:rPr>
        <w:t xml:space="preserve"> o EŠIF</w:t>
      </w:r>
      <w:r w:rsidRPr="005B4D29">
        <w:rPr>
          <w:rFonts w:asciiTheme="majorHAnsi" w:hAnsiTheme="majorHAnsi" w:cstheme="majorHAnsi"/>
          <w:szCs w:val="24"/>
        </w:rPr>
        <w:t>.</w:t>
      </w:r>
      <w:r w:rsidR="004051A0" w:rsidRPr="005B4D29">
        <w:rPr>
          <w:rFonts w:asciiTheme="majorHAnsi" w:hAnsiTheme="majorHAnsi" w:cstheme="majorHAnsi"/>
          <w:szCs w:val="24"/>
        </w:rPr>
        <w:t xml:space="preserve"> </w:t>
      </w:r>
    </w:p>
    <w:p w14:paraId="5C343544" w14:textId="35A2A0B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r w:rsidR="00AC09FE">
        <w:rPr>
          <w:rFonts w:asciiTheme="majorHAnsi" w:hAnsiTheme="majorHAnsi" w:cstheme="majorHAnsi"/>
          <w:b/>
          <w:color w:val="000000"/>
          <w:szCs w:val="24"/>
        </w:rPr>
        <w:t xml:space="preserve"> alebo do </w:t>
      </w:r>
      <w:r w:rsidR="00AC09FE" w:rsidRPr="005B4D29">
        <w:rPr>
          <w:rFonts w:asciiTheme="majorHAnsi" w:hAnsiTheme="majorHAnsi" w:cstheme="majorHAnsi"/>
          <w:b/>
          <w:bCs/>
          <w:color w:val="000000"/>
          <w:szCs w:val="24"/>
        </w:rPr>
        <w:t>elektronickej schránky žiadateľa</w:t>
      </w:r>
      <w:r w:rsidRPr="005B4D29">
        <w:rPr>
          <w:rFonts w:asciiTheme="majorHAnsi" w:hAnsiTheme="majorHAnsi" w:cstheme="majorHAnsi"/>
          <w:b/>
          <w:color w:val="000000"/>
          <w:szCs w:val="24"/>
        </w:rPr>
        <w:t>.</w:t>
      </w:r>
    </w:p>
    <w:p w14:paraId="59EC4BD7" w14:textId="0674C23B"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 xml:space="preserve">Ak vyhláseniu výzvy predchádzalo posudzovanie projektových zámerov, PPA </w:t>
      </w:r>
      <w:r w:rsidR="00437BAF" w:rsidRPr="005B4D29">
        <w:rPr>
          <w:rFonts w:asciiTheme="majorHAnsi" w:hAnsiTheme="majorHAnsi" w:cstheme="majorHAnsi"/>
          <w:b/>
          <w:color w:val="000000"/>
          <w:szCs w:val="24"/>
        </w:rPr>
        <w:t>vo výzve stanoví</w:t>
      </w:r>
      <w:r w:rsidRPr="005B4D29">
        <w:rPr>
          <w:rFonts w:asciiTheme="majorHAnsi" w:hAnsiTheme="majorHAnsi" w:cstheme="majorHAnsi"/>
          <w:b/>
          <w:color w:val="000000"/>
          <w:szCs w:val="24"/>
        </w:rPr>
        <w:t xml:space="preserve"> ako povinnú podmienku poskytnutia príspevku predloženie hodnotiacej správy ako povinnej prílohy ŽoNFP. </w:t>
      </w:r>
      <w:r w:rsidR="009F7FF8" w:rsidRPr="005B4D29">
        <w:rPr>
          <w:rFonts w:asciiTheme="majorHAnsi" w:hAnsiTheme="majorHAnsi" w:cstheme="majorHAnsi"/>
          <w:b/>
          <w:color w:val="000000"/>
          <w:szCs w:val="24"/>
        </w:rPr>
        <w:t xml:space="preserve">Poskytovateľ rozhodne o neschválení ŽoNFP z dôvodu nesplnenia podmienky poskytnutia príspevku v zmysle § 19 ods. 9 písm. a) zákona o EŠIF, resp. </w:t>
      </w:r>
      <w:r w:rsidR="00883916" w:rsidRPr="005B4D29">
        <w:rPr>
          <w:rFonts w:asciiTheme="majorHAnsi" w:hAnsiTheme="majorHAnsi" w:cstheme="majorHAnsi"/>
          <w:b/>
          <w:color w:val="000000"/>
          <w:szCs w:val="24"/>
        </w:rPr>
        <w:t xml:space="preserve">v čase krízovej situácie </w:t>
      </w:r>
      <w:r w:rsidR="009F7FF8" w:rsidRPr="005B4D29">
        <w:rPr>
          <w:rFonts w:asciiTheme="majorHAnsi" w:hAnsiTheme="majorHAnsi" w:cstheme="majorHAnsi"/>
          <w:b/>
          <w:color w:val="000000"/>
          <w:szCs w:val="24"/>
        </w:rPr>
        <w:t>podľa § 57 zákona o EŠIF.</w:t>
      </w:r>
    </w:p>
    <w:p w14:paraId="592664A6" w14:textId="7777777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14:paraId="30F02393" w14:textId="7777777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14:paraId="760645A7" w14:textId="7777777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14:paraId="69AB0450" w14:textId="7777777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14:paraId="60D15996" w14:textId="5883FB7B" w:rsidR="006F2768" w:rsidRPr="005B4D29" w:rsidRDefault="001A0B71" w:rsidP="006D57A8">
      <w:pPr>
        <w:pStyle w:val="Odsekzoznamu"/>
        <w:numPr>
          <w:ilvl w:val="1"/>
          <w:numId w:val="103"/>
        </w:numPr>
        <w:tabs>
          <w:tab w:val="left" w:pos="567"/>
        </w:tabs>
        <w:autoSpaceDE w:val="0"/>
        <w:autoSpaceDN w:val="0"/>
        <w:adjustRightInd w:val="0"/>
        <w:spacing w:before="60" w:after="60"/>
        <w:ind w:left="567" w:hanging="567"/>
        <w:jc w:val="both"/>
        <w:rPr>
          <w:rFonts w:asciiTheme="majorHAnsi" w:hAnsiTheme="majorHAnsi" w:cstheme="majorHAnsi"/>
        </w:rPr>
      </w:pPr>
      <w:r w:rsidRPr="005B4D29">
        <w:rPr>
          <w:rFonts w:asciiTheme="majorHAnsi" w:hAnsiTheme="majorHAnsi" w:cstheme="majorHAnsi"/>
          <w:szCs w:val="24"/>
        </w:rPr>
        <w:t xml:space="preserve">V prípade, ak na základe </w:t>
      </w:r>
      <w:r w:rsidR="006F2768" w:rsidRPr="005B4D29">
        <w:rPr>
          <w:rFonts w:asciiTheme="majorHAnsi" w:hAnsiTheme="majorHAnsi" w:cstheme="majorHAnsi"/>
        </w:rPr>
        <w:t>administratívneho overenia</w:t>
      </w:r>
      <w:r w:rsidR="006F2768" w:rsidRPr="005B4D29">
        <w:rPr>
          <w:rFonts w:asciiTheme="majorHAnsi" w:hAnsiTheme="majorHAnsi" w:cstheme="majorHAnsi"/>
          <w:szCs w:val="24"/>
        </w:rPr>
        <w:t xml:space="preserve"> </w:t>
      </w:r>
      <w:r w:rsidRPr="005B4D29">
        <w:rPr>
          <w:rFonts w:asciiTheme="majorHAnsi" w:hAnsiTheme="majorHAnsi" w:cstheme="majorHAnsi"/>
          <w:szCs w:val="24"/>
        </w:rPr>
        <w:t xml:space="preserve">ŽoNFP a jej príloh vzniknú pochybnosti o pravdivosti alebo </w:t>
      </w:r>
      <w:r w:rsidR="002317D8" w:rsidRPr="005B4D29">
        <w:rPr>
          <w:rFonts w:asciiTheme="majorHAnsi" w:hAnsiTheme="majorHAnsi" w:cstheme="majorHAnsi"/>
          <w:szCs w:val="24"/>
        </w:rPr>
        <w:t xml:space="preserve">úplnosti </w:t>
      </w:r>
      <w:r w:rsidRPr="005B4D29">
        <w:rPr>
          <w:rFonts w:asciiTheme="majorHAnsi" w:hAnsiTheme="majorHAnsi" w:cstheme="majorHAnsi"/>
          <w:szCs w:val="24"/>
        </w:rPr>
        <w:t>ŽoNFP alebo jej príloh</w:t>
      </w:r>
      <w:r w:rsidR="00EB5A8E" w:rsidRPr="005B4D29">
        <w:rPr>
          <w:rFonts w:asciiTheme="majorHAnsi" w:hAnsiTheme="majorHAnsi" w:cstheme="majorHAnsi"/>
          <w:szCs w:val="24"/>
        </w:rPr>
        <w:t xml:space="preserve"> ktoré neumožňujú poskytovateľovi objektívne zistiť splnenie podmienok poskytnutia príspevku</w:t>
      </w:r>
      <w:r w:rsidRPr="005B4D29">
        <w:rPr>
          <w:rFonts w:asciiTheme="majorHAnsi" w:hAnsiTheme="majorHAnsi" w:cstheme="majorHAnsi"/>
          <w:szCs w:val="24"/>
        </w:rPr>
        <w:t xml:space="preserve">, </w:t>
      </w:r>
      <w:proofErr w:type="spellStart"/>
      <w:r w:rsidR="009F7FF8" w:rsidRPr="005B4D29">
        <w:rPr>
          <w:rFonts w:asciiTheme="majorHAnsi" w:hAnsiTheme="majorHAnsi" w:cstheme="majorHAnsi"/>
          <w:szCs w:val="24"/>
        </w:rPr>
        <w:t>t.j</w:t>
      </w:r>
      <w:proofErr w:type="spellEnd"/>
      <w:r w:rsidR="009F7FF8" w:rsidRPr="005B4D29">
        <w:rPr>
          <w:rFonts w:asciiTheme="majorHAnsi" w:hAnsiTheme="majorHAnsi" w:cstheme="majorHAnsi"/>
          <w:szCs w:val="24"/>
        </w:rPr>
        <w:t xml:space="preserve">. </w:t>
      </w:r>
      <w:r w:rsidR="009F7FF8" w:rsidRPr="005B4D29">
        <w:rPr>
          <w:rFonts w:asciiTheme="majorHAnsi" w:hAnsiTheme="majorHAnsi" w:cstheme="majorHAnsi"/>
        </w:rPr>
        <w:t>a</w:t>
      </w:r>
      <w:r w:rsidR="006F2768" w:rsidRPr="005B4D29">
        <w:rPr>
          <w:rFonts w:asciiTheme="majorHAnsi" w:hAnsiTheme="majorHAnsi" w:cstheme="majorHAnsi"/>
        </w:rPr>
        <w:t xml:space="preserve">k vzniknú pochybnosti o pravdivosti alebo úplnosti ŽoNFP alebo jej príloh, PPA tieto </w:t>
      </w:r>
      <w:r w:rsidR="006F2768" w:rsidRPr="005B4D29">
        <w:rPr>
          <w:rFonts w:asciiTheme="majorHAnsi" w:hAnsiTheme="majorHAnsi" w:cstheme="majorHAnsi"/>
        </w:rPr>
        <w:lastRenderedPageBreak/>
        <w:t xml:space="preserve">pochybnosti oznámi žiadateľovi a vyzve ho, aby sa k nim vyjadril, resp. v prípade pochybností o kompletnosti ŽoNFP, PPA vyzve žiadateľa na doplnenie. Lehota na vyjadrenie/doplnenie nesmie byť kratšia ako 5 pracovných dní od doručenia oznámenia; </w:t>
      </w:r>
    </w:p>
    <w:p w14:paraId="31B6F9D1" w14:textId="3FF54AEE" w:rsidR="001A0B71" w:rsidRPr="005B4D29" w:rsidRDefault="00796EF5" w:rsidP="00FF397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color w:val="000000"/>
          <w:szCs w:val="24"/>
        </w:rPr>
      </w:pPr>
      <w:r w:rsidRPr="005B4D29">
        <w:rPr>
          <w:rFonts w:asciiTheme="majorHAnsi" w:hAnsiTheme="majorHAnsi" w:cstheme="majorHAnsi"/>
          <w:szCs w:val="24"/>
        </w:rPr>
        <w:t xml:space="preserve">PPA v konkrétnej výzve môže ustanoviť, koľkokrát bude môcť byť žiadateľ vyzývaný na doplnenie a objasnenie údajov ŽoNFP, inak je možné doplnenie </w:t>
      </w:r>
      <w:r w:rsidR="00701723" w:rsidRPr="005B4D29">
        <w:rPr>
          <w:rFonts w:asciiTheme="majorHAnsi" w:hAnsiTheme="majorHAnsi" w:cstheme="majorHAnsi"/>
          <w:szCs w:val="24"/>
        </w:rPr>
        <w:t>iba raz</w:t>
      </w:r>
      <w:r w:rsidR="00AC09FE">
        <w:rPr>
          <w:rFonts w:asciiTheme="majorHAnsi" w:hAnsiTheme="majorHAnsi" w:cstheme="majorHAnsi"/>
          <w:szCs w:val="24"/>
        </w:rPr>
        <w:t xml:space="preserve"> </w:t>
      </w:r>
      <w:r w:rsidR="00AC09FE" w:rsidRPr="005B4D29">
        <w:rPr>
          <w:rFonts w:asciiTheme="majorHAnsi" w:hAnsiTheme="majorHAnsi" w:cstheme="majorHAnsi"/>
          <w:szCs w:val="24"/>
        </w:rPr>
        <w:t>v tej istej veci</w:t>
      </w:r>
      <w:r w:rsidRPr="005B4D29">
        <w:rPr>
          <w:rFonts w:asciiTheme="majorHAnsi" w:hAnsiTheme="majorHAnsi" w:cstheme="majorHAnsi"/>
          <w:szCs w:val="24"/>
        </w:rPr>
        <w:t xml:space="preserve">. </w:t>
      </w:r>
      <w:r w:rsidR="001A0B71" w:rsidRPr="005B4D29">
        <w:rPr>
          <w:rFonts w:asciiTheme="majorHAnsi" w:hAnsiTheme="majorHAnsi" w:cstheme="majorHAnsi"/>
          <w:szCs w:val="24"/>
        </w:rPr>
        <w:t>Po doplnení údajov zo strany žiadateľa PPA overí, či žiadateľ predložil všetky požadované informácie a dokumenty a či ich predložil včas a opätovne overí splnenie podmienok poskytnutia</w:t>
      </w:r>
      <w:r w:rsidR="001A0B71" w:rsidRPr="00A65AC6">
        <w:rPr>
          <w:rFonts w:asciiTheme="majorHAnsi" w:hAnsiTheme="majorHAnsi" w:cstheme="majorHAnsi"/>
          <w:szCs w:val="24"/>
        </w:rPr>
        <w:t xml:space="preserve"> </w:t>
      </w:r>
      <w:r w:rsidR="001A0B71" w:rsidRPr="005B4D29">
        <w:rPr>
          <w:rFonts w:asciiTheme="majorHAnsi" w:hAnsiTheme="majorHAnsi" w:cstheme="majorHAnsi"/>
          <w:szCs w:val="24"/>
        </w:rPr>
        <w:t>príspevku. V prípade splnenia všetkých podmienok poskytnutia príspevku, ktorých overenie je súčasťou administratívneho overenia je ŽoNFP postúpená na ďalšie odborné hodnotenie.</w:t>
      </w:r>
    </w:p>
    <w:p w14:paraId="539A91DA" w14:textId="77777777" w:rsidR="001A0B71"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szCs w:val="24"/>
        </w:rPr>
        <w:t>Po ukončení administratívneho overenia a odborného hodnotenia ŽoNFP PPA vydá príslušné rozhodnutie (rozhodnutie o schválení/neschválení ŽoNFP, rozhodnutie o zastavení konania).</w:t>
      </w:r>
    </w:p>
    <w:p w14:paraId="6BDA4A9C" w14:textId="02BF9F3B" w:rsidR="004C34C4" w:rsidRPr="005B4D29" w:rsidRDefault="004C34C4"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Rozhodnutie o schválení ŽoNFP</w:t>
      </w:r>
      <w:r w:rsidRPr="005B4D29">
        <w:rPr>
          <w:rFonts w:asciiTheme="majorHAnsi" w:hAnsiTheme="majorHAnsi" w:cstheme="majorHAnsi"/>
          <w:color w:val="000000"/>
          <w:szCs w:val="24"/>
        </w:rPr>
        <w:t xml:space="preserve"> </w:t>
      </w:r>
      <w:r w:rsidR="00D74567" w:rsidRPr="005B4D29">
        <w:rPr>
          <w:rFonts w:asciiTheme="majorHAnsi" w:hAnsiTheme="majorHAnsi" w:cstheme="majorHAnsi"/>
          <w:color w:val="000000"/>
          <w:szCs w:val="24"/>
        </w:rPr>
        <w:t>vydá PPA, ak ŽoNFP splnila podmienky poskytnutia príspevku</w:t>
      </w:r>
      <w:r w:rsidR="00832DDE" w:rsidRPr="005B4D29">
        <w:rPr>
          <w:rFonts w:asciiTheme="majorHAnsi" w:hAnsiTheme="majorHAnsi" w:cstheme="majorHAnsi"/>
          <w:color w:val="000000"/>
          <w:szCs w:val="24"/>
        </w:rPr>
        <w:t>.</w:t>
      </w:r>
    </w:p>
    <w:p w14:paraId="7568F105" w14:textId="0D221F2A" w:rsidR="00235AEB" w:rsidRPr="00A65AC6" w:rsidRDefault="00D74567" w:rsidP="00297BAD">
      <w:pPr>
        <w:pStyle w:val="Odsekzoznamu"/>
        <w:autoSpaceDE w:val="0"/>
        <w:autoSpaceDN w:val="0"/>
        <w:adjustRightInd w:val="0"/>
        <w:spacing w:after="0"/>
        <w:ind w:left="567"/>
        <w:contextualSpacing w:val="0"/>
        <w:jc w:val="both"/>
        <w:rPr>
          <w:rFonts w:asciiTheme="majorHAnsi" w:hAnsiTheme="majorHAnsi" w:cstheme="majorHAnsi"/>
          <w:color w:val="000000"/>
          <w:szCs w:val="24"/>
        </w:rPr>
      </w:pPr>
      <w:r w:rsidRPr="005B4D29">
        <w:rPr>
          <w:rFonts w:asciiTheme="majorHAnsi" w:hAnsiTheme="majorHAnsi" w:cstheme="majorHAnsi"/>
          <w:b/>
          <w:color w:val="000000"/>
        </w:rPr>
        <w:t>Rozhodnutie o neschválení ŽoNFP</w:t>
      </w:r>
      <w:r w:rsidRPr="005B4D29">
        <w:rPr>
          <w:rFonts w:asciiTheme="majorHAnsi" w:hAnsiTheme="majorHAnsi" w:cstheme="majorHAnsi"/>
          <w:color w:val="000000"/>
        </w:rPr>
        <w:t xml:space="preserve"> vydá PPA, ak žiadateľ nesplnil niektorú z podmienok poskytnutia príspevku alebo nie je možné ŽoNFP schváliť z dôvodu nedostatku finančných prostriedkov určených vo výzve.</w:t>
      </w:r>
      <w:r w:rsidR="00235AEB" w:rsidRPr="005B4D29">
        <w:rPr>
          <w:rFonts w:asciiTheme="majorHAnsi" w:hAnsiTheme="majorHAnsi" w:cstheme="majorHAnsi"/>
          <w:color w:val="000000"/>
        </w:rPr>
        <w:t xml:space="preserve"> </w:t>
      </w:r>
    </w:p>
    <w:p w14:paraId="49B69665" w14:textId="77777777" w:rsidR="00BA2926" w:rsidRPr="005B4D29" w:rsidRDefault="00BA2926" w:rsidP="00297BAD">
      <w:pPr>
        <w:pStyle w:val="Odsekzoznamu"/>
        <w:autoSpaceDE w:val="0"/>
        <w:autoSpaceDN w:val="0"/>
        <w:adjustRightInd w:val="0"/>
        <w:spacing w:after="0"/>
        <w:ind w:left="567"/>
        <w:contextualSpacing w:val="0"/>
        <w:jc w:val="both"/>
        <w:rPr>
          <w:rFonts w:asciiTheme="majorHAnsi" w:hAnsiTheme="majorHAnsi" w:cstheme="majorHAnsi"/>
          <w:color w:val="000000"/>
          <w:szCs w:val="24"/>
        </w:rPr>
      </w:pPr>
    </w:p>
    <w:p w14:paraId="6705273A" w14:textId="77777777" w:rsidR="00D74567" w:rsidRPr="005B4D29" w:rsidRDefault="00D74567"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5B4D29">
        <w:rPr>
          <w:rFonts w:asciiTheme="majorHAnsi" w:hAnsiTheme="majorHAnsi" w:cstheme="majorHAnsi"/>
          <w:b/>
          <w:color w:val="000000"/>
          <w:szCs w:val="24"/>
        </w:rPr>
        <w:t>Rozhodnutie o zastavení konania</w:t>
      </w:r>
      <w:r w:rsidRPr="005B4D29">
        <w:rPr>
          <w:rFonts w:asciiTheme="majorHAnsi" w:hAnsiTheme="majorHAnsi" w:cstheme="majorHAnsi"/>
          <w:color w:val="000000"/>
          <w:szCs w:val="24"/>
        </w:rPr>
        <w:t xml:space="preserve"> vydá PPA, ak :</w:t>
      </w:r>
    </w:p>
    <w:p w14:paraId="4BBEC006" w14:textId="71124E65" w:rsidR="00D74567" w:rsidRPr="005B4D29" w:rsidRDefault="00D74567" w:rsidP="00932683">
      <w:pPr>
        <w:pStyle w:val="Default"/>
        <w:numPr>
          <w:ilvl w:val="0"/>
          <w:numId w:val="52"/>
        </w:numPr>
        <w:spacing w:before="60" w:after="60"/>
        <w:ind w:left="1134" w:hanging="567"/>
        <w:jc w:val="both"/>
        <w:rPr>
          <w:rFonts w:asciiTheme="majorHAnsi" w:hAnsiTheme="majorHAnsi" w:cstheme="majorHAnsi"/>
        </w:rPr>
      </w:pPr>
      <w:r w:rsidRPr="005B4D29">
        <w:rPr>
          <w:rFonts w:asciiTheme="majorHAnsi" w:hAnsiTheme="majorHAnsi" w:cstheme="majorHAnsi"/>
        </w:rPr>
        <w:t>žiadateľ vzal späť ŽoNFP</w:t>
      </w:r>
      <w:r w:rsidRPr="005B4D29" w:rsidDel="007146B9">
        <w:rPr>
          <w:rFonts w:asciiTheme="majorHAnsi" w:hAnsiTheme="majorHAnsi" w:cstheme="majorHAnsi"/>
        </w:rPr>
        <w:t xml:space="preserve"> </w:t>
      </w:r>
      <w:r w:rsidRPr="005B4D29">
        <w:rPr>
          <w:rFonts w:asciiTheme="majorHAnsi" w:hAnsiTheme="majorHAnsi" w:cstheme="majorHAnsi"/>
        </w:rPr>
        <w:t xml:space="preserve">pred vydaním rozhodnutia (ak </w:t>
      </w:r>
      <w:r w:rsidR="00EA375D" w:rsidRPr="005B4D29">
        <w:rPr>
          <w:rFonts w:asciiTheme="majorHAnsi" w:hAnsiTheme="majorHAnsi" w:cstheme="majorHAnsi"/>
        </w:rPr>
        <w:t>bolo</w:t>
      </w:r>
      <w:r w:rsidRPr="005B4D29">
        <w:rPr>
          <w:rFonts w:asciiTheme="majorHAnsi" w:hAnsiTheme="majorHAnsi" w:cstheme="majorHAnsi"/>
        </w:rPr>
        <w:t xml:space="preserve"> odvola</w:t>
      </w:r>
      <w:r w:rsidR="00EA375D" w:rsidRPr="005B4D29">
        <w:rPr>
          <w:rFonts w:asciiTheme="majorHAnsi" w:hAnsiTheme="majorHAnsi" w:cstheme="majorHAnsi"/>
        </w:rPr>
        <w:t>n</w:t>
      </w:r>
      <w:r w:rsidRPr="005B4D29">
        <w:rPr>
          <w:rFonts w:asciiTheme="majorHAnsi" w:hAnsiTheme="majorHAnsi" w:cstheme="majorHAnsi"/>
        </w:rPr>
        <w:t xml:space="preserve">ie </w:t>
      </w:r>
      <w:r w:rsidR="00EA375D" w:rsidRPr="005B4D29">
        <w:rPr>
          <w:rFonts w:asciiTheme="majorHAnsi" w:hAnsiTheme="majorHAnsi" w:cstheme="majorHAnsi"/>
        </w:rPr>
        <w:t xml:space="preserve">predložené štatutárnemu orgánu PPA, resp. RO </w:t>
      </w:r>
      <w:r w:rsidRPr="005B4D29">
        <w:rPr>
          <w:rFonts w:asciiTheme="majorHAnsi" w:hAnsiTheme="majorHAnsi" w:cstheme="majorHAnsi"/>
        </w:rPr>
        <w:t xml:space="preserve">a žiadateľ vezme odvolanie späť pred vydaním rozhodnutia, </w:t>
      </w:r>
      <w:r w:rsidR="00EA375D" w:rsidRPr="005B4D29">
        <w:rPr>
          <w:rFonts w:asciiTheme="majorHAnsi" w:hAnsiTheme="majorHAnsi" w:cstheme="majorHAnsi"/>
        </w:rPr>
        <w:t xml:space="preserve">štatutárny orgán PPA, resp. RO </w:t>
      </w:r>
      <w:r w:rsidRPr="005B4D29">
        <w:rPr>
          <w:rFonts w:asciiTheme="majorHAnsi" w:hAnsiTheme="majorHAnsi" w:cstheme="majorHAnsi"/>
        </w:rPr>
        <w:t xml:space="preserve">vráti spis projektu spolu so </w:t>
      </w:r>
      <w:proofErr w:type="spellStart"/>
      <w:r w:rsidRPr="005B4D29">
        <w:rPr>
          <w:rFonts w:asciiTheme="majorHAnsi" w:hAnsiTheme="majorHAnsi" w:cstheme="majorHAnsi"/>
        </w:rPr>
        <w:t>späťvzatím</w:t>
      </w:r>
      <w:proofErr w:type="spellEnd"/>
      <w:r w:rsidR="00A83725" w:rsidRPr="00A65AC6">
        <w:rPr>
          <w:rFonts w:asciiTheme="majorHAnsi" w:hAnsiTheme="majorHAnsi" w:cstheme="majorHAnsi"/>
        </w:rPr>
        <w:t xml:space="preserve"> </w:t>
      </w:r>
      <w:r w:rsidRPr="005B4D29">
        <w:rPr>
          <w:rFonts w:asciiTheme="majorHAnsi" w:hAnsiTheme="majorHAnsi" w:cstheme="majorHAnsi"/>
        </w:rPr>
        <w:t>odvolania Poskytovateľovi, a ten vydá rozhodnutie o zastavení konania);</w:t>
      </w:r>
    </w:p>
    <w:p w14:paraId="6FD98BDB" w14:textId="77777777" w:rsidR="00D74567" w:rsidRPr="005B4D29" w:rsidRDefault="00D74567" w:rsidP="00932683">
      <w:pPr>
        <w:pStyle w:val="Default"/>
        <w:numPr>
          <w:ilvl w:val="0"/>
          <w:numId w:val="52"/>
        </w:numPr>
        <w:spacing w:before="60" w:after="60"/>
        <w:ind w:left="1134" w:hanging="567"/>
        <w:jc w:val="both"/>
        <w:rPr>
          <w:rFonts w:asciiTheme="majorHAnsi" w:hAnsiTheme="majorHAnsi" w:cstheme="majorHAnsi"/>
        </w:rPr>
      </w:pPr>
      <w:r w:rsidRPr="005B4D29">
        <w:rPr>
          <w:rFonts w:asciiTheme="majorHAnsi" w:hAnsiTheme="majorHAnsi" w:cstheme="majorHAnsi"/>
        </w:rPr>
        <w:t>žiadateľ zomrel, bol vyhlásený za mŕtveho alebo zanikol bez právneho nástupcu;</w:t>
      </w:r>
    </w:p>
    <w:p w14:paraId="07D73D0F" w14:textId="6656651C" w:rsidR="00D74567" w:rsidRPr="005B4D29" w:rsidRDefault="00D74567" w:rsidP="00932683">
      <w:pPr>
        <w:pStyle w:val="Default"/>
        <w:numPr>
          <w:ilvl w:val="0"/>
          <w:numId w:val="52"/>
        </w:numPr>
        <w:spacing w:before="60" w:after="60"/>
        <w:ind w:left="1134" w:hanging="567"/>
        <w:jc w:val="both"/>
        <w:rPr>
          <w:rFonts w:asciiTheme="majorHAnsi" w:hAnsiTheme="majorHAnsi" w:cstheme="majorHAnsi"/>
        </w:rPr>
      </w:pPr>
      <w:r w:rsidRPr="005B4D29">
        <w:rPr>
          <w:rFonts w:asciiTheme="majorHAnsi" w:hAnsiTheme="majorHAnsi" w:cstheme="majorHAnsi"/>
        </w:rPr>
        <w:t>žiadateľ nepredložil ŽoNFP</w:t>
      </w:r>
      <w:r w:rsidR="0016437C" w:rsidRPr="00A65AC6">
        <w:rPr>
          <w:rFonts w:asciiTheme="majorHAnsi" w:hAnsiTheme="majorHAnsi" w:cstheme="majorHAnsi"/>
        </w:rPr>
        <w:t xml:space="preserve"> </w:t>
      </w:r>
      <w:r w:rsidRPr="005B4D29">
        <w:rPr>
          <w:rFonts w:asciiTheme="majorHAnsi" w:hAnsiTheme="majorHAnsi" w:cstheme="majorHAnsi"/>
        </w:rPr>
        <w:t>riadne, včas a vo forme určenej Poskytovateľom;</w:t>
      </w:r>
    </w:p>
    <w:p w14:paraId="3AA923BC" w14:textId="0B347C3D" w:rsidR="00D74567" w:rsidRPr="005B4D29" w:rsidRDefault="00D74567" w:rsidP="00932683">
      <w:pPr>
        <w:pStyle w:val="Default"/>
        <w:numPr>
          <w:ilvl w:val="0"/>
          <w:numId w:val="52"/>
        </w:numPr>
        <w:spacing w:before="60" w:after="60"/>
        <w:ind w:left="1134" w:hanging="567"/>
        <w:jc w:val="both"/>
        <w:rPr>
          <w:rFonts w:asciiTheme="majorHAnsi" w:hAnsiTheme="majorHAnsi" w:cstheme="majorHAnsi"/>
        </w:rPr>
      </w:pPr>
      <w:r w:rsidRPr="005B4D29">
        <w:rPr>
          <w:rFonts w:asciiTheme="majorHAnsi" w:hAnsiTheme="majorHAnsi" w:cstheme="majorHAnsi"/>
        </w:rPr>
        <w:t xml:space="preserve">v ďalších prípadoch, ak tak ustanovuje zákon o EŠIF (napr. v konaní o zmene rozhodnutia o neschválení žiadosti v prípade, ak žiadateľ na základe výzvy Poskytovateľa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14:paraId="0202DB29" w14:textId="1FCB739F" w:rsidR="00EA375D" w:rsidRPr="005B4D29" w:rsidRDefault="00EA375D" w:rsidP="00D27C22">
      <w:pPr>
        <w:ind w:left="709"/>
      </w:pPr>
      <w:r w:rsidRPr="00D27C22">
        <w:rPr>
          <w:rFonts w:asciiTheme="majorHAnsi" w:hAnsiTheme="majorHAnsi" w:cstheme="majorHAnsi"/>
          <w:i/>
          <w:lang w:eastAsia="en-US"/>
        </w:rPr>
        <w:t>Rozhodnutie o zastavení konania môže PPA vydať, ak sú pochybnosti o pravdivosti alebo úplnosti ŽoNFP a žiadateľ tieto pochybnosti neodstránil v určenej lehote, hoci bol o možnosti zastavenia konania poučený.</w:t>
      </w:r>
    </w:p>
    <w:p w14:paraId="3B239243" w14:textId="2F6484FE" w:rsidR="007F4410" w:rsidRPr="005B4D29" w:rsidRDefault="001A0B71"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Všeobecné postupy pri vydávaní rozhodnutí upravuje § 19 ods. 8 až 12 zákona o</w:t>
      </w:r>
      <w:r w:rsidR="00EA375D" w:rsidRPr="005B4D29">
        <w:rPr>
          <w:rFonts w:asciiTheme="majorHAnsi" w:hAnsiTheme="majorHAnsi" w:cstheme="majorHAnsi"/>
          <w:szCs w:val="24"/>
        </w:rPr>
        <w:t> </w:t>
      </w:r>
      <w:r w:rsidRPr="005B4D29">
        <w:rPr>
          <w:rFonts w:asciiTheme="majorHAnsi" w:hAnsiTheme="majorHAnsi" w:cstheme="majorHAnsi"/>
          <w:szCs w:val="24"/>
        </w:rPr>
        <w:t>EŠIF</w:t>
      </w:r>
      <w:r w:rsidR="00EA375D" w:rsidRPr="005B4D29">
        <w:rPr>
          <w:rFonts w:asciiTheme="majorHAnsi" w:hAnsiTheme="majorHAnsi" w:cstheme="majorHAnsi"/>
          <w:szCs w:val="24"/>
        </w:rPr>
        <w:t>, resp. § 57 v čase krízovej situácie</w:t>
      </w:r>
      <w:r w:rsidRPr="005B4D29">
        <w:rPr>
          <w:rFonts w:asciiTheme="majorHAnsi" w:hAnsiTheme="majorHAnsi" w:cstheme="majorHAnsi"/>
          <w:szCs w:val="24"/>
        </w:rPr>
        <w:t>. Osobitné postupy pri vydávaní jednotlivých typov rozhodnutí sú upravené v samostatných ustanoveniach zákona o EŠIF a Syst</w:t>
      </w:r>
      <w:r w:rsidR="002C361D" w:rsidRPr="005B4D29">
        <w:rPr>
          <w:rFonts w:asciiTheme="majorHAnsi" w:hAnsiTheme="majorHAnsi" w:cstheme="majorHAnsi"/>
          <w:szCs w:val="24"/>
        </w:rPr>
        <w:t xml:space="preserve">éme riadenia  PRV </w:t>
      </w:r>
      <w:r w:rsidR="00EA375D" w:rsidRPr="005B4D29">
        <w:rPr>
          <w:rFonts w:asciiTheme="majorHAnsi" w:hAnsiTheme="majorHAnsi" w:cstheme="majorHAnsi"/>
          <w:szCs w:val="24"/>
        </w:rPr>
        <w:t>SR 2014 - 2022.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overenie splnenia podmienok poskytnutia príspevku vykoná v konaní o ŽoNFP len raz, a to k momentu, kedy jej splnenie overuje. Zásadne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neoveruje splnenie všetkých podmienok poskytnutia príspevku k momentu predloženia ŽoNFP. Ak však z popisu alebo charakteru konkrétnej podmienky poskytnutia príspevku vplýva, že má byť splnená k momentu predloženia ŽoNFP, alebo k akémukoľvek inému momentu v priebehu konania o ŽoNFP, overuje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jej splnenie </w:t>
      </w:r>
      <w:r w:rsidR="00EA375D" w:rsidRPr="005B4D29">
        <w:rPr>
          <w:rFonts w:asciiTheme="majorHAnsi" w:hAnsiTheme="majorHAnsi" w:cstheme="majorHAnsi"/>
          <w:szCs w:val="24"/>
        </w:rPr>
        <w:lastRenderedPageBreak/>
        <w:t>práve k tomuto momentu kedykoľvek v priebehu konania; P</w:t>
      </w:r>
      <w:r w:rsidR="005A452D" w:rsidRPr="005B4D29">
        <w:rPr>
          <w:rFonts w:asciiTheme="majorHAnsi" w:hAnsiTheme="majorHAnsi" w:cstheme="majorHAnsi"/>
          <w:szCs w:val="24"/>
        </w:rPr>
        <w:t>PA</w:t>
      </w:r>
      <w:r w:rsidR="00EA375D" w:rsidRPr="005B4D29">
        <w:rPr>
          <w:rFonts w:asciiTheme="majorHAnsi" w:hAnsiTheme="majorHAnsi" w:cstheme="majorHAnsi"/>
          <w:szCs w:val="24"/>
        </w:rPr>
        <w:t xml:space="preserve"> určí vo výzve resp. v príslušnej riadiacej dokumentácií, ktorú podmienku poskytnutia príspevku bude overovať k momentu predloženia ŽoNFP alebo k vyššie uvedenému inému momentu.</w:t>
      </w:r>
    </w:p>
    <w:p w14:paraId="441CAA9D" w14:textId="2C1F5B85" w:rsidR="002D531D" w:rsidRPr="005B4D29" w:rsidRDefault="002D531D" w:rsidP="006D57A8">
      <w:pPr>
        <w:pStyle w:val="Odsekzoznamu"/>
        <w:numPr>
          <w:ilvl w:val="1"/>
          <w:numId w:val="103"/>
        </w:numPr>
        <w:tabs>
          <w:tab w:val="left" w:pos="567"/>
        </w:tabs>
        <w:autoSpaceDE w:val="0"/>
        <w:autoSpaceDN w:val="0"/>
        <w:adjustRightInd w:val="0"/>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Postupy pri zmene rozhodnutia o neschválení ŽoNFP </w:t>
      </w:r>
      <w:r w:rsidR="00CB22C6" w:rsidRPr="005B4D29">
        <w:rPr>
          <w:rFonts w:asciiTheme="majorHAnsi" w:hAnsiTheme="majorHAnsi" w:cstheme="majorHAnsi"/>
          <w:szCs w:val="24"/>
        </w:rPr>
        <w:t xml:space="preserve">pri zásobníku projektov </w:t>
      </w:r>
      <w:r w:rsidRPr="005B4D29">
        <w:rPr>
          <w:rFonts w:asciiTheme="majorHAnsi" w:hAnsiTheme="majorHAnsi" w:cstheme="majorHAnsi"/>
          <w:szCs w:val="24"/>
        </w:rPr>
        <w:t>upravuje § 21 zákona o EŠIF</w:t>
      </w:r>
      <w:r w:rsidR="00A83725" w:rsidRPr="005B4D29">
        <w:rPr>
          <w:rFonts w:asciiTheme="majorHAnsi" w:hAnsiTheme="majorHAnsi" w:cstheme="majorHAnsi"/>
          <w:szCs w:val="24"/>
        </w:rPr>
        <w:t>.</w:t>
      </w:r>
      <w:r w:rsidRPr="005B4D29">
        <w:rPr>
          <w:rFonts w:asciiTheme="majorHAnsi" w:hAnsiTheme="majorHAnsi" w:cstheme="majorHAnsi"/>
          <w:szCs w:val="24"/>
        </w:rPr>
        <w:t xml:space="preserve"> Osobitné postupy pri vydávaní jednotlivých typov rozhodnutí sú upravené v samostatných ustanoveniach zákona o EŠIF a Systéme riadenia</w:t>
      </w:r>
      <w:r w:rsidR="0016437C" w:rsidRPr="00A65AC6">
        <w:rPr>
          <w:rFonts w:asciiTheme="majorHAnsi" w:hAnsiTheme="majorHAnsi" w:cstheme="majorHAnsi"/>
          <w:szCs w:val="24"/>
        </w:rPr>
        <w:t xml:space="preserve"> </w:t>
      </w:r>
      <w:r w:rsidRPr="005B4D29">
        <w:rPr>
          <w:rFonts w:asciiTheme="majorHAnsi" w:hAnsiTheme="majorHAnsi" w:cstheme="majorHAnsi"/>
          <w:szCs w:val="24"/>
        </w:rPr>
        <w:t>PRV SR 2014 - 2022. P</w:t>
      </w:r>
      <w:r w:rsidR="005A452D" w:rsidRPr="005B4D29">
        <w:rPr>
          <w:rFonts w:asciiTheme="majorHAnsi" w:hAnsiTheme="majorHAnsi" w:cstheme="majorHAnsi"/>
          <w:szCs w:val="24"/>
        </w:rPr>
        <w:t>PA</w:t>
      </w:r>
      <w:r w:rsidRPr="005B4D29">
        <w:rPr>
          <w:rFonts w:asciiTheme="majorHAnsi" w:hAnsiTheme="majorHAnsi" w:cstheme="majorHAnsi"/>
          <w:szCs w:val="24"/>
        </w:rPr>
        <w:t xml:space="preserve"> môže z vlastného podnetu zmeniť právoplatné rozhodnutie o neschválení ŽoNFP a rozhodnúť o schválení žiadosti ak:</w:t>
      </w:r>
    </w:p>
    <w:p w14:paraId="4659C8CC" w14:textId="214C9753" w:rsidR="002D531D" w:rsidRPr="005B4D29" w:rsidRDefault="002D531D" w:rsidP="00932683">
      <w:pPr>
        <w:pStyle w:val="Odsekzoznamu"/>
        <w:numPr>
          <w:ilvl w:val="1"/>
          <w:numId w:val="12"/>
        </w:numPr>
        <w:tabs>
          <w:tab w:val="left" w:pos="567"/>
        </w:tabs>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5B4D29">
        <w:rPr>
          <w:rFonts w:asciiTheme="majorHAnsi" w:hAnsiTheme="majorHAnsi" w:cstheme="majorHAnsi"/>
          <w:color w:val="000000"/>
          <w:szCs w:val="24"/>
        </w:rPr>
        <w:t>ŽoNFP nebolo možné schváliť z dôvodu nedostatku finančných prostriedkov určených na vyčerpanie vo výzve (rozhodnutie o neschválení ŽoNFP musí byť vydané výlučne z dôvodu nedostatku finančných prostriedkov určených na výzvu);</w:t>
      </w:r>
    </w:p>
    <w:p w14:paraId="3CB6B58A" w14:textId="05D51693" w:rsidR="002D531D" w:rsidRPr="005B4D29" w:rsidRDefault="002D531D" w:rsidP="00932683">
      <w:pPr>
        <w:pStyle w:val="Odsekzoznamu"/>
        <w:numPr>
          <w:ilvl w:val="1"/>
          <w:numId w:val="12"/>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disponuje dostatočnými finančnými prostriedkami určenými na zabezpečenie financovania projektu, ktorý je predmetom ŽoNFP (dodatočnými finančnými prostriedkami musí 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disponovať v čase vydania - rozhodnutia o zmene rozhodnutia o neschválení ŽoNFP, pričom ich výška nie je závislá od výšky finančných prostriedkov vyčlenených na výzvu); </w:t>
      </w:r>
    </w:p>
    <w:p w14:paraId="120AD2E0" w14:textId="285B3C33" w:rsidR="002D531D" w:rsidRPr="005B4D29" w:rsidRDefault="002D531D" w:rsidP="00932683">
      <w:pPr>
        <w:pStyle w:val="Odsekzoznamu"/>
        <w:numPr>
          <w:ilvl w:val="1"/>
          <w:numId w:val="12"/>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 xml:space="preserve">žiadateľ preukázateľne spĺňa podmienky poskytovania príspevku určené vo výzve (vzhľadom na časový posun medzi vydaním rozhodnutia o neschválení ŽoNFP a vydaním rozhodnutia o zmene rozhodnutia o neschválení ŽoNFP sa môže vyskytnúť potreba overiť, či žiadateľ stále spĺňa podmienky poskytnutia príspevku); </w:t>
      </w:r>
    </w:p>
    <w:p w14:paraId="05C57927" w14:textId="233A365D" w:rsidR="002D531D" w:rsidRPr="00A65AC6" w:rsidRDefault="002D531D" w:rsidP="00932683">
      <w:pPr>
        <w:pStyle w:val="Odsekzoznamu"/>
        <w:numPr>
          <w:ilvl w:val="1"/>
          <w:numId w:val="12"/>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žiadateľ so zmenou rozhodnutia súhlasí (P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si vyžiada písomný súhlas žiadateľa so zmenou rozhodnutia o neschválení žiadosti, ktorý musí žiadateľ predložiť P</w:t>
      </w:r>
      <w:r w:rsidR="005A452D" w:rsidRPr="005B4D29">
        <w:rPr>
          <w:rFonts w:asciiTheme="majorHAnsi" w:hAnsiTheme="majorHAnsi" w:cstheme="majorHAnsi"/>
          <w:color w:val="000000"/>
          <w:szCs w:val="24"/>
        </w:rPr>
        <w:t>PA</w:t>
      </w:r>
      <w:r w:rsidRPr="005B4D29">
        <w:rPr>
          <w:rFonts w:asciiTheme="majorHAnsi" w:hAnsiTheme="majorHAnsi" w:cstheme="majorHAnsi"/>
          <w:color w:val="000000"/>
          <w:szCs w:val="24"/>
        </w:rPr>
        <w:t xml:space="preserve"> v stanovenej lehote, resp. </w:t>
      </w:r>
      <w:r w:rsidR="005A452D" w:rsidRPr="005B4D29">
        <w:rPr>
          <w:rFonts w:asciiTheme="majorHAnsi" w:hAnsiTheme="majorHAnsi" w:cstheme="majorHAnsi"/>
          <w:color w:val="000000"/>
          <w:szCs w:val="24"/>
        </w:rPr>
        <w:t>PPA</w:t>
      </w:r>
      <w:r w:rsidRPr="005B4D29">
        <w:rPr>
          <w:rFonts w:asciiTheme="majorHAnsi" w:hAnsiTheme="majorHAnsi" w:cstheme="majorHAnsi"/>
          <w:color w:val="000000"/>
          <w:szCs w:val="24"/>
        </w:rPr>
        <w:t xml:space="preserve"> eviduje písomnú žiadosť žiadateľa nie staršiu ako tri mesiace, na základe</w:t>
      </w:r>
      <w:r w:rsidRPr="00A65AC6">
        <w:rPr>
          <w:rFonts w:asciiTheme="majorHAnsi" w:hAnsiTheme="majorHAnsi" w:cstheme="majorHAnsi"/>
          <w:color w:val="000000"/>
          <w:szCs w:val="24"/>
        </w:rPr>
        <w:t xml:space="preserve"> ktorej nezačal iné konanie); </w:t>
      </w:r>
    </w:p>
    <w:p w14:paraId="5695512A" w14:textId="77777777" w:rsidR="007B75B5" w:rsidRPr="005B4D29" w:rsidRDefault="002D531D" w:rsidP="00932683">
      <w:pPr>
        <w:pStyle w:val="Odsekzoznamu"/>
        <w:numPr>
          <w:ilvl w:val="1"/>
          <w:numId w:val="12"/>
        </w:numPr>
        <w:tabs>
          <w:tab w:val="left" w:pos="567"/>
        </w:tabs>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5B4D29">
        <w:rPr>
          <w:rFonts w:asciiTheme="majorHAnsi" w:hAnsiTheme="majorHAnsi" w:cstheme="majorHAnsi"/>
          <w:color w:val="000000"/>
          <w:szCs w:val="24"/>
        </w:rPr>
        <w:t xml:space="preserve">informácia o využití zásobníka projektov bola súčasťou výzvy. </w:t>
      </w:r>
    </w:p>
    <w:p w14:paraId="2752C0C4" w14:textId="4A84B365" w:rsidR="002D531D" w:rsidRPr="00A65AC6" w:rsidRDefault="002D531D" w:rsidP="007B75B5">
      <w:pPr>
        <w:tabs>
          <w:tab w:val="left" w:pos="567"/>
        </w:tabs>
        <w:autoSpaceDE w:val="0"/>
        <w:autoSpaceDN w:val="0"/>
        <w:adjustRightInd w:val="0"/>
        <w:spacing w:before="60" w:after="60"/>
        <w:ind w:left="1080"/>
        <w:rPr>
          <w:rFonts w:asciiTheme="majorHAnsi" w:hAnsiTheme="majorHAnsi" w:cstheme="majorHAnsi"/>
          <w:color w:val="000000"/>
        </w:rPr>
      </w:pPr>
      <w:r w:rsidRPr="005B4D29">
        <w:rPr>
          <w:rFonts w:asciiTheme="majorHAnsi" w:hAnsiTheme="majorHAnsi" w:cstheme="majorHAnsi"/>
          <w:color w:val="000000"/>
        </w:rPr>
        <w:t>Predmetné podmienky musia byť splnené všetky súčasne.</w:t>
      </w:r>
    </w:p>
    <w:p w14:paraId="5FE3070D" w14:textId="77777777" w:rsidR="00A83725" w:rsidRPr="005B4D29" w:rsidRDefault="00A83725" w:rsidP="007B75B5">
      <w:pPr>
        <w:tabs>
          <w:tab w:val="left" w:pos="567"/>
        </w:tabs>
        <w:autoSpaceDE w:val="0"/>
        <w:autoSpaceDN w:val="0"/>
        <w:adjustRightInd w:val="0"/>
        <w:spacing w:before="60" w:after="60"/>
        <w:ind w:left="1080"/>
        <w:rPr>
          <w:rFonts w:asciiTheme="majorHAnsi" w:hAnsiTheme="majorHAnsi" w:cstheme="majorHAnsi"/>
          <w:b/>
          <w:color w:val="000000"/>
        </w:rPr>
      </w:pPr>
    </w:p>
    <w:p w14:paraId="0D776E05" w14:textId="1FB9F75D" w:rsidR="003C0BDA" w:rsidRPr="005B4D29" w:rsidRDefault="003C0BDA" w:rsidP="005B4D29">
      <w:pPr>
        <w:rPr>
          <w:rFonts w:asciiTheme="majorHAnsi" w:hAnsiTheme="majorHAnsi" w:cstheme="majorHAnsi"/>
          <w:i/>
          <w:iCs/>
          <w:lang w:eastAsia="en-US"/>
        </w:rPr>
      </w:pPr>
      <w:r w:rsidRPr="005B4D29">
        <w:rPr>
          <w:rFonts w:asciiTheme="majorHAnsi" w:hAnsiTheme="majorHAnsi" w:cstheme="majorHAnsi"/>
          <w:i/>
          <w:iCs/>
          <w:lang w:eastAsia="en-US"/>
        </w:rPr>
        <w:t>Využitie zásobníka projektov je na výlučnom rozhodnutí P</w:t>
      </w:r>
      <w:r w:rsidR="005A452D" w:rsidRPr="005B4D29">
        <w:rPr>
          <w:rFonts w:asciiTheme="majorHAnsi" w:hAnsiTheme="majorHAnsi" w:cstheme="majorHAnsi"/>
          <w:i/>
          <w:iCs/>
          <w:lang w:eastAsia="en-US"/>
        </w:rPr>
        <w:t>PA</w:t>
      </w:r>
      <w:r w:rsidR="00840692" w:rsidRPr="00840692">
        <w:rPr>
          <w:rFonts w:asciiTheme="majorHAnsi" w:hAnsiTheme="majorHAnsi" w:cstheme="majorHAnsi"/>
          <w:i/>
          <w:iCs/>
          <w:lang w:eastAsia="en-US"/>
        </w:rPr>
        <w:t xml:space="preserve"> </w:t>
      </w:r>
      <w:r w:rsidR="00840692">
        <w:rPr>
          <w:rFonts w:asciiTheme="majorHAnsi" w:hAnsiTheme="majorHAnsi" w:cstheme="majorHAnsi"/>
          <w:i/>
          <w:iCs/>
          <w:lang w:eastAsia="en-US"/>
        </w:rPr>
        <w:t>avšak s predchádzajúcim súhlasom RO</w:t>
      </w:r>
      <w:r w:rsidRPr="005B4D29">
        <w:rPr>
          <w:rFonts w:asciiTheme="majorHAnsi" w:hAnsiTheme="majorHAnsi" w:cstheme="majorHAnsi"/>
          <w:i/>
          <w:iCs/>
          <w:lang w:eastAsia="en-US"/>
        </w:rPr>
        <w:t>. P</w:t>
      </w:r>
      <w:r w:rsidR="005A452D" w:rsidRPr="005B4D29">
        <w:rPr>
          <w:rFonts w:asciiTheme="majorHAnsi" w:hAnsiTheme="majorHAnsi" w:cstheme="majorHAnsi"/>
          <w:i/>
          <w:iCs/>
          <w:lang w:eastAsia="en-US"/>
        </w:rPr>
        <w:t>PA</w:t>
      </w:r>
      <w:r w:rsidRPr="005B4D29">
        <w:rPr>
          <w:rFonts w:asciiTheme="majorHAnsi" w:hAnsiTheme="majorHAnsi" w:cstheme="majorHAnsi"/>
          <w:i/>
          <w:iCs/>
          <w:lang w:eastAsia="en-US"/>
        </w:rPr>
        <w:t xml:space="preserve"> môže využiť zásobník projektov iba v prípade, ak bola táto možnosť určená vo výzve, pričom nemusí túto možnosť využiť a je oprávnen</w:t>
      </w:r>
      <w:r w:rsidR="00E77DEA">
        <w:rPr>
          <w:rFonts w:asciiTheme="majorHAnsi" w:hAnsiTheme="majorHAnsi" w:cstheme="majorHAnsi"/>
          <w:i/>
          <w:iCs/>
          <w:lang w:eastAsia="en-US"/>
        </w:rPr>
        <w:t>á</w:t>
      </w:r>
      <w:r w:rsidRPr="005B4D29">
        <w:rPr>
          <w:rFonts w:asciiTheme="majorHAnsi" w:hAnsiTheme="majorHAnsi" w:cstheme="majorHAnsi"/>
          <w:i/>
          <w:iCs/>
          <w:lang w:eastAsia="en-US"/>
        </w:rPr>
        <w:t xml:space="preserve"> vyhlásiť novú výzvu. </w:t>
      </w:r>
    </w:p>
    <w:p w14:paraId="1E2461F1" w14:textId="6FD60582" w:rsidR="006C167F" w:rsidRPr="005B4D29" w:rsidRDefault="006C167F" w:rsidP="005B4D29">
      <w:pPr>
        <w:rPr>
          <w:rFonts w:asciiTheme="majorHAnsi" w:hAnsiTheme="majorHAnsi" w:cstheme="majorHAnsi"/>
          <w:i/>
          <w:iCs/>
          <w:lang w:eastAsia="en-US"/>
        </w:rPr>
      </w:pPr>
      <w:r w:rsidRPr="005B4D29">
        <w:rPr>
          <w:rFonts w:asciiTheme="majorHAnsi" w:hAnsiTheme="majorHAnsi" w:cstheme="majorHAnsi"/>
          <w:i/>
          <w:iCs/>
          <w:lang w:eastAsia="en-US"/>
        </w:rPr>
        <w:t>Konanie o zmene rozhodnutia o neschválení žiadosti je bližšie upravené v kap. 5.4.9.7 Systému riadenia PRV.</w:t>
      </w:r>
    </w:p>
    <w:p w14:paraId="6370C251" w14:textId="4BD0C10D" w:rsidR="00CB22C6" w:rsidRPr="00A65AC6" w:rsidRDefault="00CB22C6" w:rsidP="00CB22C6"/>
    <w:p w14:paraId="5E58664D" w14:textId="5BEC1C50" w:rsidR="004A59F3" w:rsidRPr="00A65AC6" w:rsidRDefault="004A59F3">
      <w:pPr>
        <w:spacing w:before="0"/>
        <w:jc w:val="left"/>
        <w:rPr>
          <w:rFonts w:asciiTheme="majorHAnsi" w:eastAsiaTheme="minorEastAsia" w:hAnsiTheme="majorHAnsi" w:cstheme="majorHAnsi"/>
          <w:b/>
          <w:bCs/>
          <w:color w:val="808080" w:themeColor="background1" w:themeShade="80"/>
          <w:sz w:val="18"/>
          <w:szCs w:val="18"/>
        </w:rPr>
      </w:pPr>
    </w:p>
    <w:p w14:paraId="0C071E41" w14:textId="08205A64"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5C385956" w14:textId="78C81C1E"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2FEBAFF9" w14:textId="7FCAADB5"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1D76F92F" w14:textId="7842406F"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20AEE3A7" w14:textId="706044EC"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384107F9" w14:textId="31DBA736"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52AA8E98" w14:textId="742D3E19"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06B43FF8" w14:textId="74D6FDC0" w:rsidR="00195282" w:rsidRDefault="00195282">
      <w:pPr>
        <w:spacing w:before="0"/>
        <w:jc w:val="left"/>
        <w:rPr>
          <w:rFonts w:asciiTheme="majorHAnsi" w:eastAsiaTheme="minorEastAsia" w:hAnsiTheme="majorHAnsi" w:cstheme="majorHAnsi"/>
          <w:b/>
          <w:bCs/>
          <w:color w:val="808080" w:themeColor="background1" w:themeShade="80"/>
          <w:sz w:val="18"/>
          <w:szCs w:val="18"/>
        </w:rPr>
      </w:pPr>
    </w:p>
    <w:p w14:paraId="76D1AC54" w14:textId="088229F0" w:rsidR="003D7746" w:rsidRDefault="003D7746">
      <w:pPr>
        <w:spacing w:before="0"/>
        <w:jc w:val="left"/>
        <w:rPr>
          <w:rFonts w:asciiTheme="majorHAnsi" w:eastAsiaTheme="minorEastAsia" w:hAnsiTheme="majorHAnsi" w:cstheme="majorHAnsi"/>
          <w:b/>
          <w:bCs/>
          <w:color w:val="808080" w:themeColor="background1" w:themeShade="80"/>
          <w:sz w:val="18"/>
          <w:szCs w:val="18"/>
        </w:rPr>
      </w:pPr>
    </w:p>
    <w:p w14:paraId="048F81BB" w14:textId="39276ED8" w:rsidR="003D7746" w:rsidRDefault="003D7746">
      <w:pPr>
        <w:spacing w:before="0"/>
        <w:jc w:val="left"/>
        <w:rPr>
          <w:rFonts w:asciiTheme="majorHAnsi" w:eastAsiaTheme="minorEastAsia" w:hAnsiTheme="majorHAnsi" w:cstheme="majorHAnsi"/>
          <w:b/>
          <w:bCs/>
          <w:color w:val="808080" w:themeColor="background1" w:themeShade="80"/>
          <w:sz w:val="18"/>
          <w:szCs w:val="18"/>
        </w:rPr>
      </w:pPr>
    </w:p>
    <w:p w14:paraId="38D432CE" w14:textId="4C03D429" w:rsidR="003D7746" w:rsidRDefault="003D7746">
      <w:pPr>
        <w:spacing w:before="0"/>
        <w:jc w:val="left"/>
        <w:rPr>
          <w:rFonts w:asciiTheme="majorHAnsi" w:eastAsiaTheme="minorEastAsia" w:hAnsiTheme="majorHAnsi" w:cstheme="majorHAnsi"/>
          <w:b/>
          <w:bCs/>
          <w:color w:val="808080" w:themeColor="background1" w:themeShade="80"/>
          <w:sz w:val="18"/>
          <w:szCs w:val="18"/>
        </w:rPr>
      </w:pPr>
    </w:p>
    <w:p w14:paraId="49EF0069" w14:textId="77777777" w:rsidR="00D27C22" w:rsidRDefault="00D27C22">
      <w:pPr>
        <w:spacing w:before="0"/>
        <w:jc w:val="left"/>
        <w:rPr>
          <w:rFonts w:asciiTheme="majorHAnsi" w:eastAsiaTheme="minorEastAsia" w:hAnsiTheme="majorHAnsi" w:cstheme="majorHAnsi"/>
          <w:b/>
          <w:bCs/>
          <w:color w:val="808080" w:themeColor="background1" w:themeShade="80"/>
          <w:sz w:val="18"/>
          <w:szCs w:val="18"/>
        </w:rPr>
      </w:pPr>
    </w:p>
    <w:p w14:paraId="3DD1121B" w14:textId="256A9103" w:rsidR="003D7746" w:rsidRDefault="003D7746">
      <w:pPr>
        <w:spacing w:before="0"/>
        <w:jc w:val="left"/>
        <w:rPr>
          <w:rFonts w:asciiTheme="majorHAnsi" w:eastAsiaTheme="minorEastAsia" w:hAnsiTheme="majorHAnsi" w:cstheme="majorHAnsi"/>
          <w:b/>
          <w:bCs/>
          <w:color w:val="808080" w:themeColor="background1" w:themeShade="80"/>
          <w:sz w:val="18"/>
          <w:szCs w:val="18"/>
        </w:rPr>
      </w:pPr>
    </w:p>
    <w:p w14:paraId="53E4D17B" w14:textId="0C454DBB" w:rsidR="00195282" w:rsidRPr="00A65AC6" w:rsidRDefault="00195282">
      <w:pPr>
        <w:spacing w:before="0"/>
        <w:jc w:val="left"/>
        <w:rPr>
          <w:rFonts w:asciiTheme="majorHAnsi" w:eastAsiaTheme="minorEastAsia" w:hAnsiTheme="majorHAnsi" w:cstheme="majorHAnsi"/>
          <w:b/>
          <w:bCs/>
          <w:color w:val="808080" w:themeColor="background1" w:themeShade="80"/>
          <w:sz w:val="18"/>
          <w:szCs w:val="18"/>
        </w:rPr>
      </w:pPr>
    </w:p>
    <w:p w14:paraId="752DB0EB" w14:textId="15D560BD" w:rsidR="00D9339C" w:rsidRPr="00D9339C" w:rsidRDefault="00D9339C" w:rsidP="00D9339C">
      <w:pPr>
        <w:pStyle w:val="Popis"/>
        <w:rPr>
          <w:rFonts w:asciiTheme="majorHAnsi" w:hAnsiTheme="majorHAnsi" w:cstheme="majorHAnsi"/>
          <w:b w:val="0"/>
          <w:bCs w:val="0"/>
          <w:i/>
          <w:iCs/>
          <w:color w:val="auto"/>
          <w:sz w:val="20"/>
          <w:szCs w:val="20"/>
        </w:rPr>
      </w:pPr>
      <w:bookmarkStart w:id="435" w:name="_Toc143163325"/>
      <w:bookmarkStart w:id="436" w:name="_Hlk140754959"/>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3</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Jednokolový proces výberu</w:t>
      </w:r>
      <w:bookmarkEnd w:id="435"/>
    </w:p>
    <w:bookmarkEnd w:id="436"/>
    <w:p w14:paraId="6038EB38" w14:textId="2C94C5A4" w:rsidR="008355A5" w:rsidRPr="00A65AC6" w:rsidRDefault="002705C7" w:rsidP="00FF3978">
      <w:r w:rsidRPr="00CB5801">
        <w:rPr>
          <w:noProof/>
        </w:rPr>
        <mc:AlternateContent>
          <mc:Choice Requires="wps">
            <w:drawing>
              <wp:anchor distT="0" distB="0" distL="114300" distR="114300" simplePos="0" relativeHeight="251879936" behindDoc="0" locked="0" layoutInCell="1" allowOverlap="1" wp14:anchorId="21AE086B" wp14:editId="2C85A4A6">
                <wp:simplePos x="0" y="0"/>
                <wp:positionH relativeFrom="column">
                  <wp:posOffset>1676515</wp:posOffset>
                </wp:positionH>
                <wp:positionV relativeFrom="paragraph">
                  <wp:posOffset>3407179</wp:posOffset>
                </wp:positionV>
                <wp:extent cx="1371600" cy="457200"/>
                <wp:effectExtent l="57150" t="19050" r="76200" b="95250"/>
                <wp:wrapNone/>
                <wp:docPr id="271" name="Zaoblený obdĺžnik 271"/>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400323"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1AE086B" id="Zaoblený obdĺžnik 271" o:spid="_x0000_s1071" style="position:absolute;left:0;text-align:left;margin-left:132pt;margin-top:268.3pt;width:108pt;height:36pt;z-index:251879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47400323"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v:textbox>
              </v:roundrect>
            </w:pict>
          </mc:Fallback>
        </mc:AlternateContent>
      </w:r>
      <w:r w:rsidR="007B3AB4" w:rsidRPr="001430E4">
        <w:rPr>
          <w:noProof/>
        </w:rPr>
        <mc:AlternateContent>
          <mc:Choice Requires="wps">
            <w:drawing>
              <wp:anchor distT="0" distB="0" distL="114300" distR="114300" simplePos="0" relativeHeight="251895296" behindDoc="0" locked="0" layoutInCell="1" allowOverlap="1" wp14:anchorId="1E0A3B7D" wp14:editId="0998F352">
                <wp:simplePos x="0" y="0"/>
                <wp:positionH relativeFrom="column">
                  <wp:posOffset>2442210</wp:posOffset>
                </wp:positionH>
                <wp:positionV relativeFrom="paragraph">
                  <wp:posOffset>1054958</wp:posOffset>
                </wp:positionV>
                <wp:extent cx="285008" cy="0"/>
                <wp:effectExtent l="38100" t="76200" r="39370" b="133350"/>
                <wp:wrapNone/>
                <wp:docPr id="282" name="Rovná spojovacia šípka 282"/>
                <wp:cNvGraphicFramePr/>
                <a:graphic xmlns:a="http://schemas.openxmlformats.org/drawingml/2006/main">
                  <a:graphicData uri="http://schemas.microsoft.com/office/word/2010/wordprocessingShape">
                    <wps:wsp>
                      <wps:cNvCnPr/>
                      <wps:spPr>
                        <a:xfrm>
                          <a:off x="0" y="0"/>
                          <a:ext cx="285008"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F82A289" id="Rovná spojovacia šípka 282" o:spid="_x0000_s1026" type="#_x0000_t32" style="position:absolute;margin-left:192.3pt;margin-top:83.05pt;width:22.45pt;height:0;z-index:251895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" strokecolor="#4f81bd [3204]" strokeweight="2pt">
                <v:stroke dashstyle="1 1" endarrow="block"/>
                <v:shadow on="t" color="black" opacity="24903f" origin=",.5" offset="0,.55556mm"/>
              </v:shape>
            </w:pict>
          </mc:Fallback>
        </mc:AlternateContent>
      </w:r>
      <w:r w:rsidR="007B3AB4" w:rsidRPr="001430E4">
        <w:rPr>
          <w:noProof/>
        </w:rPr>
        <mc:AlternateContent>
          <mc:Choice Requires="wps">
            <w:drawing>
              <wp:anchor distT="0" distB="0" distL="114300" distR="114300" simplePos="0" relativeHeight="251865600" behindDoc="0" locked="0" layoutInCell="1" allowOverlap="1" wp14:anchorId="4BBB3A26" wp14:editId="68B2A7D5">
                <wp:simplePos x="0" y="0"/>
                <wp:positionH relativeFrom="column">
                  <wp:posOffset>2032775</wp:posOffset>
                </wp:positionH>
                <wp:positionV relativeFrom="paragraph">
                  <wp:posOffset>203199</wp:posOffset>
                </wp:positionV>
                <wp:extent cx="1395730" cy="377141"/>
                <wp:effectExtent l="57150" t="19050" r="71120" b="99695"/>
                <wp:wrapNone/>
                <wp:docPr id="263" name="Zaoblený obdĺžnik 263"/>
                <wp:cNvGraphicFramePr/>
                <a:graphic xmlns:a="http://schemas.openxmlformats.org/drawingml/2006/main">
                  <a:graphicData uri="http://schemas.microsoft.com/office/word/2010/wordprocessingShape">
                    <wps:wsp>
                      <wps:cNvSpPr/>
                      <wps:spPr>
                        <a:xfrm>
                          <a:off x="0" y="0"/>
                          <a:ext cx="1395730" cy="377141"/>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155156F" w14:textId="77777777"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B3A26" id="Zaoblený obdĺžnik 263" o:spid="_x0000_s1072" style="position:absolute;left:0;text-align:left;margin-left:160.05pt;margin-top:16pt;width:109.9pt;height:29.7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1155156F" w14:textId="77777777"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v:textbox>
              </v:roundrect>
            </w:pict>
          </mc:Fallback>
        </mc:AlternateContent>
      </w:r>
      <w:r w:rsidR="007B3AB4" w:rsidRPr="001430E4">
        <w:rPr>
          <w:noProof/>
        </w:rPr>
        <mc:AlternateContent>
          <mc:Choice Requires="wps">
            <w:drawing>
              <wp:anchor distT="0" distB="0" distL="114300" distR="114300" simplePos="0" relativeHeight="251893248" behindDoc="0" locked="0" layoutInCell="1" allowOverlap="1" wp14:anchorId="28DD8307" wp14:editId="54F8658E">
                <wp:simplePos x="0" y="0"/>
                <wp:positionH relativeFrom="column">
                  <wp:posOffset>844773</wp:posOffset>
                </wp:positionH>
                <wp:positionV relativeFrom="paragraph">
                  <wp:posOffset>1452880</wp:posOffset>
                </wp:positionV>
                <wp:extent cx="0" cy="112395"/>
                <wp:effectExtent l="57150" t="19050" r="76200" b="97155"/>
                <wp:wrapNone/>
                <wp:docPr id="280" name="Rovná spojnica 280"/>
                <wp:cNvGraphicFramePr/>
                <a:graphic xmlns:a="http://schemas.openxmlformats.org/drawingml/2006/main">
                  <a:graphicData uri="http://schemas.microsoft.com/office/word/2010/wordprocessingShape">
                    <wps:wsp>
                      <wps:cNvCnPr/>
                      <wps:spPr>
                        <a:xfrm>
                          <a:off x="0" y="0"/>
                          <a:ext cx="0" cy="11239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6B288B8" id="Rovná spojnica 280" o:spid="_x0000_s1026" style="position:absolute;z-index:251893248;visibility:visible;mso-wrap-style:square;mso-wrap-distance-left:9pt;mso-wrap-distance-top:0;mso-wrap-distance-right:9pt;mso-wrap-distance-bottom:0;mso-position-horizontal:absolute;mso-position-horizontal-relative:text;mso-position-vertical:absolute;mso-position-vertical-relative:text" from="66.5pt,114.4pt" to="66.5pt,1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4272" behindDoc="0" locked="0" layoutInCell="1" allowOverlap="1" wp14:anchorId="585CD366" wp14:editId="7C26CF96">
                <wp:simplePos x="0" y="0"/>
                <wp:positionH relativeFrom="column">
                  <wp:posOffset>4641215</wp:posOffset>
                </wp:positionH>
                <wp:positionV relativeFrom="paragraph">
                  <wp:posOffset>1453292</wp:posOffset>
                </wp:positionV>
                <wp:extent cx="0" cy="115174"/>
                <wp:effectExtent l="57150" t="19050" r="76200" b="94615"/>
                <wp:wrapNone/>
                <wp:docPr id="281" name="Rovná spojnica 281"/>
                <wp:cNvGraphicFramePr/>
                <a:graphic xmlns:a="http://schemas.openxmlformats.org/drawingml/2006/main">
                  <a:graphicData uri="http://schemas.microsoft.com/office/word/2010/wordprocessingShape">
                    <wps:wsp>
                      <wps:cNvCnPr/>
                      <wps:spPr>
                        <a:xfrm>
                          <a:off x="0" y="0"/>
                          <a:ext cx="0" cy="115174"/>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0677B374" id="Rovná spojnica 281" o:spid="_x0000_s1026" style="position:absolute;z-index:251894272;visibility:visible;mso-wrap-style:square;mso-wrap-distance-left:9pt;mso-wrap-distance-top:0;mso-wrap-distance-right:9pt;mso-wrap-distance-bottom:0;mso-position-horizontal:absolute;mso-position-horizontal-relative:text;mso-position-vertical:absolute;mso-position-vertical-relative:text" from="365.45pt,114.45pt" to="365.4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2224" behindDoc="0" locked="0" layoutInCell="1" allowOverlap="1" wp14:anchorId="77F69E08" wp14:editId="4B199284">
                <wp:simplePos x="0" y="0"/>
                <wp:positionH relativeFrom="column">
                  <wp:posOffset>839304</wp:posOffset>
                </wp:positionH>
                <wp:positionV relativeFrom="paragraph">
                  <wp:posOffset>1460500</wp:posOffset>
                </wp:positionV>
                <wp:extent cx="3808895" cy="0"/>
                <wp:effectExtent l="38100" t="38100" r="77470" b="95250"/>
                <wp:wrapNone/>
                <wp:docPr id="279" name="Rovná spojnica 279"/>
                <wp:cNvGraphicFramePr/>
                <a:graphic xmlns:a="http://schemas.openxmlformats.org/drawingml/2006/main">
                  <a:graphicData uri="http://schemas.microsoft.com/office/word/2010/wordprocessingShape">
                    <wps:wsp>
                      <wps:cNvCnPr/>
                      <wps:spPr>
                        <a:xfrm>
                          <a:off x="0" y="0"/>
                          <a:ext cx="3808895"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C0F2DD1" id="Rovná spojnica 279" o:spid="_x0000_s1026" style="position:absolute;z-index:251892224;visibility:visible;mso-wrap-style:square;mso-wrap-distance-left:9pt;mso-wrap-distance-top:0;mso-wrap-distance-right:9pt;mso-wrap-distance-bottom:0;mso-position-horizontal:absolute;mso-position-horizontal-relative:text;mso-position-vertical:absolute;mso-position-vertical-relative:text" from="66.1pt,115pt" to="366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1200" behindDoc="0" locked="0" layoutInCell="1" allowOverlap="1" wp14:anchorId="2F16A44D" wp14:editId="12A9E95B">
                <wp:simplePos x="0" y="0"/>
                <wp:positionH relativeFrom="column">
                  <wp:posOffset>2724562</wp:posOffset>
                </wp:positionH>
                <wp:positionV relativeFrom="paragraph">
                  <wp:posOffset>579120</wp:posOffset>
                </wp:positionV>
                <wp:extent cx="0" cy="994459"/>
                <wp:effectExtent l="57150" t="19050" r="76200" b="91440"/>
                <wp:wrapNone/>
                <wp:docPr id="278" name="Rovná spojnica 278"/>
                <wp:cNvGraphicFramePr/>
                <a:graphic xmlns:a="http://schemas.openxmlformats.org/drawingml/2006/main">
                  <a:graphicData uri="http://schemas.microsoft.com/office/word/2010/wordprocessingShape">
                    <wps:wsp>
                      <wps:cNvCnPr/>
                      <wps:spPr>
                        <a:xfrm>
                          <a:off x="0" y="0"/>
                          <a:ext cx="0" cy="994459"/>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173FED3" id="Rovná spojnica 278" o:spid="_x0000_s1026" style="position:absolute;z-index:251891200;visibility:visible;mso-wrap-style:square;mso-wrap-distance-left:9pt;mso-wrap-distance-top:0;mso-wrap-distance-right:9pt;mso-wrap-distance-bottom:0;mso-position-horizontal:absolute;mso-position-horizontal-relative:text;mso-position-vertical:absolute;mso-position-vertical-relative:text" from="214.55pt,45.6pt" to="214.55pt,1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" strokecolor="#4f81bd [3204]" strokeweight="2pt">
                <v:shadow on="t" color="black" opacity="24903f" origin=",.5" offset="0,.55556mm"/>
              </v:line>
            </w:pict>
          </mc:Fallback>
        </mc:AlternateContent>
      </w:r>
      <w:r w:rsidR="007B3AB4" w:rsidRPr="001430E4">
        <w:rPr>
          <w:noProof/>
        </w:rPr>
        <mc:AlternateContent>
          <mc:Choice Requires="wps">
            <w:drawing>
              <wp:anchor distT="0" distB="0" distL="114300" distR="114300" simplePos="0" relativeHeight="251890176" behindDoc="0" locked="0" layoutInCell="1" allowOverlap="1" wp14:anchorId="1B69F132" wp14:editId="4A56DA4A">
                <wp:simplePos x="0" y="0"/>
                <wp:positionH relativeFrom="column">
                  <wp:posOffset>838200</wp:posOffset>
                </wp:positionH>
                <wp:positionV relativeFrom="paragraph">
                  <wp:posOffset>2029641</wp:posOffset>
                </wp:positionV>
                <wp:extent cx="0" cy="457200"/>
                <wp:effectExtent l="95250" t="19050" r="76200" b="95250"/>
                <wp:wrapNone/>
                <wp:docPr id="277" name="Rovná spojovacia šípka 277"/>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ECECC95" id="Rovná spojovacia šípka 277" o:spid="_x0000_s1026" type="#_x0000_t32" style="position:absolute;margin-left:66pt;margin-top:159.8pt;width:0;height:36pt;z-index:25189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" strokecolor="#4f81bd [3204]" strokeweight="2pt">
                <v:stroke endarrow="block"/>
                <v:shadow on="t" color="black" opacity="24903f" origin=",.5" offset="0,.55556mm"/>
              </v:shape>
            </w:pict>
          </mc:Fallback>
        </mc:AlternateContent>
      </w:r>
      <w:r w:rsidR="007B3AB4" w:rsidRPr="001430E4">
        <w:rPr>
          <w:noProof/>
        </w:rPr>
        <mc:AlternateContent>
          <mc:Choice Requires="wps">
            <w:drawing>
              <wp:anchor distT="0" distB="0" distL="114300" distR="114300" simplePos="0" relativeHeight="251889152" behindDoc="0" locked="0" layoutInCell="1" allowOverlap="1" wp14:anchorId="01011B88" wp14:editId="2289F14C">
                <wp:simplePos x="0" y="0"/>
                <wp:positionH relativeFrom="column">
                  <wp:posOffset>4419410</wp:posOffset>
                </wp:positionH>
                <wp:positionV relativeFrom="paragraph">
                  <wp:posOffset>2061102</wp:posOffset>
                </wp:positionV>
                <wp:extent cx="461645" cy="395605"/>
                <wp:effectExtent l="57150" t="19050" r="14605" b="99695"/>
                <wp:wrapNone/>
                <wp:docPr id="276" name="Šípka nadol 276"/>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8FCD0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nadol 276" o:spid="_x0000_s1026" type="#_x0000_t67" style="position:absolute;margin-left:348pt;margin-top:162.3pt;width:36.35pt;height:31.1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7104" behindDoc="0" locked="0" layoutInCell="1" allowOverlap="1" wp14:anchorId="20FAAFA1" wp14:editId="4C306940">
                <wp:simplePos x="0" y="0"/>
                <wp:positionH relativeFrom="column">
                  <wp:posOffset>2488977</wp:posOffset>
                </wp:positionH>
                <wp:positionV relativeFrom="paragraph">
                  <wp:posOffset>2068830</wp:posOffset>
                </wp:positionV>
                <wp:extent cx="461645" cy="395605"/>
                <wp:effectExtent l="57150" t="19050" r="14605" b="99695"/>
                <wp:wrapNone/>
                <wp:docPr id="275" name="Šípka nadol 275"/>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6B5B5C" id="Šípka nadol 275" o:spid="_x0000_s1026" type="#_x0000_t67" style="position:absolute;margin-left:196pt;margin-top:162.9pt;width:36.35pt;height:31.15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5056" behindDoc="0" locked="0" layoutInCell="1" allowOverlap="1" wp14:anchorId="78428F74" wp14:editId="2C865D83">
                <wp:simplePos x="0" y="0"/>
                <wp:positionH relativeFrom="column">
                  <wp:posOffset>1369744</wp:posOffset>
                </wp:positionH>
                <wp:positionV relativeFrom="paragraph">
                  <wp:posOffset>2960371</wp:posOffset>
                </wp:positionV>
                <wp:extent cx="462264" cy="396000"/>
                <wp:effectExtent l="38100" t="76200" r="14605" b="42545"/>
                <wp:wrapNone/>
                <wp:docPr id="274" name="Šípka nadol 274"/>
                <wp:cNvGraphicFramePr/>
                <a:graphic xmlns:a="http://schemas.openxmlformats.org/drawingml/2006/main">
                  <a:graphicData uri="http://schemas.microsoft.com/office/word/2010/wordprocessingShape">
                    <wps:wsp>
                      <wps:cNvSpPr/>
                      <wps:spPr>
                        <a:xfrm rot="19356321">
                          <a:off x="0" y="0"/>
                          <a:ext cx="462264" cy="396000"/>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25AD29" id="Šípka nadol 274" o:spid="_x0000_s1026" type="#_x0000_t67" style="position:absolute;margin-left:107.85pt;margin-top:233.1pt;width:36.4pt;height:31.2pt;rotation:-2450696fd;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3008" behindDoc="0" locked="0" layoutInCell="1" allowOverlap="1" wp14:anchorId="39BE348B" wp14:editId="50F29D0D">
                <wp:simplePos x="0" y="0"/>
                <wp:positionH relativeFrom="column">
                  <wp:posOffset>607283</wp:posOffset>
                </wp:positionH>
                <wp:positionV relativeFrom="paragraph">
                  <wp:posOffset>2989580</wp:posOffset>
                </wp:positionV>
                <wp:extent cx="461645" cy="395605"/>
                <wp:effectExtent l="57150" t="19050" r="14605" b="99695"/>
                <wp:wrapNone/>
                <wp:docPr id="273" name="Šípka nadol 273"/>
                <wp:cNvGraphicFramePr/>
                <a:graphic xmlns:a="http://schemas.openxmlformats.org/drawingml/2006/main">
                  <a:graphicData uri="http://schemas.microsoft.com/office/word/2010/wordprocessingShape">
                    <wps:wsp>
                      <wps:cNvSpPr/>
                      <wps:spPr>
                        <a:xfrm>
                          <a:off x="0" y="0"/>
                          <a:ext cx="461645" cy="395605"/>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A01A7" id="Šípka nadol 273" o:spid="_x0000_s1026" type="#_x0000_t67" style="position:absolute;margin-left:47.8pt;margin-top:235.4pt;width:36.35pt;height:31.15pt;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sidRPr="001430E4">
        <w:rPr>
          <w:noProof/>
        </w:rPr>
        <mc:AlternateContent>
          <mc:Choice Requires="wps">
            <w:drawing>
              <wp:anchor distT="0" distB="0" distL="114300" distR="114300" simplePos="0" relativeHeight="251881984" behindDoc="0" locked="0" layoutInCell="1" allowOverlap="1" wp14:anchorId="067FCC6D" wp14:editId="6FD216C2">
                <wp:simplePos x="0" y="0"/>
                <wp:positionH relativeFrom="column">
                  <wp:posOffset>154305</wp:posOffset>
                </wp:positionH>
                <wp:positionV relativeFrom="paragraph">
                  <wp:posOffset>3406973</wp:posOffset>
                </wp:positionV>
                <wp:extent cx="1371600" cy="457200"/>
                <wp:effectExtent l="57150" t="19050" r="76200" b="95250"/>
                <wp:wrapNone/>
                <wp:docPr id="272" name="Zaoblený obdĺžnik 272"/>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683B5712"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7FCC6D" id="Zaoblený obdĺžnik 272" o:spid="_x0000_s1073" style="position:absolute;left:0;text-align:left;margin-left:12.15pt;margin-top:268.25pt;width:108pt;height:36pt;z-index:251881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683B5712"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v:textbox>
              </v:roundrect>
            </w:pict>
          </mc:Fallback>
        </mc:AlternateContent>
      </w:r>
      <w:r w:rsidR="007B3AB4" w:rsidRPr="001430E4">
        <w:rPr>
          <w:noProof/>
        </w:rPr>
        <mc:AlternateContent>
          <mc:Choice Requires="wps">
            <w:drawing>
              <wp:anchor distT="0" distB="0" distL="114300" distR="114300" simplePos="0" relativeHeight="251875840" behindDoc="0" locked="0" layoutInCell="1" allowOverlap="1" wp14:anchorId="69C01446" wp14:editId="08D6AEC1">
                <wp:simplePos x="0" y="0"/>
                <wp:positionH relativeFrom="column">
                  <wp:posOffset>3960157</wp:posOffset>
                </wp:positionH>
                <wp:positionV relativeFrom="paragraph">
                  <wp:posOffset>2490618</wp:posOffset>
                </wp:positionV>
                <wp:extent cx="1371600" cy="457200"/>
                <wp:effectExtent l="57150" t="19050" r="76200" b="95250"/>
                <wp:wrapNone/>
                <wp:docPr id="269" name="Zaoblený obdĺžnik 269"/>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5201905E" w14:textId="1D6C452A"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zastavení konania - § 20 ods. </w:t>
                            </w:r>
                            <w:r>
                              <w:rPr>
                                <w:rFonts w:asciiTheme="majorHAnsi" w:hAnsiTheme="majorHAnsi" w:cstheme="majorHAnsi"/>
                                <w:b/>
                                <w:sz w:val="14"/>
                                <w:szCs w:val="14"/>
                              </w:rPr>
                              <w:t>2</w:t>
                            </w:r>
                            <w:r w:rsidRPr="00FF3978">
                              <w:rPr>
                                <w:rFonts w:asciiTheme="majorHAnsi" w:hAnsiTheme="majorHAnsi" w:cstheme="majorHAnsi"/>
                                <w:b/>
                                <w:sz w:val="14"/>
                                <w:szCs w:val="14"/>
                              </w:rPr>
                              <w:t xml:space="preserve"> zákona </w:t>
                            </w:r>
                            <w:r>
                              <w:rPr>
                                <w:rFonts w:asciiTheme="majorHAnsi" w:hAnsiTheme="majorHAnsi" w:cstheme="majorHAnsi"/>
                                <w:b/>
                                <w:sz w:val="14"/>
                                <w:szCs w:val="14"/>
                              </w:rPr>
                              <w:t>o EŠIF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9C01446" id="Zaoblený obdĺžnik 269" o:spid="_x0000_s1074" style="position:absolute;left:0;text-align:left;margin-left:311.8pt;margin-top:196.1pt;width:108pt;height:36pt;z-index:251875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5201905E" w14:textId="1D6C452A"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zastavení konania - § 20 ods. </w:t>
                      </w:r>
                      <w:r>
                        <w:rPr>
                          <w:rFonts w:asciiTheme="majorHAnsi" w:hAnsiTheme="majorHAnsi" w:cstheme="majorHAnsi"/>
                          <w:b/>
                          <w:sz w:val="14"/>
                          <w:szCs w:val="14"/>
                        </w:rPr>
                        <w:t>2</w:t>
                      </w:r>
                      <w:r w:rsidRPr="00FF3978">
                        <w:rPr>
                          <w:rFonts w:asciiTheme="majorHAnsi" w:hAnsiTheme="majorHAnsi" w:cstheme="majorHAnsi"/>
                          <w:b/>
                          <w:sz w:val="14"/>
                          <w:szCs w:val="14"/>
                        </w:rPr>
                        <w:t xml:space="preserve"> zákona </w:t>
                      </w:r>
                      <w:r>
                        <w:rPr>
                          <w:rFonts w:asciiTheme="majorHAnsi" w:hAnsiTheme="majorHAnsi" w:cstheme="majorHAnsi"/>
                          <w:b/>
                          <w:sz w:val="14"/>
                          <w:szCs w:val="14"/>
                        </w:rPr>
                        <w:t>o EŠIF</w:t>
                      </w:r>
                    </w:p>
                  </w:txbxContent>
                </v:textbox>
              </v:roundrect>
            </w:pict>
          </mc:Fallback>
        </mc:AlternateContent>
      </w:r>
      <w:r w:rsidR="007B3AB4" w:rsidRPr="001430E4">
        <w:rPr>
          <w:noProof/>
        </w:rPr>
        <mc:AlternateContent>
          <mc:Choice Requires="wps">
            <w:drawing>
              <wp:anchor distT="0" distB="0" distL="114300" distR="114300" simplePos="0" relativeHeight="251877888" behindDoc="0" locked="0" layoutInCell="1" allowOverlap="1" wp14:anchorId="2EFAD61D" wp14:editId="67F4F29F">
                <wp:simplePos x="0" y="0"/>
                <wp:positionH relativeFrom="column">
                  <wp:posOffset>2030458</wp:posOffset>
                </wp:positionH>
                <wp:positionV relativeFrom="paragraph">
                  <wp:posOffset>2490766</wp:posOffset>
                </wp:positionV>
                <wp:extent cx="1371600" cy="457200"/>
                <wp:effectExtent l="57150" t="19050" r="76200" b="95250"/>
                <wp:wrapNone/>
                <wp:docPr id="270" name="Zaoblený obdĺžnik 270"/>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70F67C70"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FAD61D" id="Zaoblený obdĺžnik 270" o:spid="_x0000_s1075" style="position:absolute;left:0;text-align:left;margin-left:159.9pt;margin-top:196.1pt;width:108pt;height:36pt;z-index:251877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" fillcolor="#4f81bd [3204]" strokecolor="#4579b8 [3044]">
                <v:fill color2="#a7bfde [1620]" rotate="t" angle="180" focus="100%" type="gradient">
                  <o:fill v:ext="view" type="gradientUnscaled"/>
                </v:fill>
                <v:shadow on="t" color="black" opacity="22937f" origin=",.5" offset="0,.63889mm"/>
                <v:textbox>
                  <w:txbxContent>
                    <w:p w14:paraId="70F67C70"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v:textbox>
              </v:roundrect>
            </w:pict>
          </mc:Fallback>
        </mc:AlternateContent>
      </w:r>
      <w:r w:rsidR="007B3AB4" w:rsidRPr="001430E4">
        <w:rPr>
          <w:noProof/>
        </w:rPr>
        <mc:AlternateContent>
          <mc:Choice Requires="wps">
            <w:drawing>
              <wp:anchor distT="0" distB="0" distL="114300" distR="114300" simplePos="0" relativeHeight="251873792" behindDoc="0" locked="0" layoutInCell="1" allowOverlap="1" wp14:anchorId="3B0CA0AB" wp14:editId="6E7C90F7">
                <wp:simplePos x="0" y="0"/>
                <wp:positionH relativeFrom="column">
                  <wp:posOffset>156284</wp:posOffset>
                </wp:positionH>
                <wp:positionV relativeFrom="paragraph">
                  <wp:posOffset>2488614</wp:posOffset>
                </wp:positionV>
                <wp:extent cx="1371600" cy="457200"/>
                <wp:effectExtent l="57150" t="19050" r="76200" b="95250"/>
                <wp:wrapNone/>
                <wp:docPr id="268" name="Zaoblený obdĺžnik 268"/>
                <wp:cNvGraphicFramePr/>
                <a:graphic xmlns:a="http://schemas.openxmlformats.org/drawingml/2006/main">
                  <a:graphicData uri="http://schemas.microsoft.com/office/word/2010/wordprocessingShape">
                    <wps:wsp>
                      <wps:cNvSpPr/>
                      <wps:spPr>
                        <a:xfrm>
                          <a:off x="0" y="0"/>
                          <a:ext cx="1371600" cy="457200"/>
                        </a:xfrm>
                        <a:prstGeom prst="roundRect">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0DA1D926"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0CA0AB" id="Zaoblený obdĺžnik 268" o:spid="_x0000_s1076" style="position:absolute;left:0;text-align:left;margin-left:12.3pt;margin-top:195.95pt;width:108pt;height:36pt;z-index:251873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" fillcolor="#3f80cd" strokecolor="#4a7ebb">
                <v:fill color2="#9bc1ff" rotate="t" angle="180" focus="100%" type="gradient">
                  <o:fill v:ext="view" type="gradientUnscaled"/>
                </v:fill>
                <v:shadow on="t" color="black" opacity="22937f" origin=",.5" offset="0,.63889mm"/>
                <v:textbox>
                  <w:txbxContent>
                    <w:p w14:paraId="0DA1D926" w14:textId="77777777" w:rsidR="00D50CEC" w:rsidRPr="00FF3978" w:rsidRDefault="00D50CEC"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v:textbox>
              </v:roundrect>
            </w:pict>
          </mc:Fallback>
        </mc:AlternateContent>
      </w:r>
      <w:r w:rsidR="007B3AB4" w:rsidRPr="001430E4">
        <w:rPr>
          <w:noProof/>
        </w:rPr>
        <mc:AlternateContent>
          <mc:Choice Requires="wps">
            <w:drawing>
              <wp:anchor distT="0" distB="0" distL="114300" distR="114300" simplePos="0" relativeHeight="251869696" behindDoc="0" locked="0" layoutInCell="1" allowOverlap="1" wp14:anchorId="3BD2538F" wp14:editId="0EDC6A4C">
                <wp:simplePos x="0" y="0"/>
                <wp:positionH relativeFrom="column">
                  <wp:posOffset>2040478</wp:posOffset>
                </wp:positionH>
                <wp:positionV relativeFrom="paragraph">
                  <wp:posOffset>1576705</wp:posOffset>
                </wp:positionV>
                <wp:extent cx="1371600" cy="457200"/>
                <wp:effectExtent l="57150" t="19050" r="76200" b="95250"/>
                <wp:wrapNone/>
                <wp:docPr id="266" name="Zaoblený obdĺžnik 266"/>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62676B" w14:textId="77777777" w:rsidR="00D50CEC" w:rsidRPr="00FF3978" w:rsidRDefault="00D50CEC"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D2538F" id="Zaoblený obdĺžnik 266" o:spid="_x0000_s1077" style="position:absolute;left:0;text-align:left;margin-left:160.65pt;margin-top:124.15pt;width:108pt;height:36pt;z-index:251869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4762676B" w14:textId="77777777" w:rsidR="00D50CEC" w:rsidRPr="00FF3978" w:rsidRDefault="00D50CEC"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v:textbox>
              </v:roundrect>
            </w:pict>
          </mc:Fallback>
        </mc:AlternateContent>
      </w:r>
      <w:r w:rsidR="007B3AB4" w:rsidRPr="001430E4">
        <w:rPr>
          <w:noProof/>
        </w:rPr>
        <mc:AlternateContent>
          <mc:Choice Requires="wps">
            <w:drawing>
              <wp:anchor distT="0" distB="0" distL="114300" distR="114300" simplePos="0" relativeHeight="251871744" behindDoc="0" locked="0" layoutInCell="1" allowOverlap="1" wp14:anchorId="38E694D1" wp14:editId="00E7DA0A">
                <wp:simplePos x="0" y="0"/>
                <wp:positionH relativeFrom="column">
                  <wp:posOffset>3960281</wp:posOffset>
                </wp:positionH>
                <wp:positionV relativeFrom="paragraph">
                  <wp:posOffset>1576251</wp:posOffset>
                </wp:positionV>
                <wp:extent cx="1371600" cy="457200"/>
                <wp:effectExtent l="57150" t="19050" r="76200" b="95250"/>
                <wp:wrapNone/>
                <wp:docPr id="267" name="Zaoblený obdĺžnik 267"/>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9FBAB3A"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E694D1" id="Zaoblený obdĺžnik 267" o:spid="_x0000_s1078" style="position:absolute;left:0;text-align:left;margin-left:311.85pt;margin-top:124.1pt;width:108pt;height:36pt;z-index:251871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49FBAB3A"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v:textbox>
              </v:roundrect>
            </w:pict>
          </mc:Fallback>
        </mc:AlternateContent>
      </w:r>
      <w:r w:rsidR="007B3AB4" w:rsidRPr="001430E4">
        <w:rPr>
          <w:noProof/>
        </w:rPr>
        <mc:AlternateContent>
          <mc:Choice Requires="wps">
            <w:drawing>
              <wp:anchor distT="0" distB="0" distL="114300" distR="114300" simplePos="0" relativeHeight="251867648" behindDoc="0" locked="0" layoutInCell="1" allowOverlap="1" wp14:anchorId="59A46961" wp14:editId="136B8D7A">
                <wp:simplePos x="0" y="0"/>
                <wp:positionH relativeFrom="column">
                  <wp:posOffset>152400</wp:posOffset>
                </wp:positionH>
                <wp:positionV relativeFrom="paragraph">
                  <wp:posOffset>1574800</wp:posOffset>
                </wp:positionV>
                <wp:extent cx="1371600" cy="457200"/>
                <wp:effectExtent l="57150" t="19050" r="76200" b="95250"/>
                <wp:wrapNone/>
                <wp:docPr id="265" name="Zaoblený obdĺžnik 265"/>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F7668E0" w14:textId="77777777"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A46961" id="Zaoblený obdĺžnik 265" o:spid="_x0000_s1079" style="position:absolute;left:0;text-align:left;margin-left:12pt;margin-top:124pt;width:108pt;height:36pt;z-index:251867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" fillcolor="#4f81bd [3204]" strokecolor="#4579b8 [3044]">
                <v:fill color2="#a7bfde [1620]" rotate="t" angle="180" focus="100%" type="gradient">
                  <o:fill v:ext="view" type="gradientUnscaled"/>
                </v:fill>
                <v:shadow on="t" color="black" opacity="22937f" origin=",.5" offset="0,.63889mm"/>
                <v:textbox>
                  <w:txbxContent>
                    <w:p w14:paraId="1F7668E0" w14:textId="77777777" w:rsidR="00D50CEC" w:rsidRPr="00FF3978" w:rsidRDefault="00D50CEC"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v:textbox>
              </v:roundrect>
            </w:pict>
          </mc:Fallback>
        </mc:AlternateContent>
      </w:r>
      <w:r w:rsidR="007B3AB4" w:rsidRPr="001430E4">
        <w:rPr>
          <w:noProof/>
        </w:rPr>
        <mc:AlternateContent>
          <mc:Choice Requires="wps">
            <w:drawing>
              <wp:anchor distT="0" distB="0" distL="114300" distR="114300" simplePos="0" relativeHeight="251866624" behindDoc="0" locked="0" layoutInCell="1" allowOverlap="1" wp14:anchorId="201F3B18" wp14:editId="692ABCEA">
                <wp:simplePos x="0" y="0"/>
                <wp:positionH relativeFrom="column">
                  <wp:posOffset>1066800</wp:posOffset>
                </wp:positionH>
                <wp:positionV relativeFrom="paragraph">
                  <wp:posOffset>889000</wp:posOffset>
                </wp:positionV>
                <wp:extent cx="1371600" cy="342900"/>
                <wp:effectExtent l="57150" t="19050" r="76200" b="95250"/>
                <wp:wrapNone/>
                <wp:docPr id="264" name="Zaoblený obdĺžnik 264"/>
                <wp:cNvGraphicFramePr/>
                <a:graphic xmlns:a="http://schemas.openxmlformats.org/drawingml/2006/main">
                  <a:graphicData uri="http://schemas.microsoft.com/office/word/2010/wordprocessingShape">
                    <wps:wsp>
                      <wps:cNvSpPr/>
                      <wps:spPr>
                        <a:xfrm>
                          <a:off x="0" y="0"/>
                          <a:ext cx="1371600" cy="3429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3C4CB7A"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01F3B18" id="Zaoblený obdĺžnik 264" o:spid="_x0000_s1080" style="position:absolute;left:0;text-align:left;margin-left:84pt;margin-top:70pt;width:108pt;height:27pt;z-index:251866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" fillcolor="#4f81bd [3204]" strokecolor="#4579b8 [3044]">
                <v:fill color2="#a7bfde [1620]" rotate="t" angle="180" focus="100%" type="gradient">
                  <o:fill v:ext="view" type="gradientUnscaled"/>
                </v:fill>
                <v:shadow on="t" color="black" opacity="22937f" origin=",.5" offset="0,.63889mm"/>
                <v:textbox>
                  <w:txbxContent>
                    <w:p w14:paraId="13C4CB7A" w14:textId="77777777" w:rsidR="00D50CEC" w:rsidRPr="00FF3978" w:rsidRDefault="00D50CEC"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v:textbox>
              </v:roundrect>
            </w:pict>
          </mc:Fallback>
        </mc:AlternateContent>
      </w:r>
      <w:r w:rsidR="008355A5" w:rsidRPr="001430E4">
        <w:rPr>
          <w:noProof/>
        </w:rPr>
        <w:drawing>
          <wp:inline distT="0" distB="0" distL="0" distR="0" wp14:anchorId="279E5BDD" wp14:editId="1546B17E">
            <wp:extent cx="5486400" cy="3943350"/>
            <wp:effectExtent l="0" t="0" r="0" b="0"/>
            <wp:docPr id="262" name="Diagram 2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626EFC8B" w14:textId="0E87EF6A" w:rsidR="00732053" w:rsidRPr="005B4D29" w:rsidRDefault="00732053" w:rsidP="005B4D29">
      <w:pPr>
        <w:spacing w:after="240"/>
        <w:rPr>
          <w:rFonts w:asciiTheme="majorHAnsi" w:hAnsiTheme="majorHAnsi" w:cstheme="majorHAnsi"/>
          <w:i/>
          <w:iCs/>
          <w:sz w:val="16"/>
          <w:szCs w:val="16"/>
          <w:lang w:eastAsia="en-US"/>
        </w:rPr>
      </w:pPr>
    </w:p>
    <w:p w14:paraId="6CAE8E11" w14:textId="57ECBC08" w:rsidR="004D2EE6" w:rsidRPr="005B4D29" w:rsidRDefault="001A0B71" w:rsidP="006D57A8">
      <w:pPr>
        <w:pStyle w:val="Odsekzoznamu"/>
        <w:numPr>
          <w:ilvl w:val="1"/>
          <w:numId w:val="103"/>
        </w:numPr>
        <w:tabs>
          <w:tab w:val="left" w:pos="567"/>
        </w:tabs>
        <w:autoSpaceDE w:val="0"/>
        <w:autoSpaceDN w:val="0"/>
        <w:adjustRightInd w:val="0"/>
        <w:spacing w:before="60" w:after="60"/>
        <w:ind w:left="426"/>
        <w:jc w:val="both"/>
        <w:rPr>
          <w:rFonts w:asciiTheme="majorHAnsi" w:hAnsiTheme="majorHAnsi" w:cstheme="majorHAnsi"/>
          <w:b/>
          <w:color w:val="000000"/>
        </w:rPr>
      </w:pPr>
      <w:r w:rsidRPr="005B4D29">
        <w:rPr>
          <w:rFonts w:asciiTheme="majorHAnsi" w:hAnsiTheme="majorHAnsi" w:cstheme="majorHAnsi"/>
          <w:b/>
          <w:color w:val="000000"/>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w:t>
      </w:r>
      <w:r w:rsidR="00F372AF" w:rsidRPr="005B4D29">
        <w:rPr>
          <w:rFonts w:asciiTheme="majorHAnsi" w:hAnsiTheme="majorHAnsi" w:cstheme="majorHAnsi"/>
          <w:b/>
          <w:color w:val="000000"/>
        </w:rPr>
        <w:t xml:space="preserve">ŽoNFP </w:t>
      </w:r>
      <w:r w:rsidRPr="005B4D29">
        <w:rPr>
          <w:rFonts w:asciiTheme="majorHAnsi" w:hAnsiTheme="majorHAnsi" w:cstheme="majorHAnsi"/>
          <w:b/>
          <w:color w:val="000000"/>
        </w:rPr>
        <w:t>možno preskúmať súdom.</w:t>
      </w:r>
    </w:p>
    <w:p w14:paraId="7369B6A2" w14:textId="41EA404C" w:rsidR="004D2EE6" w:rsidRPr="005B4D29" w:rsidRDefault="004D2EE6" w:rsidP="005B4D29">
      <w:pPr>
        <w:rPr>
          <w:rFonts w:asciiTheme="majorHAnsi" w:hAnsiTheme="majorHAnsi" w:cstheme="majorHAnsi"/>
          <w:b/>
          <w:bCs/>
          <w:i/>
          <w:iCs/>
        </w:rPr>
      </w:pPr>
      <w:r w:rsidRPr="005B4D29">
        <w:rPr>
          <w:rFonts w:asciiTheme="majorHAnsi" w:hAnsiTheme="majorHAnsi" w:cstheme="majorHAnsi"/>
          <w:b/>
          <w:bCs/>
          <w:i/>
          <w:iCs/>
          <w:lang w:eastAsia="en-US"/>
        </w:rPr>
        <w:t>Náležitosti Rozhodnutí</w:t>
      </w:r>
    </w:p>
    <w:p w14:paraId="7F323EC5" w14:textId="42F8164A" w:rsidR="00B44E3F" w:rsidRPr="00D27C22" w:rsidRDefault="00B44E3F">
      <w:pPr>
        <w:rPr>
          <w:rFonts w:asciiTheme="majorHAnsi" w:hAnsiTheme="majorHAnsi" w:cstheme="majorHAnsi"/>
          <w:i/>
          <w:iCs/>
          <w:lang w:eastAsia="en-US"/>
        </w:rPr>
      </w:pPr>
      <w:r w:rsidRPr="00D27C22">
        <w:rPr>
          <w:rFonts w:asciiTheme="majorHAnsi" w:hAnsiTheme="majorHAnsi" w:cstheme="majorHAnsi"/>
          <w:i/>
          <w:iCs/>
          <w:lang w:eastAsia="en-US"/>
        </w:rPr>
        <w:t>Písomné rozhodnutie o ŽoNFP obsahuje výrok, odôvodnenie a poučenie o opravnom prostriedku. V písomnom vyhotovení rozhodnutia sa uvedie orgán, ktorý rozhodnutie vydal, dátum vydania rozhodnutia a označenie ŽoNFP, ktorá bola predmetom konania. Rozhodnutie v listinnej podobe musí mať odtlačok úradnej pečiatky a podpis s uvedením mena, priezviska a funkcie oprávnenej osoby. Ak sa rozhodnutie vyhotovuje v elektronickej podobe podľa osobitného predpisu (zákon o e-</w:t>
      </w:r>
      <w:proofErr w:type="spellStart"/>
      <w:r w:rsidRPr="00D27C22">
        <w:rPr>
          <w:rFonts w:asciiTheme="majorHAnsi" w:hAnsiTheme="majorHAnsi" w:cstheme="majorHAnsi"/>
          <w:i/>
          <w:iCs/>
          <w:lang w:eastAsia="en-US"/>
        </w:rPr>
        <w:t>Governmente</w:t>
      </w:r>
      <w:proofErr w:type="spellEnd"/>
      <w:r w:rsidRPr="00D27C22">
        <w:rPr>
          <w:rFonts w:asciiTheme="majorHAnsi" w:hAnsiTheme="majorHAnsi" w:cstheme="majorHAnsi"/>
          <w:i/>
          <w:iCs/>
          <w:lang w:eastAsia="en-US"/>
        </w:rPr>
        <w:t>), neobsahuje odtlačok úradnej pečiatky a podpis, ale je poskytovateľom autorizované podľa uvedeného osobitného predpisu. Za dátum vydania rozhodnutia sa považuje dátum vyplývajúci z kvalifikovanej elektronickej časovej pečiatky pripojenej k autorizácií oprávnenou osobou podľa uvedeného osobitného predpisu.</w:t>
      </w:r>
    </w:p>
    <w:p w14:paraId="04CF9496" w14:textId="77777777" w:rsidR="00B44E3F" w:rsidRPr="005B4D29" w:rsidRDefault="00B44E3F" w:rsidP="005B4D29">
      <w:pPr>
        <w:rPr>
          <w:rFonts w:asciiTheme="majorHAnsi" w:hAnsiTheme="majorHAnsi" w:cstheme="majorHAnsi"/>
          <w:i/>
          <w:iCs/>
        </w:rPr>
      </w:pPr>
    </w:p>
    <w:p w14:paraId="7F88A5D8" w14:textId="1FE331FB" w:rsidR="00840692" w:rsidRPr="005B4D29" w:rsidRDefault="001A0B71" w:rsidP="006D57A8">
      <w:pPr>
        <w:pStyle w:val="Odsekzoznamu"/>
        <w:numPr>
          <w:ilvl w:val="1"/>
          <w:numId w:val="103"/>
        </w:numPr>
        <w:tabs>
          <w:tab w:val="left" w:pos="567"/>
        </w:tabs>
        <w:autoSpaceDE w:val="0"/>
        <w:autoSpaceDN w:val="0"/>
        <w:adjustRightInd w:val="0"/>
        <w:spacing w:before="60" w:after="60"/>
        <w:ind w:left="426"/>
        <w:jc w:val="both"/>
      </w:pPr>
      <w:r w:rsidRPr="008C7AA3">
        <w:rPr>
          <w:rFonts w:asciiTheme="majorHAnsi" w:hAnsiTheme="majorHAnsi" w:cstheme="majorHAnsi"/>
          <w:color w:val="000000"/>
        </w:rPr>
        <w:t>Vo vzťahu k predkladaniu ŽoNFP na národné projekty, PPA nevyhlasuje výzvu, ale v prípade uvedených projektov oboznámi oprávnených žiadateľov s možnosťou predkladania ŽoNFP prostredníctvom písomného vyzvania alebo zverejnením na svojom webovom sídle. Písomné vyzvanie doručuje PPA</w:t>
      </w:r>
      <w:r w:rsidR="0016437C" w:rsidRPr="00A65AC6">
        <w:rPr>
          <w:rFonts w:asciiTheme="majorHAnsi" w:hAnsiTheme="majorHAnsi" w:cstheme="majorHAnsi"/>
          <w:color w:val="000000"/>
        </w:rPr>
        <w:t xml:space="preserve"> </w:t>
      </w:r>
      <w:r w:rsidRPr="005B4D29">
        <w:rPr>
          <w:rFonts w:asciiTheme="majorHAnsi" w:hAnsiTheme="majorHAnsi" w:cstheme="majorHAnsi"/>
          <w:color w:val="000000"/>
        </w:rPr>
        <w:t>oprávnenému žiadateľovi v písomnej forme. Národné projekty realizuje vopred určený subjekt vzhľadom na jeho jedinečné postavenie a funkcie.</w:t>
      </w:r>
    </w:p>
    <w:p w14:paraId="6818362E" w14:textId="77777777" w:rsidR="001A0B71" w:rsidRPr="005B4D29" w:rsidRDefault="001A0B71"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Cs w:val="0"/>
          <w:color w:val="000000"/>
          <w:kern w:val="0"/>
          <w:sz w:val="28"/>
          <w:szCs w:val="28"/>
        </w:rPr>
      </w:pPr>
      <w:bookmarkStart w:id="437" w:name="_Toc143785982"/>
      <w:r w:rsidRPr="005B4D29">
        <w:rPr>
          <w:rFonts w:asciiTheme="majorHAnsi" w:hAnsiTheme="majorHAnsi" w:cstheme="majorHAnsi"/>
          <w:bCs w:val="0"/>
          <w:color w:val="000000"/>
          <w:kern w:val="0"/>
          <w:sz w:val="28"/>
          <w:szCs w:val="28"/>
        </w:rPr>
        <w:lastRenderedPageBreak/>
        <w:t>OPRAVNÉ PROSTRIEDKY</w:t>
      </w:r>
      <w:bookmarkEnd w:id="437"/>
    </w:p>
    <w:p w14:paraId="2D1DD3D2" w14:textId="030E72FC" w:rsidR="009602E2" w:rsidRPr="005B4D29" w:rsidRDefault="009602E2" w:rsidP="008C7AA3">
      <w:pPr>
        <w:spacing w:after="240"/>
        <w:rPr>
          <w:rFonts w:asciiTheme="majorHAnsi" w:hAnsiTheme="majorHAnsi" w:cstheme="majorHAnsi"/>
          <w:i/>
          <w:iCs/>
        </w:rPr>
      </w:pPr>
      <w:r w:rsidRPr="008C7AA3">
        <w:rPr>
          <w:rFonts w:asciiTheme="majorHAnsi" w:hAnsiTheme="majorHAnsi" w:cstheme="majorHAnsi"/>
          <w:b/>
          <w:bCs/>
          <w:i/>
          <w:iCs/>
          <w:lang w:eastAsia="en-US"/>
        </w:rPr>
        <w:t>Opravné prostriedky</w:t>
      </w:r>
      <w:r w:rsidRPr="008C7AA3">
        <w:rPr>
          <w:rFonts w:asciiTheme="majorHAnsi" w:hAnsiTheme="majorHAnsi" w:cstheme="majorHAnsi"/>
          <w:i/>
          <w:iCs/>
          <w:lang w:eastAsia="en-US"/>
        </w:rPr>
        <w:t xml:space="preserve"> umožňujú žiadateľovi v konaní o ŽoNFP domáhať sa nápravy, ak sa domnieva, že neboli dodržané ustanovenia zákona o EŠIF a podmienky uvedené vo výzve. Opravné prostriedky sú zároveň možnosťou, aby došlo k náprave rozhodnutia, ktoré bolo vydané v rozpore s podmienkami stanovenými vo výzve.</w:t>
      </w:r>
    </w:p>
    <w:p w14:paraId="4A197D11" w14:textId="5B4EFA2F" w:rsidR="001A0B71" w:rsidRPr="005B4D29" w:rsidRDefault="001A0B71" w:rsidP="00932683">
      <w:pPr>
        <w:pStyle w:val="Odsekzoznamu"/>
        <w:numPr>
          <w:ilvl w:val="0"/>
          <w:numId w:val="16"/>
        </w:numPr>
        <w:spacing w:before="120" w:after="60"/>
        <w:ind w:left="567" w:hanging="567"/>
        <w:contextualSpacing w:val="0"/>
        <w:jc w:val="both"/>
        <w:rPr>
          <w:rFonts w:asciiTheme="majorHAnsi" w:hAnsiTheme="majorHAnsi" w:cstheme="majorHAnsi"/>
          <w:b/>
          <w:color w:val="000000"/>
          <w:szCs w:val="24"/>
        </w:rPr>
      </w:pPr>
      <w:r w:rsidRPr="00A65AC6">
        <w:rPr>
          <w:rFonts w:asciiTheme="majorHAnsi" w:hAnsiTheme="majorHAnsi" w:cstheme="majorHAnsi"/>
          <w:b/>
          <w:color w:val="000000"/>
          <w:szCs w:val="24"/>
        </w:rPr>
        <w:t>Riadnym opravným prostriedkom proti</w:t>
      </w:r>
      <w:r w:rsidR="00E77DEA">
        <w:rPr>
          <w:rFonts w:asciiTheme="majorHAnsi" w:hAnsiTheme="majorHAnsi" w:cstheme="majorHAnsi"/>
          <w:b/>
          <w:strike/>
          <w:color w:val="000000"/>
          <w:szCs w:val="24"/>
        </w:rPr>
        <w:t xml:space="preserve"> </w:t>
      </w:r>
      <w:r w:rsidR="008B7CEF" w:rsidRPr="00A65AC6">
        <w:rPr>
          <w:rFonts w:asciiTheme="majorHAnsi" w:hAnsiTheme="majorHAnsi" w:cstheme="majorHAnsi"/>
          <w:b/>
          <w:color w:val="000000"/>
          <w:szCs w:val="24"/>
        </w:rPr>
        <w:t>rozhodnutiam vydaním v konaní o ŽoNFP podľa zákona o EŠIF</w:t>
      </w:r>
      <w:r w:rsidR="0016437C" w:rsidRPr="00A65AC6">
        <w:rPr>
          <w:rFonts w:asciiTheme="majorHAnsi" w:hAnsiTheme="majorHAnsi" w:cstheme="majorHAnsi"/>
          <w:b/>
          <w:color w:val="000000"/>
          <w:szCs w:val="24"/>
        </w:rPr>
        <w:t xml:space="preserve"> </w:t>
      </w:r>
      <w:r w:rsidRPr="00A65AC6">
        <w:rPr>
          <w:rFonts w:asciiTheme="majorHAnsi" w:hAnsiTheme="majorHAnsi" w:cstheme="majorHAnsi"/>
          <w:b/>
          <w:color w:val="000000"/>
          <w:szCs w:val="24"/>
        </w:rPr>
        <w:t>je odvolanie. Mimoriadnym opravným prostriedkom proti rozhodnutiu PPA je preskúmanie rozhodnutia mimo odvolacieho konania. Rozhodnutia vydávané PPA a </w:t>
      </w:r>
      <w:r w:rsidR="00C40AEA" w:rsidRPr="00A65AC6">
        <w:rPr>
          <w:rFonts w:asciiTheme="majorHAnsi" w:hAnsiTheme="majorHAnsi" w:cstheme="majorHAnsi"/>
          <w:b/>
          <w:color w:val="000000"/>
          <w:szCs w:val="24"/>
        </w:rPr>
        <w:t xml:space="preserve">RO </w:t>
      </w:r>
      <w:r w:rsidRPr="00A65AC6">
        <w:rPr>
          <w:rFonts w:asciiTheme="majorHAnsi" w:hAnsiTheme="majorHAnsi" w:cstheme="majorHAnsi"/>
          <w:b/>
          <w:color w:val="000000"/>
          <w:szCs w:val="24"/>
        </w:rPr>
        <w:t>sú preskúmateľné súdom</w:t>
      </w:r>
      <w:r w:rsidR="00C40AEA" w:rsidRPr="00A65AC6">
        <w:rPr>
          <w:rFonts w:asciiTheme="majorHAnsi" w:hAnsiTheme="majorHAnsi" w:cstheme="majorHAnsi"/>
          <w:b/>
          <w:color w:val="000000"/>
          <w:szCs w:val="24"/>
        </w:rPr>
        <w:t xml:space="preserve"> (za podmienok podľa </w:t>
      </w:r>
      <w:r w:rsidR="00C40AEA" w:rsidRPr="005B4D29">
        <w:rPr>
          <w:rFonts w:asciiTheme="majorHAnsi" w:hAnsiTheme="majorHAnsi" w:cstheme="majorHAnsi"/>
          <w:b/>
          <w:color w:val="000000"/>
          <w:szCs w:val="24"/>
        </w:rPr>
        <w:t>Správneho súdneho poriadku)</w:t>
      </w:r>
      <w:r w:rsidRPr="005B4D29">
        <w:rPr>
          <w:rFonts w:asciiTheme="majorHAnsi" w:hAnsiTheme="majorHAnsi" w:cstheme="majorHAnsi"/>
          <w:b/>
          <w:color w:val="000000"/>
          <w:szCs w:val="24"/>
        </w:rPr>
        <w:t>.</w:t>
      </w:r>
    </w:p>
    <w:p w14:paraId="7CDEA98F" w14:textId="64CBFF46" w:rsidR="001A0B71" w:rsidRPr="008C7AA3" w:rsidRDefault="00DD4773" w:rsidP="00932683">
      <w:pPr>
        <w:pStyle w:val="Odsekzoznamu"/>
        <w:numPr>
          <w:ilvl w:val="0"/>
          <w:numId w:val="16"/>
        </w:numPr>
        <w:spacing w:before="120" w:after="60"/>
        <w:ind w:left="567" w:hanging="567"/>
        <w:contextualSpacing w:val="0"/>
        <w:jc w:val="both"/>
        <w:rPr>
          <w:rFonts w:asciiTheme="majorHAnsi" w:hAnsiTheme="majorHAnsi" w:cstheme="majorHAnsi"/>
          <w:color w:val="000000"/>
        </w:rPr>
      </w:pPr>
      <w:r w:rsidRPr="005B4D29">
        <w:rPr>
          <w:rFonts w:asciiTheme="majorHAnsi" w:hAnsiTheme="majorHAnsi" w:cstheme="majorHAnsi"/>
          <w:color w:val="000000"/>
        </w:rPr>
        <w:t>Odvolanie je riadnym opravným prostriedkom proti rozhodnutiu o schválení/neschválení ŽoNFP</w:t>
      </w:r>
      <w:r w:rsidR="00840692">
        <w:rPr>
          <w:rFonts w:asciiTheme="majorHAnsi" w:hAnsiTheme="majorHAnsi" w:cstheme="majorHAnsi"/>
          <w:color w:val="000000"/>
        </w:rPr>
        <w:t>/zastavení konania o ŽoNFP z dôvodu podľa § 20 ods. 1 písm. c) zákona o EŠIF</w:t>
      </w:r>
      <w:r w:rsidRPr="005B4D29">
        <w:rPr>
          <w:rFonts w:asciiTheme="majorHAnsi" w:hAnsiTheme="majorHAnsi" w:cstheme="majorHAnsi"/>
          <w:color w:val="000000"/>
        </w:rPr>
        <w:t xml:space="preserve">. </w:t>
      </w:r>
      <w:r w:rsidR="001A0B71" w:rsidRPr="005B4D29">
        <w:rPr>
          <w:rFonts w:asciiTheme="majorHAnsi" w:hAnsiTheme="majorHAnsi" w:cstheme="majorHAnsi"/>
          <w:b/>
          <w:bCs/>
          <w:i/>
          <w:iCs/>
          <w:color w:val="000000"/>
        </w:rPr>
        <w:t xml:space="preserve">Odvolanie </w:t>
      </w:r>
      <w:r w:rsidR="00C40AEA" w:rsidRPr="005B4D29">
        <w:rPr>
          <w:rFonts w:asciiTheme="majorHAnsi" w:hAnsiTheme="majorHAnsi" w:cstheme="majorHAnsi"/>
          <w:b/>
          <w:bCs/>
          <w:i/>
          <w:iCs/>
          <w:color w:val="000000"/>
        </w:rPr>
        <w:t>podáva</w:t>
      </w:r>
      <w:r w:rsidR="001A0B71" w:rsidRPr="005B4D29">
        <w:rPr>
          <w:rFonts w:asciiTheme="majorHAnsi" w:hAnsiTheme="majorHAnsi" w:cstheme="majorHAnsi"/>
          <w:b/>
          <w:bCs/>
          <w:i/>
          <w:iCs/>
          <w:color w:val="000000"/>
        </w:rPr>
        <w:t xml:space="preserve"> Žiadateľ písomne PPA do desiatich pracovných dní odo dňa doručenia rozhodnutia</w:t>
      </w:r>
      <w:r w:rsidR="001A0B71" w:rsidRPr="005B4D29">
        <w:rPr>
          <w:rFonts w:asciiTheme="majorHAnsi" w:hAnsiTheme="majorHAnsi" w:cstheme="majorHAnsi"/>
          <w:color w:val="000000"/>
        </w:rPr>
        <w:t xml:space="preserve">. Túto lehotu nemožno predĺžiť. Ak však žiadateľ v dôsledku nesprávneho poučenia alebo preto, že nebol poučený vôbec, podal opravný prostriedok po lehote, považuje sa </w:t>
      </w:r>
      <w:r w:rsidR="00C40AEA" w:rsidRPr="005B4D29">
        <w:rPr>
          <w:rFonts w:asciiTheme="majorHAnsi" w:hAnsiTheme="majorHAnsi" w:cstheme="majorHAnsi"/>
          <w:color w:val="000000"/>
        </w:rPr>
        <w:t xml:space="preserve">odvolanie </w:t>
      </w:r>
      <w:r w:rsidR="001A0B71" w:rsidRPr="005B4D29">
        <w:rPr>
          <w:rFonts w:asciiTheme="majorHAnsi" w:hAnsiTheme="majorHAnsi" w:cstheme="majorHAnsi"/>
          <w:color w:val="000000"/>
        </w:rPr>
        <w:t xml:space="preserve">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oznámením, doručeným PPA (deň doručenia </w:t>
      </w:r>
      <w:proofErr w:type="spellStart"/>
      <w:r w:rsidR="001A0B71" w:rsidRPr="005B4D29">
        <w:rPr>
          <w:rFonts w:asciiTheme="majorHAnsi" w:hAnsiTheme="majorHAnsi" w:cstheme="majorHAnsi"/>
          <w:color w:val="000000"/>
        </w:rPr>
        <w:t>späťvzatia</w:t>
      </w:r>
      <w:proofErr w:type="spellEnd"/>
      <w:r w:rsidR="001A0B71" w:rsidRPr="005B4D29">
        <w:rPr>
          <w:rFonts w:asciiTheme="majorHAnsi" w:hAnsiTheme="majorHAnsi" w:cstheme="majorHAnsi"/>
          <w:color w:val="000000"/>
        </w:rPr>
        <w:t xml:space="preserve"> odvolania sa považuje za deň </w:t>
      </w:r>
      <w:proofErr w:type="spellStart"/>
      <w:r w:rsidR="001A0B71" w:rsidRPr="005B4D29">
        <w:rPr>
          <w:rFonts w:asciiTheme="majorHAnsi" w:hAnsiTheme="majorHAnsi" w:cstheme="majorHAnsi"/>
          <w:color w:val="000000"/>
        </w:rPr>
        <w:t>späťvzatia</w:t>
      </w:r>
      <w:proofErr w:type="spellEnd"/>
      <w:r w:rsidR="001A0B71" w:rsidRPr="005B4D29">
        <w:rPr>
          <w:rFonts w:asciiTheme="majorHAnsi" w:hAnsiTheme="majorHAnsi" w:cstheme="majorHAnsi"/>
          <w:color w:val="000000"/>
        </w:rPr>
        <w:t xml:space="preserve"> odvolania). Ak dôjde k </w:t>
      </w:r>
      <w:proofErr w:type="spellStart"/>
      <w:r w:rsidR="001A0B71" w:rsidRPr="005B4D29">
        <w:rPr>
          <w:rFonts w:asciiTheme="majorHAnsi" w:hAnsiTheme="majorHAnsi" w:cstheme="majorHAnsi"/>
          <w:color w:val="000000"/>
        </w:rPr>
        <w:t>späťvzatiu</w:t>
      </w:r>
      <w:proofErr w:type="spellEnd"/>
      <w:r w:rsidR="001A0B71" w:rsidRPr="005B4D29">
        <w:rPr>
          <w:rFonts w:asciiTheme="majorHAnsi" w:hAnsiTheme="majorHAnsi" w:cstheme="majorHAnsi"/>
          <w:color w:val="000000"/>
        </w:rPr>
        <w:t xml:space="preserve"> odvolania do vydania rozhodnutia o odvolaní, PPA rozhodne o zastavení konania ku dňu doručenia </w:t>
      </w:r>
      <w:proofErr w:type="spellStart"/>
      <w:r w:rsidR="001A0B71" w:rsidRPr="005B4D29">
        <w:rPr>
          <w:rFonts w:asciiTheme="majorHAnsi" w:hAnsiTheme="majorHAnsi" w:cstheme="majorHAnsi"/>
          <w:color w:val="000000"/>
        </w:rPr>
        <w:t>späťvzatia</w:t>
      </w:r>
      <w:proofErr w:type="spellEnd"/>
      <w:r w:rsidR="001A0B71" w:rsidRPr="005B4D29">
        <w:rPr>
          <w:rFonts w:asciiTheme="majorHAnsi" w:hAnsiTheme="majorHAnsi" w:cstheme="majorHAnsi"/>
          <w:color w:val="000000"/>
        </w:rPr>
        <w:t xml:space="preserve"> odvolania. Ak žiadateľ vezme odvolanie späť, nemôže podať v tej istej veci nové odvolanie.</w:t>
      </w:r>
      <w:r w:rsidR="008B7CEF" w:rsidRPr="005B4D29">
        <w:rPr>
          <w:rFonts w:asciiTheme="majorHAnsi" w:hAnsiTheme="majorHAnsi" w:cstheme="majorHAnsi"/>
          <w:color w:val="000000"/>
        </w:rPr>
        <w:t xml:space="preserve"> </w:t>
      </w:r>
      <w:r w:rsidR="008B7CEF" w:rsidRPr="008C7AA3">
        <w:rPr>
          <w:rFonts w:asciiTheme="majorHAnsi" w:hAnsiTheme="majorHAnsi" w:cstheme="majorHAnsi"/>
          <w:color w:val="000000"/>
        </w:rPr>
        <w:t xml:space="preserve">Okrem toho štatutárny orgán Poskytovateľa, resp. RO, rozhodne o zastavení konania, ak v odvolacom konaní dôjde k záveru, že je splnený dôvod na zastavenie konania; primerane sa uplatňuje ustanovenie § 20 zákona o EŠIF. </w:t>
      </w:r>
    </w:p>
    <w:p w14:paraId="16F936EC" w14:textId="77777777" w:rsidR="001A0B71" w:rsidRPr="008C7AA3" w:rsidRDefault="001A0B71" w:rsidP="00932683">
      <w:pPr>
        <w:pStyle w:val="Odsekzoznamu"/>
        <w:numPr>
          <w:ilvl w:val="0"/>
          <w:numId w:val="16"/>
        </w:numPr>
        <w:spacing w:before="60" w:after="60"/>
        <w:ind w:left="567" w:hanging="567"/>
        <w:contextualSpacing w:val="0"/>
        <w:jc w:val="both"/>
        <w:rPr>
          <w:rFonts w:asciiTheme="majorHAnsi" w:hAnsiTheme="majorHAnsi" w:cstheme="majorHAnsi"/>
          <w:b/>
          <w:color w:val="000000"/>
          <w:szCs w:val="24"/>
        </w:rPr>
      </w:pPr>
      <w:r w:rsidRPr="008C7AA3">
        <w:rPr>
          <w:rFonts w:asciiTheme="majorHAnsi" w:hAnsiTheme="majorHAnsi" w:cstheme="majorHAnsi"/>
          <w:b/>
          <w:color w:val="000000"/>
          <w:szCs w:val="24"/>
        </w:rPr>
        <w:t>Odvolanie musí obsahovať zákonom stanovené náležitosti, ktorými sú:</w:t>
      </w:r>
    </w:p>
    <w:p w14:paraId="71BCB0A2" w14:textId="7A9B7A4B" w:rsidR="001A0B71" w:rsidRPr="005B4D29" w:rsidRDefault="001A0B71" w:rsidP="00932683">
      <w:pPr>
        <w:pStyle w:val="Default"/>
        <w:numPr>
          <w:ilvl w:val="0"/>
          <w:numId w:val="17"/>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označenie žiadateľa</w:t>
      </w:r>
      <w:r w:rsidR="007467AC">
        <w:rPr>
          <w:rFonts w:asciiTheme="majorHAnsi" w:hAnsiTheme="majorHAnsi" w:cstheme="majorHAnsi"/>
          <w:b/>
          <w:i/>
          <w:iCs/>
        </w:rPr>
        <w:t>;</w:t>
      </w:r>
    </w:p>
    <w:p w14:paraId="6ED119D4" w14:textId="784A1F81" w:rsidR="001A0B71" w:rsidRPr="005B4D29" w:rsidRDefault="001A0B71" w:rsidP="00932683">
      <w:pPr>
        <w:pStyle w:val="Default"/>
        <w:numPr>
          <w:ilvl w:val="0"/>
          <w:numId w:val="17"/>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označenie Poskytovateľa (PPA), ktorý napadnuté rozhodnutie vydal</w:t>
      </w:r>
      <w:r w:rsidR="007467AC">
        <w:rPr>
          <w:rFonts w:asciiTheme="majorHAnsi" w:hAnsiTheme="majorHAnsi" w:cstheme="majorHAnsi"/>
          <w:b/>
          <w:i/>
          <w:iCs/>
        </w:rPr>
        <w:t>;</w:t>
      </w:r>
    </w:p>
    <w:p w14:paraId="66D8D845" w14:textId="3AED5CF1" w:rsidR="001A0B71" w:rsidRPr="005B4D29" w:rsidRDefault="001A0B71" w:rsidP="00932683">
      <w:pPr>
        <w:pStyle w:val="Default"/>
        <w:numPr>
          <w:ilvl w:val="0"/>
          <w:numId w:val="17"/>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označenie rozhodnutia, proti ktorému odvolanie smeruje</w:t>
      </w:r>
      <w:r w:rsidR="007467AC">
        <w:rPr>
          <w:rFonts w:asciiTheme="majorHAnsi" w:hAnsiTheme="majorHAnsi" w:cstheme="majorHAnsi"/>
          <w:b/>
          <w:i/>
          <w:iCs/>
        </w:rPr>
        <w:t>;</w:t>
      </w:r>
    </w:p>
    <w:p w14:paraId="27EDAB74" w14:textId="59E850F5" w:rsidR="001A0B71" w:rsidRPr="005B4D29" w:rsidRDefault="001A0B71" w:rsidP="00932683">
      <w:pPr>
        <w:pStyle w:val="Default"/>
        <w:numPr>
          <w:ilvl w:val="0"/>
          <w:numId w:val="17"/>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akej veci sa odvolanie týka a dôvody podania odvolania</w:t>
      </w:r>
      <w:r w:rsidR="007467AC">
        <w:rPr>
          <w:rFonts w:asciiTheme="majorHAnsi" w:hAnsiTheme="majorHAnsi" w:cstheme="majorHAnsi"/>
          <w:b/>
          <w:i/>
          <w:iCs/>
        </w:rPr>
        <w:t>;</w:t>
      </w:r>
    </w:p>
    <w:p w14:paraId="63D7598E" w14:textId="0A4DCBF4" w:rsidR="001A0B71" w:rsidRPr="005B4D29" w:rsidRDefault="001A0B71" w:rsidP="00932683">
      <w:pPr>
        <w:pStyle w:val="Default"/>
        <w:numPr>
          <w:ilvl w:val="0"/>
          <w:numId w:val="17"/>
        </w:numPr>
        <w:spacing w:before="60" w:after="60"/>
        <w:ind w:left="1134" w:hanging="567"/>
        <w:jc w:val="both"/>
        <w:rPr>
          <w:rFonts w:asciiTheme="majorHAnsi" w:hAnsiTheme="majorHAnsi" w:cstheme="majorHAnsi"/>
          <w:b/>
          <w:i/>
          <w:iCs/>
        </w:rPr>
      </w:pPr>
      <w:r w:rsidRPr="005B4D29">
        <w:rPr>
          <w:rFonts w:asciiTheme="majorHAnsi" w:hAnsiTheme="majorHAnsi" w:cstheme="majorHAnsi"/>
          <w:b/>
          <w:i/>
          <w:iCs/>
        </w:rPr>
        <w:t>čo odvolaním žiadateľ navrhuje</w:t>
      </w:r>
      <w:r w:rsidR="007467AC">
        <w:rPr>
          <w:rFonts w:asciiTheme="majorHAnsi" w:hAnsiTheme="majorHAnsi" w:cstheme="majorHAnsi"/>
          <w:b/>
          <w:i/>
          <w:iCs/>
        </w:rPr>
        <w:t>;</w:t>
      </w:r>
    </w:p>
    <w:p w14:paraId="57938350" w14:textId="14ABB8E2" w:rsidR="001A0B71" w:rsidRDefault="001A0B71" w:rsidP="00932683">
      <w:pPr>
        <w:pStyle w:val="Default"/>
        <w:numPr>
          <w:ilvl w:val="0"/>
          <w:numId w:val="17"/>
        </w:numPr>
        <w:spacing w:before="60" w:after="60"/>
        <w:ind w:left="1134" w:hanging="567"/>
        <w:jc w:val="both"/>
        <w:rPr>
          <w:rFonts w:asciiTheme="majorHAnsi" w:hAnsiTheme="majorHAnsi" w:cstheme="majorHAnsi"/>
          <w:b/>
        </w:rPr>
      </w:pPr>
      <w:r w:rsidRPr="005B4D29">
        <w:rPr>
          <w:rFonts w:asciiTheme="majorHAnsi" w:hAnsiTheme="majorHAnsi" w:cstheme="majorHAnsi"/>
          <w:b/>
          <w:i/>
          <w:iCs/>
        </w:rPr>
        <w:t>dátum podania a podpis osoby podávajúcej odvolanie</w:t>
      </w:r>
      <w:r w:rsidRPr="005B4D29">
        <w:rPr>
          <w:rFonts w:asciiTheme="majorHAnsi" w:hAnsiTheme="majorHAnsi" w:cstheme="majorHAnsi"/>
          <w:b/>
        </w:rPr>
        <w:t>.</w:t>
      </w:r>
    </w:p>
    <w:p w14:paraId="1AE06DB3" w14:textId="77777777" w:rsidR="006F7524" w:rsidRPr="005B4D29" w:rsidRDefault="006F7524" w:rsidP="006F7524">
      <w:pPr>
        <w:pStyle w:val="Default"/>
        <w:spacing w:before="60" w:after="60"/>
        <w:ind w:left="1134"/>
        <w:jc w:val="both"/>
        <w:rPr>
          <w:rFonts w:asciiTheme="majorHAnsi" w:hAnsiTheme="majorHAnsi" w:cstheme="majorHAnsi"/>
          <w:b/>
        </w:rPr>
      </w:pPr>
    </w:p>
    <w:p w14:paraId="5A3FFBF6" w14:textId="0D6B68F7" w:rsidR="007F480A" w:rsidRDefault="001A0B71" w:rsidP="005B4D29">
      <w:pPr>
        <w:spacing w:after="240"/>
        <w:rPr>
          <w:rFonts w:asciiTheme="majorHAnsi" w:hAnsiTheme="majorHAnsi" w:cstheme="majorHAnsi"/>
          <w:b/>
          <w:bCs/>
          <w:i/>
          <w:iCs/>
          <w:lang w:eastAsia="en-US"/>
        </w:rPr>
      </w:pPr>
      <w:r w:rsidRPr="005B4D29">
        <w:rPr>
          <w:rFonts w:asciiTheme="majorHAnsi" w:hAnsiTheme="majorHAnsi" w:cstheme="majorHAnsi"/>
          <w:b/>
          <w:bCs/>
          <w:i/>
          <w:iCs/>
          <w:lang w:eastAsia="en-US"/>
        </w:rPr>
        <w:t>Ak odvolanie neobsahuje náležitosti, uvedené v písmenách d) až f), PPA</w:t>
      </w:r>
      <w:r w:rsidR="0016437C" w:rsidRPr="00A65AC6">
        <w:rPr>
          <w:rFonts w:asciiTheme="majorHAnsi" w:hAnsiTheme="majorHAnsi" w:cstheme="majorHAnsi"/>
          <w:b/>
          <w:bCs/>
          <w:i/>
          <w:iCs/>
          <w:lang w:eastAsia="en-US"/>
        </w:rPr>
        <w:t xml:space="preserve"> </w:t>
      </w:r>
      <w:r w:rsidRPr="005B4D29">
        <w:rPr>
          <w:rFonts w:asciiTheme="majorHAnsi" w:hAnsiTheme="majorHAnsi" w:cstheme="majorHAnsi"/>
          <w:b/>
          <w:bCs/>
          <w:i/>
          <w:iCs/>
          <w:lang w:eastAsia="en-US"/>
        </w:rPr>
        <w:t>odvolanie písomne odmietne.</w:t>
      </w:r>
    </w:p>
    <w:p w14:paraId="6CA692AF" w14:textId="4D56444D" w:rsidR="00D9339C" w:rsidRPr="00D9339C" w:rsidRDefault="00D9339C" w:rsidP="00D9339C">
      <w:pPr>
        <w:rPr>
          <w:rFonts w:asciiTheme="majorHAnsi" w:hAnsiTheme="majorHAnsi" w:cstheme="majorHAnsi"/>
          <w:lang w:eastAsia="en-US"/>
        </w:rPr>
      </w:pPr>
    </w:p>
    <w:p w14:paraId="01871A37" w14:textId="37055419" w:rsidR="00D9339C" w:rsidRPr="00D9339C" w:rsidRDefault="00D9339C" w:rsidP="00D9339C">
      <w:pPr>
        <w:rPr>
          <w:rFonts w:asciiTheme="majorHAnsi" w:hAnsiTheme="majorHAnsi" w:cstheme="majorHAnsi"/>
          <w:lang w:eastAsia="en-US"/>
        </w:rPr>
      </w:pPr>
    </w:p>
    <w:p w14:paraId="62780BB0" w14:textId="31376065" w:rsidR="00D9339C" w:rsidRDefault="00D9339C" w:rsidP="00D9339C">
      <w:pPr>
        <w:rPr>
          <w:rFonts w:asciiTheme="majorHAnsi" w:hAnsiTheme="majorHAnsi" w:cstheme="majorHAnsi"/>
          <w:b/>
          <w:bCs/>
          <w:i/>
          <w:iCs/>
          <w:lang w:eastAsia="en-US"/>
        </w:rPr>
      </w:pPr>
    </w:p>
    <w:p w14:paraId="3479D723" w14:textId="413F2864" w:rsidR="00D9339C" w:rsidRDefault="00D9339C" w:rsidP="00D9339C">
      <w:pPr>
        <w:rPr>
          <w:rFonts w:asciiTheme="majorHAnsi" w:hAnsiTheme="majorHAnsi" w:cstheme="majorHAnsi"/>
          <w:b/>
          <w:bCs/>
          <w:i/>
          <w:iCs/>
          <w:lang w:eastAsia="en-US"/>
        </w:rPr>
      </w:pPr>
    </w:p>
    <w:p w14:paraId="2EFD5387" w14:textId="477A3BA8" w:rsidR="00D9339C" w:rsidRDefault="00D9339C" w:rsidP="006F7524">
      <w:pPr>
        <w:spacing w:before="0"/>
        <w:rPr>
          <w:rFonts w:asciiTheme="majorHAnsi" w:hAnsiTheme="majorHAnsi" w:cstheme="majorHAnsi"/>
          <w:b/>
          <w:bCs/>
          <w:i/>
          <w:iCs/>
          <w:lang w:eastAsia="en-US"/>
        </w:rPr>
      </w:pPr>
    </w:p>
    <w:p w14:paraId="23BA0668" w14:textId="77777777" w:rsidR="00D9339C" w:rsidRDefault="00D9339C" w:rsidP="00D9339C">
      <w:pPr>
        <w:rPr>
          <w:rFonts w:asciiTheme="majorHAnsi" w:hAnsiTheme="majorHAnsi" w:cstheme="majorHAnsi"/>
          <w:b/>
          <w:bCs/>
          <w:i/>
          <w:iCs/>
          <w:lang w:eastAsia="en-US"/>
        </w:rPr>
      </w:pPr>
    </w:p>
    <w:p w14:paraId="157AB4D1" w14:textId="62C58A07" w:rsidR="00E72D9D" w:rsidRPr="00BA5518" w:rsidRDefault="00D9339C" w:rsidP="00D9339C">
      <w:pPr>
        <w:pStyle w:val="Popis"/>
        <w:rPr>
          <w:rFonts w:asciiTheme="majorHAnsi" w:hAnsiTheme="majorHAnsi" w:cstheme="majorHAnsi"/>
          <w:i/>
          <w:iCs/>
          <w:color w:val="auto"/>
          <w:sz w:val="20"/>
          <w:szCs w:val="20"/>
        </w:rPr>
      </w:pPr>
      <w:bookmarkStart w:id="438" w:name="_Toc143163326"/>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i/>
          <w:iCs/>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i/>
          <w:iCs/>
          <w:sz w:val="20"/>
          <w:szCs w:val="20"/>
        </w:rPr>
        <w:fldChar w:fldCharType="separate"/>
      </w:r>
      <w:r w:rsidR="00086A3C">
        <w:rPr>
          <w:rFonts w:asciiTheme="majorHAnsi" w:hAnsiTheme="majorHAnsi" w:cstheme="majorHAnsi"/>
          <w:b w:val="0"/>
          <w:bCs w:val="0"/>
          <w:i/>
          <w:iCs/>
          <w:noProof/>
          <w:color w:val="auto"/>
          <w:sz w:val="20"/>
          <w:szCs w:val="20"/>
        </w:rPr>
        <w:t>4</w:t>
      </w:r>
      <w:r w:rsidRPr="00D9339C">
        <w:rPr>
          <w:rFonts w:asciiTheme="majorHAnsi" w:hAnsiTheme="majorHAnsi" w:cstheme="majorHAnsi"/>
          <w:i/>
          <w:iCs/>
          <w:sz w:val="20"/>
          <w:szCs w:val="20"/>
        </w:rPr>
        <w:fldChar w:fldCharType="end"/>
      </w:r>
      <w:r w:rsidRPr="00D9339C">
        <w:rPr>
          <w:rFonts w:asciiTheme="majorHAnsi" w:hAnsiTheme="majorHAnsi" w:cstheme="majorHAnsi"/>
          <w:b w:val="0"/>
          <w:bCs w:val="0"/>
          <w:i/>
          <w:iCs/>
          <w:color w:val="auto"/>
          <w:sz w:val="20"/>
          <w:szCs w:val="20"/>
        </w:rPr>
        <w:t xml:space="preserve"> Náležitosti odvolania</w:t>
      </w:r>
      <w:bookmarkEnd w:id="438"/>
      <w:r w:rsidR="00571361" w:rsidRPr="00BA5518">
        <w:rPr>
          <w:rFonts w:asciiTheme="majorHAnsi" w:hAnsiTheme="majorHAnsi" w:cstheme="majorHAnsi"/>
          <w:b w:val="0"/>
          <w:bCs w:val="0"/>
          <w:i/>
          <w:iCs/>
          <w:noProof/>
          <w:color w:val="auto"/>
          <w:sz w:val="20"/>
          <w:szCs w:val="20"/>
        </w:rPr>
        <w:drawing>
          <wp:anchor distT="816864" distB="280797" distL="931164" distR="956691" simplePos="0" relativeHeight="251897344" behindDoc="1" locked="0" layoutInCell="1" allowOverlap="1" wp14:anchorId="1C65E736" wp14:editId="397DFD61">
            <wp:simplePos x="0" y="0"/>
            <wp:positionH relativeFrom="column">
              <wp:posOffset>-117475</wp:posOffset>
            </wp:positionH>
            <wp:positionV relativeFrom="paragraph">
              <wp:posOffset>907415</wp:posOffset>
            </wp:positionV>
            <wp:extent cx="5657850" cy="1861185"/>
            <wp:effectExtent l="0" t="0" r="19050" b="5715"/>
            <wp:wrapTight wrapText="bothSides">
              <wp:wrapPolygon edited="0">
                <wp:start x="582" y="884"/>
                <wp:lineTo x="218" y="2211"/>
                <wp:lineTo x="0" y="3537"/>
                <wp:lineTo x="0" y="19234"/>
                <wp:lineTo x="436" y="21003"/>
                <wp:lineTo x="509" y="21445"/>
                <wp:lineTo x="4873" y="21445"/>
                <wp:lineTo x="13309" y="21003"/>
                <wp:lineTo x="21600" y="20119"/>
                <wp:lineTo x="21600" y="1327"/>
                <wp:lineTo x="4800" y="884"/>
                <wp:lineTo x="582" y="884"/>
              </wp:wrapPolygon>
            </wp:wrapTight>
            <wp:docPr id="283"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14:sizeRelH relativeFrom="page">
              <wp14:pctWidth>0</wp14:pctWidth>
            </wp14:sizeRelH>
            <wp14:sizeRelV relativeFrom="page">
              <wp14:pctHeight>0</wp14:pctHeight>
            </wp14:sizeRelV>
          </wp:anchor>
        </w:drawing>
      </w:r>
    </w:p>
    <w:p w14:paraId="2B039C34" w14:textId="77777777" w:rsidR="001A0B71" w:rsidRPr="005B4D29" w:rsidRDefault="001A0B71" w:rsidP="00932683">
      <w:pPr>
        <w:pStyle w:val="Odsekzoznamu"/>
        <w:numPr>
          <w:ilvl w:val="0"/>
          <w:numId w:val="16"/>
        </w:numPr>
        <w:spacing w:after="120"/>
        <w:ind w:left="567" w:hanging="567"/>
        <w:jc w:val="both"/>
        <w:rPr>
          <w:rFonts w:asciiTheme="majorHAnsi" w:hAnsiTheme="majorHAnsi" w:cstheme="majorHAnsi"/>
          <w:b/>
          <w:color w:val="000000"/>
          <w:szCs w:val="24"/>
        </w:rPr>
      </w:pPr>
      <w:r w:rsidRPr="005B4D29">
        <w:rPr>
          <w:rFonts w:asciiTheme="majorHAnsi" w:hAnsiTheme="majorHAnsi" w:cstheme="majorHAnsi"/>
          <w:b/>
          <w:szCs w:val="24"/>
        </w:rPr>
        <w:t>O</w:t>
      </w:r>
      <w:r w:rsidRPr="005B4D29">
        <w:rPr>
          <w:rFonts w:asciiTheme="majorHAnsi" w:hAnsiTheme="majorHAnsi" w:cstheme="majorHAnsi"/>
          <w:b/>
          <w:color w:val="000000"/>
          <w:szCs w:val="24"/>
        </w:rPr>
        <w:t>dvolanie nie je prípustné proti:</w:t>
      </w:r>
    </w:p>
    <w:p w14:paraId="17B816DC" w14:textId="1EF3ACB2" w:rsidR="008B7CEF" w:rsidRPr="005B4D29" w:rsidRDefault="001A0B71" w:rsidP="00932683">
      <w:pPr>
        <w:pStyle w:val="Default"/>
        <w:numPr>
          <w:ilvl w:val="0"/>
          <w:numId w:val="18"/>
        </w:numPr>
        <w:ind w:left="1134" w:hanging="567"/>
        <w:rPr>
          <w:rFonts w:asciiTheme="majorHAnsi" w:hAnsiTheme="majorHAnsi" w:cstheme="majorHAnsi"/>
          <w:b/>
        </w:rPr>
      </w:pPr>
      <w:r w:rsidRPr="005B4D29">
        <w:rPr>
          <w:rFonts w:asciiTheme="majorHAnsi" w:hAnsiTheme="majorHAnsi" w:cstheme="majorHAnsi"/>
          <w:b/>
        </w:rPr>
        <w:t>rozhodnutiu o </w:t>
      </w:r>
      <w:r w:rsidR="005C52F6" w:rsidRPr="005B4D29">
        <w:rPr>
          <w:rFonts w:asciiTheme="majorHAnsi" w:hAnsiTheme="majorHAnsi" w:cstheme="majorHAnsi"/>
          <w:b/>
        </w:rPr>
        <w:t xml:space="preserve">zastavení konania podľa </w:t>
      </w:r>
      <w:hyperlink r:id="rId45" w:anchor="paragraf-20.odsek-1.pismeno-a" w:tooltip="Odkaz na predpis alebo ustanovenie" w:history="1">
        <w:r w:rsidR="005C52F6" w:rsidRPr="005B4D29">
          <w:rPr>
            <w:rStyle w:val="Hypertextovprepojenie"/>
            <w:rFonts w:asciiTheme="majorHAnsi" w:hAnsiTheme="majorHAnsi" w:cstheme="majorHAnsi"/>
            <w:b/>
          </w:rPr>
          <w:t>§ 20 ods. 1 písm. a)</w:t>
        </w:r>
      </w:hyperlink>
      <w:r w:rsidR="005C52F6" w:rsidRPr="005B4D29">
        <w:rPr>
          <w:rFonts w:asciiTheme="majorHAnsi" w:hAnsiTheme="majorHAnsi" w:cstheme="majorHAnsi"/>
          <w:b/>
        </w:rPr>
        <w:t xml:space="preserve">, </w:t>
      </w:r>
      <w:hyperlink r:id="rId46" w:anchor="paragraf-20.odsek-1.pismeno-b" w:tooltip="Odkaz na predpis alebo ustanovenie" w:history="1">
        <w:r w:rsidR="005C52F6" w:rsidRPr="005B4D29">
          <w:rPr>
            <w:rStyle w:val="Hypertextovprepojenie"/>
            <w:rFonts w:asciiTheme="majorHAnsi" w:hAnsiTheme="majorHAnsi" w:cstheme="majorHAnsi"/>
            <w:b/>
          </w:rPr>
          <w:t>b)</w:t>
        </w:r>
      </w:hyperlink>
      <w:r w:rsidR="005C52F6" w:rsidRPr="005B4D29">
        <w:rPr>
          <w:rFonts w:asciiTheme="majorHAnsi" w:hAnsiTheme="majorHAnsi" w:cstheme="majorHAnsi"/>
          <w:b/>
        </w:rPr>
        <w:t xml:space="preserve"> a </w:t>
      </w:r>
      <w:hyperlink r:id="rId47" w:anchor="paragraf-20.odsek-1.pismeno-d" w:tooltip="Odkaz na predpis alebo ustanovenie" w:history="1">
        <w:r w:rsidR="005C52F6" w:rsidRPr="005B4D29">
          <w:rPr>
            <w:rStyle w:val="Hypertextovprepojenie"/>
            <w:rFonts w:asciiTheme="majorHAnsi" w:hAnsiTheme="majorHAnsi" w:cstheme="majorHAnsi"/>
            <w:b/>
          </w:rPr>
          <w:t>d)</w:t>
        </w:r>
      </w:hyperlink>
      <w:r w:rsidR="00C40AEA" w:rsidRPr="005B4D29">
        <w:rPr>
          <w:rFonts w:asciiTheme="majorHAnsi" w:hAnsiTheme="majorHAnsi" w:cstheme="majorHAnsi"/>
          <w:b/>
        </w:rPr>
        <w:t xml:space="preserve"> zákona</w:t>
      </w:r>
      <w:r w:rsidR="00B44E3F">
        <w:rPr>
          <w:rFonts w:asciiTheme="majorHAnsi" w:hAnsiTheme="majorHAnsi" w:cstheme="majorHAnsi"/>
          <w:b/>
        </w:rPr>
        <w:t xml:space="preserve"> </w:t>
      </w:r>
      <w:r w:rsidR="00C40AEA" w:rsidRPr="005B4D29">
        <w:rPr>
          <w:rFonts w:asciiTheme="majorHAnsi" w:hAnsiTheme="majorHAnsi" w:cstheme="majorHAnsi"/>
          <w:b/>
        </w:rPr>
        <w:t>o EŠIF;</w:t>
      </w:r>
      <w:r w:rsidR="008B7CEF" w:rsidRPr="005B4D29">
        <w:rPr>
          <w:rFonts w:asciiTheme="minorHAnsi" w:eastAsiaTheme="minorEastAsia" w:hAnsiTheme="minorHAnsi"/>
          <w:sz w:val="22"/>
        </w:rPr>
        <w:t xml:space="preserve"> </w:t>
      </w:r>
    </w:p>
    <w:p w14:paraId="7FCFE765" w14:textId="132A927B" w:rsidR="00C40AEA" w:rsidRPr="005B4D29" w:rsidRDefault="008B7CEF" w:rsidP="003D4B2A">
      <w:pPr>
        <w:pStyle w:val="Default"/>
        <w:ind w:left="1134"/>
        <w:jc w:val="both"/>
        <w:rPr>
          <w:rFonts w:asciiTheme="majorHAnsi" w:hAnsiTheme="majorHAnsi" w:cstheme="majorHAnsi"/>
          <w:b/>
        </w:rPr>
      </w:pPr>
      <w:r w:rsidRPr="005B4D29">
        <w:rPr>
          <w:rFonts w:asciiTheme="majorHAnsi" w:hAnsiTheme="majorHAnsi" w:cstheme="majorHAnsi"/>
          <w:b/>
        </w:rPr>
        <w:t>Odvolanie proti rozhodnutiu o zastavení konania o ŽoNFP v zásade nie je prípu</w:t>
      </w:r>
      <w:r w:rsidR="00C40AEA" w:rsidRPr="005B4D29">
        <w:rPr>
          <w:rFonts w:asciiTheme="majorHAnsi" w:hAnsiTheme="majorHAnsi" w:cstheme="majorHAnsi"/>
          <w:b/>
        </w:rPr>
        <w:t>s</w:t>
      </w:r>
      <w:r w:rsidRPr="005B4D29">
        <w:rPr>
          <w:rFonts w:asciiTheme="majorHAnsi" w:hAnsiTheme="majorHAnsi" w:cstheme="majorHAnsi"/>
          <w:b/>
        </w:rPr>
        <w:t>tné. Ustanovujú sa však dve výnimky, a síce odvolanie je prípustné voči rozhodnutiam o zastavení konania</w:t>
      </w:r>
      <w:r w:rsidR="00C40AEA" w:rsidRPr="005B4D29">
        <w:rPr>
          <w:rFonts w:asciiTheme="majorHAnsi" w:hAnsiTheme="majorHAnsi" w:cstheme="majorHAnsi"/>
          <w:b/>
        </w:rPr>
        <w:t xml:space="preserve"> § 20 ods. 1 písm. c) a ods. 2 zákona o EŠIF</w:t>
      </w:r>
      <w:r w:rsidRPr="005B4D29">
        <w:rPr>
          <w:rFonts w:asciiTheme="majorHAnsi" w:hAnsiTheme="majorHAnsi" w:cstheme="majorHAnsi"/>
          <w:b/>
        </w:rPr>
        <w:t>, a to aj v prípade, ak konanie o ŽoNFP sa začalo v čase pred 15. 06. 2021, avšak rozhodnutia o zastavení konania z týchto dôvodov boli vydané a doručené od 15. 06. 2021.</w:t>
      </w:r>
    </w:p>
    <w:p w14:paraId="53C02199" w14:textId="7A48D3A9" w:rsidR="001A0B71" w:rsidRPr="005B4D29" w:rsidRDefault="001A0B71" w:rsidP="00932683">
      <w:pPr>
        <w:pStyle w:val="Default"/>
        <w:numPr>
          <w:ilvl w:val="0"/>
          <w:numId w:val="18"/>
        </w:numPr>
        <w:spacing w:after="120"/>
        <w:ind w:left="1134" w:hanging="567"/>
        <w:jc w:val="both"/>
        <w:rPr>
          <w:rFonts w:asciiTheme="majorHAnsi" w:hAnsiTheme="majorHAnsi" w:cstheme="majorHAnsi"/>
          <w:b/>
        </w:rPr>
      </w:pPr>
      <w:r w:rsidRPr="005B4D29">
        <w:rPr>
          <w:rFonts w:asciiTheme="majorHAnsi" w:hAnsiTheme="majorHAnsi" w:cstheme="majorHAnsi"/>
          <w:b/>
        </w:rPr>
        <w:t>rozhodnutiu o </w:t>
      </w:r>
      <w:r w:rsidR="005C52F6" w:rsidRPr="005B4D29">
        <w:rPr>
          <w:rFonts w:asciiTheme="majorHAnsi" w:hAnsiTheme="majorHAnsi" w:cstheme="majorHAnsi"/>
          <w:b/>
        </w:rPr>
        <w:t xml:space="preserve">zmene rozhodnutia o neschválení </w:t>
      </w:r>
      <w:r w:rsidR="008B7CEF" w:rsidRPr="005B4D29">
        <w:rPr>
          <w:rFonts w:asciiTheme="majorHAnsi" w:hAnsiTheme="majorHAnsi" w:cstheme="majorHAnsi"/>
          <w:b/>
        </w:rPr>
        <w:t>ŽoNFP (zásobník projektov)</w:t>
      </w:r>
      <w:r w:rsidR="007467AC">
        <w:rPr>
          <w:rFonts w:asciiTheme="majorHAnsi" w:hAnsiTheme="majorHAnsi" w:cstheme="majorHAnsi"/>
          <w:b/>
        </w:rPr>
        <w:t>;</w:t>
      </w:r>
    </w:p>
    <w:p w14:paraId="0CD5DAAE" w14:textId="56108E5C" w:rsidR="001A0B71" w:rsidRPr="005B4D29" w:rsidRDefault="001A0B71" w:rsidP="00932683">
      <w:pPr>
        <w:pStyle w:val="Default"/>
        <w:numPr>
          <w:ilvl w:val="0"/>
          <w:numId w:val="18"/>
        </w:numPr>
        <w:spacing w:after="120"/>
        <w:ind w:left="1134" w:hanging="567"/>
        <w:jc w:val="both"/>
        <w:rPr>
          <w:rFonts w:asciiTheme="majorHAnsi" w:hAnsiTheme="majorHAnsi" w:cstheme="majorHAnsi"/>
          <w:b/>
        </w:rPr>
      </w:pPr>
      <w:r w:rsidRPr="005B4D29">
        <w:rPr>
          <w:rFonts w:asciiTheme="majorHAnsi" w:hAnsiTheme="majorHAnsi" w:cstheme="majorHAnsi"/>
          <w:b/>
        </w:rPr>
        <w:t>rozhodnutiu o </w:t>
      </w:r>
      <w:r w:rsidR="005C52F6" w:rsidRPr="005B4D29">
        <w:rPr>
          <w:rFonts w:asciiTheme="majorHAnsi" w:hAnsiTheme="majorHAnsi" w:cstheme="majorHAnsi"/>
          <w:b/>
        </w:rPr>
        <w:t>zrušení rozhodnutia a vrátení veci na nové konanie a</w:t>
      </w:r>
      <w:r w:rsidR="007467AC">
        <w:rPr>
          <w:rFonts w:asciiTheme="majorHAnsi" w:hAnsiTheme="majorHAnsi" w:cstheme="majorHAnsi"/>
          <w:b/>
        </w:rPr>
        <w:t> </w:t>
      </w:r>
      <w:r w:rsidR="005C52F6" w:rsidRPr="005B4D29">
        <w:rPr>
          <w:rFonts w:asciiTheme="majorHAnsi" w:hAnsiTheme="majorHAnsi" w:cstheme="majorHAnsi"/>
          <w:b/>
        </w:rPr>
        <w:t>rozhodnutie</w:t>
      </w:r>
      <w:r w:rsidR="007467AC">
        <w:rPr>
          <w:rFonts w:asciiTheme="majorHAnsi" w:hAnsiTheme="majorHAnsi" w:cstheme="majorHAnsi"/>
          <w:b/>
        </w:rPr>
        <w:t>;</w:t>
      </w:r>
    </w:p>
    <w:p w14:paraId="0332EE80" w14:textId="366091FB" w:rsidR="001A0B71" w:rsidRPr="005B4D29" w:rsidRDefault="001A0B71" w:rsidP="00932683">
      <w:pPr>
        <w:pStyle w:val="Default"/>
        <w:numPr>
          <w:ilvl w:val="0"/>
          <w:numId w:val="18"/>
        </w:numPr>
        <w:spacing w:after="120"/>
        <w:ind w:left="1134" w:hanging="567"/>
        <w:jc w:val="both"/>
        <w:rPr>
          <w:rFonts w:asciiTheme="majorHAnsi" w:hAnsiTheme="majorHAnsi" w:cstheme="majorHAnsi"/>
          <w:b/>
        </w:rPr>
      </w:pPr>
      <w:r w:rsidRPr="005B4D29">
        <w:rPr>
          <w:rFonts w:asciiTheme="majorHAnsi" w:hAnsiTheme="majorHAnsi" w:cstheme="majorHAnsi"/>
          <w:b/>
        </w:rPr>
        <w:t>rozhodnutiu o</w:t>
      </w:r>
      <w:r w:rsidR="005C52F6" w:rsidRPr="005B4D29">
        <w:rPr>
          <w:rFonts w:asciiTheme="majorHAnsi" w:hAnsiTheme="majorHAnsi" w:cstheme="majorHAnsi"/>
          <w:b/>
        </w:rPr>
        <w:t> </w:t>
      </w:r>
      <w:r w:rsidRPr="005B4D29">
        <w:rPr>
          <w:rFonts w:asciiTheme="majorHAnsi" w:hAnsiTheme="majorHAnsi" w:cstheme="majorHAnsi"/>
          <w:b/>
        </w:rPr>
        <w:t>odvolaní</w:t>
      </w:r>
      <w:r w:rsidR="005C52F6" w:rsidRPr="005B4D29">
        <w:rPr>
          <w:rFonts w:asciiTheme="majorHAnsi" w:hAnsiTheme="majorHAnsi" w:cstheme="majorHAnsi"/>
          <w:b/>
        </w:rPr>
        <w:t xml:space="preserve"> štatutárneho orgánu </w:t>
      </w:r>
      <w:r w:rsidR="008B7CEF" w:rsidRPr="005B4D29">
        <w:rPr>
          <w:rFonts w:asciiTheme="majorHAnsi" w:hAnsiTheme="majorHAnsi" w:cstheme="majorHAnsi"/>
          <w:b/>
        </w:rPr>
        <w:t>PPA</w:t>
      </w:r>
      <w:r w:rsidR="005C52F6" w:rsidRPr="005B4D29">
        <w:rPr>
          <w:rFonts w:asciiTheme="majorHAnsi" w:hAnsiTheme="majorHAnsi" w:cstheme="majorHAnsi"/>
          <w:b/>
        </w:rPr>
        <w:t xml:space="preserve"> alebo </w:t>
      </w:r>
      <w:r w:rsidR="008B7CEF" w:rsidRPr="005B4D29">
        <w:rPr>
          <w:rFonts w:asciiTheme="majorHAnsi" w:hAnsiTheme="majorHAnsi" w:cstheme="majorHAnsi"/>
          <w:b/>
        </w:rPr>
        <w:t>RO</w:t>
      </w:r>
      <w:r w:rsidR="005C52F6" w:rsidRPr="005B4D29">
        <w:rPr>
          <w:rFonts w:asciiTheme="majorHAnsi" w:hAnsiTheme="majorHAnsi" w:cstheme="majorHAnsi"/>
          <w:b/>
        </w:rPr>
        <w:t xml:space="preserve"> </w:t>
      </w:r>
      <w:hyperlink r:id="rId48" w:anchor="paragraf-23.odsek-7" w:tooltip="Odkaz na predpis alebo ustanovenie" w:history="1">
        <w:r w:rsidR="005C52F6" w:rsidRPr="005B4D29">
          <w:rPr>
            <w:rStyle w:val="Hypertextovprepojenie"/>
            <w:rFonts w:asciiTheme="majorHAnsi" w:hAnsiTheme="majorHAnsi" w:cstheme="majorHAnsi"/>
            <w:b/>
          </w:rPr>
          <w:t>§ 23 ods. 7</w:t>
        </w:r>
      </w:hyperlink>
      <w:r w:rsidR="008B7CEF" w:rsidRPr="005B4D29">
        <w:rPr>
          <w:rFonts w:asciiTheme="majorHAnsi" w:hAnsiTheme="majorHAnsi" w:cstheme="majorHAnsi"/>
          <w:b/>
        </w:rPr>
        <w:t xml:space="preserve"> zákona o EŠIF</w:t>
      </w:r>
      <w:r w:rsidR="007467AC">
        <w:rPr>
          <w:rFonts w:asciiTheme="majorHAnsi" w:hAnsiTheme="majorHAnsi" w:cstheme="majorHAnsi"/>
          <w:b/>
        </w:rPr>
        <w:t>;</w:t>
      </w:r>
    </w:p>
    <w:p w14:paraId="53F45B32" w14:textId="4F1626A8" w:rsidR="001A0B71" w:rsidRPr="00A65AC6" w:rsidRDefault="001A0B71" w:rsidP="00932683">
      <w:pPr>
        <w:pStyle w:val="Default"/>
        <w:numPr>
          <w:ilvl w:val="0"/>
          <w:numId w:val="18"/>
        </w:numPr>
        <w:spacing w:after="120"/>
        <w:ind w:left="1134" w:hanging="567"/>
        <w:jc w:val="both"/>
        <w:rPr>
          <w:rFonts w:asciiTheme="majorHAnsi" w:hAnsiTheme="majorHAnsi" w:cstheme="majorHAnsi"/>
          <w:b/>
        </w:rPr>
      </w:pPr>
      <w:r w:rsidRPr="005B4D29">
        <w:rPr>
          <w:rFonts w:asciiTheme="majorHAnsi" w:hAnsiTheme="majorHAnsi" w:cstheme="majorHAnsi"/>
          <w:b/>
        </w:rPr>
        <w:t>rozhodnutiu o preskúmaní rozhodnutia mimo odvolacieho konania.</w:t>
      </w:r>
    </w:p>
    <w:p w14:paraId="605B7DEF" w14:textId="1A26D472" w:rsidR="001A0B71" w:rsidRPr="005B4D29" w:rsidRDefault="001A0B71" w:rsidP="005B4D29">
      <w:pPr>
        <w:spacing w:after="240"/>
        <w:rPr>
          <w:rFonts w:asciiTheme="majorHAnsi" w:hAnsiTheme="majorHAnsi" w:cstheme="majorHAnsi"/>
          <w:b/>
          <w:bCs/>
          <w:i/>
          <w:iCs/>
          <w:lang w:eastAsia="en-US"/>
        </w:rPr>
      </w:pPr>
      <w:r w:rsidRPr="005B4D29">
        <w:rPr>
          <w:rFonts w:asciiTheme="majorHAnsi" w:hAnsiTheme="majorHAnsi" w:cstheme="majorHAnsi"/>
          <w:b/>
          <w:bCs/>
          <w:i/>
          <w:iCs/>
          <w:lang w:eastAsia="en-US"/>
        </w:rPr>
        <w:t>Ak odvolanie smeruje proti rozhodnutiu, proti ktorému je neprípustné, PPA odvolanie písomne odmietne.</w:t>
      </w:r>
    </w:p>
    <w:p w14:paraId="4DDCC119" w14:textId="080AD785" w:rsidR="00FC3797" w:rsidRPr="00FC3797" w:rsidRDefault="00D9339C" w:rsidP="00FC3797">
      <w:pPr>
        <w:pStyle w:val="Popis"/>
      </w:pPr>
      <w:bookmarkStart w:id="439" w:name="_Toc143163327"/>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5</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Neprípustnosť odvolania</w:t>
      </w:r>
      <w:bookmarkEnd w:id="439"/>
    </w:p>
    <w:p w14:paraId="09DDE8A3" w14:textId="034A2864" w:rsidR="002D7773" w:rsidRDefault="006761DA" w:rsidP="003D7746">
      <w:pPr>
        <w:spacing w:before="0" w:after="120"/>
        <w:ind w:left="708"/>
        <w:rPr>
          <w:rFonts w:asciiTheme="majorHAnsi" w:hAnsiTheme="majorHAnsi" w:cstheme="majorHAnsi"/>
          <w:color w:val="000000"/>
          <w:lang w:eastAsia="en-US"/>
        </w:rPr>
      </w:pPr>
      <w:r w:rsidRPr="00CB5801">
        <w:rPr>
          <w:rFonts w:asciiTheme="majorHAnsi" w:hAnsiTheme="majorHAnsi" w:cstheme="majorHAnsi"/>
          <w:noProof/>
        </w:rPr>
        <w:drawing>
          <wp:inline distT="0" distB="0" distL="0" distR="0" wp14:anchorId="3E9C3AB2" wp14:editId="62462D38">
            <wp:extent cx="5481320" cy="1943100"/>
            <wp:effectExtent l="0" t="0" r="508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4EFC4464" w14:textId="77777777" w:rsidR="00FC3797" w:rsidRPr="003D7746" w:rsidRDefault="00FC3797" w:rsidP="003D7746">
      <w:pPr>
        <w:spacing w:before="0" w:after="120"/>
        <w:ind w:left="708"/>
        <w:rPr>
          <w:rFonts w:asciiTheme="majorHAnsi" w:hAnsiTheme="majorHAnsi" w:cstheme="majorHAnsi"/>
          <w:color w:val="000000"/>
          <w:lang w:eastAsia="en-US"/>
        </w:rPr>
      </w:pPr>
    </w:p>
    <w:p w14:paraId="1965D2F6" w14:textId="77777777" w:rsidR="001A0B71" w:rsidRPr="00840692" w:rsidRDefault="001A0B71" w:rsidP="00932683">
      <w:pPr>
        <w:pStyle w:val="Odsekzoznamu"/>
        <w:numPr>
          <w:ilvl w:val="0"/>
          <w:numId w:val="16"/>
        </w:numPr>
        <w:spacing w:after="120"/>
        <w:ind w:left="567" w:hanging="567"/>
        <w:jc w:val="both"/>
        <w:rPr>
          <w:rFonts w:asciiTheme="majorHAnsi" w:hAnsiTheme="majorHAnsi" w:cstheme="majorHAnsi"/>
        </w:rPr>
      </w:pPr>
      <w:r w:rsidRPr="00840692">
        <w:rPr>
          <w:rFonts w:asciiTheme="majorHAnsi" w:hAnsiTheme="majorHAnsi" w:cstheme="majorHAnsi"/>
          <w:color w:val="000000"/>
          <w:szCs w:val="24"/>
        </w:rPr>
        <w:lastRenderedPageBreak/>
        <w:t>PPA v rámci konania o odvolaní:</w:t>
      </w:r>
    </w:p>
    <w:p w14:paraId="725AF152" w14:textId="731C9A18" w:rsidR="001A0B71" w:rsidRPr="00840692" w:rsidRDefault="001A0B71" w:rsidP="00932683">
      <w:pPr>
        <w:pStyle w:val="Odsekzoznamu"/>
        <w:numPr>
          <w:ilvl w:val="0"/>
          <w:numId w:val="21"/>
        </w:numPr>
        <w:spacing w:after="120"/>
        <w:ind w:left="1134" w:hanging="567"/>
        <w:jc w:val="both"/>
        <w:rPr>
          <w:rFonts w:asciiTheme="majorHAnsi" w:hAnsiTheme="majorHAnsi" w:cstheme="majorHAnsi"/>
        </w:rPr>
      </w:pPr>
      <w:r w:rsidRPr="00840692">
        <w:rPr>
          <w:rFonts w:asciiTheme="majorHAnsi" w:hAnsiTheme="majorHAnsi" w:cstheme="majorHAnsi"/>
          <w:color w:val="000000"/>
          <w:szCs w:val="24"/>
        </w:rPr>
        <w:t>vydá rozhodnutie o zastavení konania v prípade, ak žiadateľ vzal odvolanie späť</w:t>
      </w:r>
      <w:r w:rsidR="002101CB" w:rsidRPr="00840692">
        <w:rPr>
          <w:rFonts w:asciiTheme="majorHAnsi" w:hAnsiTheme="majorHAnsi" w:cstheme="majorHAnsi"/>
          <w:color w:val="000000"/>
          <w:szCs w:val="24"/>
        </w:rPr>
        <w:t>, alebo aj je tu dôvod na zastavenie konania podľa § 20 zákona o EŠIF</w:t>
      </w:r>
      <w:r w:rsidR="007467AC">
        <w:rPr>
          <w:rFonts w:asciiTheme="majorHAnsi" w:hAnsiTheme="majorHAnsi" w:cstheme="majorHAnsi"/>
          <w:color w:val="000000"/>
          <w:szCs w:val="24"/>
        </w:rPr>
        <w:t>;</w:t>
      </w:r>
    </w:p>
    <w:p w14:paraId="25E8BB58" w14:textId="52D7A086" w:rsidR="001A0B71" w:rsidRPr="00840692" w:rsidRDefault="001A0B71" w:rsidP="00932683">
      <w:pPr>
        <w:pStyle w:val="Odsekzoznamu"/>
        <w:numPr>
          <w:ilvl w:val="0"/>
          <w:numId w:val="21"/>
        </w:numPr>
        <w:spacing w:after="120"/>
        <w:ind w:left="1134" w:hanging="567"/>
        <w:jc w:val="both"/>
        <w:rPr>
          <w:rFonts w:asciiTheme="majorHAnsi" w:hAnsiTheme="majorHAnsi" w:cstheme="majorHAnsi"/>
        </w:rPr>
      </w:pPr>
      <w:r w:rsidRPr="00840692">
        <w:rPr>
          <w:rFonts w:asciiTheme="majorHAnsi" w:hAnsiTheme="majorHAnsi" w:cstheme="majorHAnsi"/>
          <w:color w:val="000000"/>
          <w:szCs w:val="24"/>
        </w:rPr>
        <w:t xml:space="preserve">rozhodne o odvolaní tak, že odvolaniu v plnom rozsahu vyhovie (tzv. </w:t>
      </w:r>
      <w:proofErr w:type="spellStart"/>
      <w:r w:rsidRPr="00840692">
        <w:rPr>
          <w:rFonts w:asciiTheme="majorHAnsi" w:hAnsiTheme="majorHAnsi" w:cstheme="majorHAnsi"/>
          <w:color w:val="000000"/>
          <w:szCs w:val="24"/>
        </w:rPr>
        <w:t>autoremedúra</w:t>
      </w:r>
      <w:proofErr w:type="spellEnd"/>
      <w:r w:rsidRPr="00840692">
        <w:rPr>
          <w:rFonts w:asciiTheme="majorHAnsi" w:hAnsiTheme="majorHAnsi" w:cstheme="majorHAnsi"/>
          <w:color w:val="000000"/>
          <w:szCs w:val="24"/>
        </w:rPr>
        <w:t xml:space="preserve">, oprava vlastného rozhodnutia). Ide o nápravu </w:t>
      </w:r>
      <w:proofErr w:type="spellStart"/>
      <w:r w:rsidRPr="00840692">
        <w:rPr>
          <w:rFonts w:asciiTheme="majorHAnsi" w:hAnsiTheme="majorHAnsi" w:cstheme="majorHAnsi"/>
          <w:color w:val="000000"/>
          <w:szCs w:val="24"/>
        </w:rPr>
        <w:t>vadného</w:t>
      </w:r>
      <w:proofErr w:type="spellEnd"/>
      <w:r w:rsidRPr="00840692">
        <w:rPr>
          <w:rFonts w:asciiTheme="majorHAnsi" w:hAnsiTheme="majorHAnsi" w:cstheme="majorHAnsi"/>
          <w:color w:val="000000"/>
          <w:szCs w:val="24"/>
        </w:rPr>
        <w:t xml:space="preserve"> rozhodnutia vydaného PPA, ak sa v plnom rozsahu vyhovie odvolaniu žiadateľa na základe jednoznačne preukázanej skutočnosti, že napadnuté rozhodnutie je </w:t>
      </w:r>
      <w:proofErr w:type="spellStart"/>
      <w:r w:rsidRPr="00840692">
        <w:rPr>
          <w:rFonts w:asciiTheme="majorHAnsi" w:hAnsiTheme="majorHAnsi" w:cstheme="majorHAnsi"/>
          <w:color w:val="000000"/>
          <w:szCs w:val="24"/>
        </w:rPr>
        <w:t>vadné</w:t>
      </w:r>
      <w:proofErr w:type="spellEnd"/>
      <w:r w:rsidR="007467AC">
        <w:rPr>
          <w:rFonts w:asciiTheme="majorHAnsi" w:hAnsiTheme="majorHAnsi" w:cstheme="majorHAnsi"/>
          <w:color w:val="000000"/>
          <w:szCs w:val="24"/>
        </w:rPr>
        <w:t>;</w:t>
      </w:r>
    </w:p>
    <w:p w14:paraId="0A1EC3DA" w14:textId="1EBF6DD3" w:rsidR="000F5953" w:rsidRPr="00840692" w:rsidRDefault="001A0B71" w:rsidP="00C80576">
      <w:pPr>
        <w:pStyle w:val="Odsekzoznamu"/>
        <w:numPr>
          <w:ilvl w:val="0"/>
          <w:numId w:val="21"/>
        </w:numPr>
        <w:spacing w:after="0"/>
        <w:ind w:left="1134" w:hanging="567"/>
        <w:jc w:val="both"/>
        <w:rPr>
          <w:rFonts w:asciiTheme="majorHAnsi" w:hAnsiTheme="majorHAnsi" w:cstheme="majorHAnsi"/>
        </w:rPr>
      </w:pPr>
      <w:r w:rsidRPr="00840692">
        <w:rPr>
          <w:rFonts w:asciiTheme="majorHAnsi" w:hAnsiTheme="majorHAnsi" w:cstheme="majorHAnsi"/>
          <w:color w:val="000000"/>
          <w:szCs w:val="24"/>
        </w:rPr>
        <w:t>o odvolaní rozhodne štatutárny orgán PPA na návrh osobitnej komisie</w:t>
      </w:r>
      <w:r w:rsidR="007467AC">
        <w:rPr>
          <w:rFonts w:asciiTheme="majorHAnsi" w:hAnsiTheme="majorHAnsi" w:cstheme="majorHAnsi"/>
          <w:color w:val="000000"/>
          <w:szCs w:val="24"/>
        </w:rPr>
        <w:t xml:space="preserve">; </w:t>
      </w:r>
      <w:r w:rsidRPr="00840692">
        <w:rPr>
          <w:rFonts w:asciiTheme="majorHAnsi" w:hAnsiTheme="majorHAnsi" w:cstheme="majorHAnsi"/>
          <w:color w:val="000000"/>
        </w:rPr>
        <w:t xml:space="preserve">o odvolaní rozhodne </w:t>
      </w:r>
      <w:r w:rsidR="00031FF3" w:rsidRPr="00840692">
        <w:rPr>
          <w:rFonts w:asciiTheme="majorHAnsi" w:hAnsiTheme="majorHAnsi" w:cstheme="majorHAnsi"/>
          <w:color w:val="000000"/>
        </w:rPr>
        <w:t>RO</w:t>
      </w:r>
      <w:r w:rsidR="002C361D" w:rsidRPr="00840692">
        <w:rPr>
          <w:rFonts w:asciiTheme="majorHAnsi" w:hAnsiTheme="majorHAnsi" w:cstheme="majorHAnsi"/>
          <w:color w:val="000000"/>
        </w:rPr>
        <w:t>,</w:t>
      </w:r>
      <w:r w:rsidRPr="00840692">
        <w:rPr>
          <w:rFonts w:asciiTheme="majorHAnsi" w:hAnsiTheme="majorHAnsi" w:cstheme="majorHAnsi"/>
          <w:color w:val="000000"/>
        </w:rPr>
        <w:t xml:space="preserve"> ak štatutárny orgán PPA nerozhodne o odvolaní v stanovenej lehote.</w:t>
      </w:r>
    </w:p>
    <w:p w14:paraId="77AF2D12" w14:textId="77777777" w:rsidR="0089268A" w:rsidRPr="005B4D29" w:rsidRDefault="0089268A" w:rsidP="005B4D29">
      <w:pPr>
        <w:pStyle w:val="Odsekzoznamu"/>
        <w:spacing w:after="0"/>
        <w:ind w:left="1134"/>
        <w:jc w:val="both"/>
        <w:rPr>
          <w:rFonts w:asciiTheme="majorHAnsi" w:hAnsiTheme="majorHAnsi" w:cstheme="majorHAnsi"/>
          <w:color w:val="000000"/>
        </w:rPr>
      </w:pPr>
    </w:p>
    <w:p w14:paraId="6F420610" w14:textId="4911919A" w:rsidR="00E451B8" w:rsidRPr="005B4D29" w:rsidRDefault="00E451B8" w:rsidP="00561F3B">
      <w:pPr>
        <w:rPr>
          <w:rFonts w:asciiTheme="majorHAnsi" w:hAnsiTheme="majorHAnsi" w:cstheme="majorHAnsi"/>
          <w:b/>
          <w:bCs/>
          <w:i/>
          <w:iCs/>
          <w:lang w:eastAsia="en-US"/>
        </w:rPr>
      </w:pPr>
      <w:r w:rsidRPr="005B4D29">
        <w:rPr>
          <w:rFonts w:asciiTheme="majorHAnsi" w:hAnsiTheme="majorHAnsi" w:cstheme="majorHAnsi"/>
          <w:b/>
          <w:bCs/>
          <w:i/>
          <w:iCs/>
          <w:lang w:eastAsia="en-US"/>
        </w:rPr>
        <w:t xml:space="preserve">Preskúmanie rozhodnutia mimo odvolacieho konania </w:t>
      </w:r>
    </w:p>
    <w:p w14:paraId="4C51AC31" w14:textId="54CEE42F" w:rsidR="00E451B8" w:rsidRPr="005B4D29" w:rsidRDefault="00E451B8" w:rsidP="00561F3B">
      <w:pPr>
        <w:spacing w:before="0" w:after="240"/>
        <w:rPr>
          <w:rFonts w:asciiTheme="majorHAnsi" w:hAnsiTheme="majorHAnsi" w:cstheme="majorHAnsi"/>
        </w:rPr>
      </w:pPr>
      <w:r w:rsidRPr="005B4D29">
        <w:rPr>
          <w:rFonts w:asciiTheme="majorHAnsi" w:hAnsiTheme="majorHAnsi" w:cstheme="majorHAnsi"/>
          <w:lang w:eastAsia="en-US"/>
        </w:rPr>
        <w:t>Mimoriadnym opravným prostriedkom podľa § 24 zákona o EŠIF je preskúmanie rozhodnutia mimo odvolacieho konania, v rámci ktorého je možné vykonať nápravu chybného právoplatného rozhodnutia vydaného podľa zákona o EŠIF, vrátane rozhodnutí o zastavení konania. Rozhodnutie o schválení žiadosti môže byť preskúmané mimo odvolacieho konania do zaslania návrhu na uzavretie zmluvy.</w:t>
      </w:r>
    </w:p>
    <w:p w14:paraId="33F19B41" w14:textId="77777777" w:rsidR="000F5953" w:rsidRPr="00561F3B" w:rsidRDefault="000F5953" w:rsidP="00834B81">
      <w:pPr>
        <w:spacing w:before="0"/>
        <w:rPr>
          <w:rFonts w:asciiTheme="majorHAnsi" w:hAnsiTheme="majorHAnsi" w:cstheme="majorHAnsi"/>
          <w:lang w:eastAsia="en-US"/>
        </w:rPr>
      </w:pPr>
      <w:r w:rsidRPr="00561F3B">
        <w:rPr>
          <w:rFonts w:asciiTheme="majorHAnsi" w:hAnsiTheme="majorHAnsi" w:cstheme="majorHAnsi"/>
          <w:b/>
          <w:bCs/>
          <w:i/>
          <w:iCs/>
          <w:lang w:eastAsia="en-US"/>
        </w:rPr>
        <w:t>Mimo odvolacieho konania môže byť preskúmané rozhodnutie</w:t>
      </w:r>
      <w:r w:rsidRPr="00561F3B">
        <w:rPr>
          <w:rFonts w:asciiTheme="majorHAnsi" w:hAnsiTheme="majorHAnsi" w:cstheme="majorHAnsi"/>
          <w:lang w:eastAsia="en-US"/>
        </w:rPr>
        <w:t xml:space="preserve">: </w:t>
      </w:r>
    </w:p>
    <w:p w14:paraId="700DC227" w14:textId="5F2DC5A8" w:rsidR="000F5953" w:rsidRPr="003D7746" w:rsidRDefault="000F5953" w:rsidP="003D7746">
      <w:pPr>
        <w:pStyle w:val="Odsekzoznamu"/>
        <w:numPr>
          <w:ilvl w:val="0"/>
          <w:numId w:val="21"/>
        </w:numPr>
        <w:ind w:left="284" w:hanging="284"/>
        <w:jc w:val="both"/>
        <w:rPr>
          <w:rFonts w:asciiTheme="majorHAnsi" w:hAnsiTheme="majorHAnsi" w:cstheme="majorHAnsi"/>
        </w:rPr>
      </w:pPr>
      <w:r w:rsidRPr="003D7746">
        <w:rPr>
          <w:rFonts w:asciiTheme="majorHAnsi" w:hAnsiTheme="majorHAnsi" w:cstheme="majorHAnsi"/>
        </w:rPr>
        <w:t>o schválení – do zaslania návrhu na uzatvorenie zmluvy</w:t>
      </w:r>
      <w:r w:rsidR="007467AC">
        <w:rPr>
          <w:rFonts w:asciiTheme="majorHAnsi" w:hAnsiTheme="majorHAnsi" w:cstheme="majorHAnsi"/>
        </w:rPr>
        <w:t>;</w:t>
      </w:r>
      <w:r w:rsidR="007467AC" w:rsidRPr="003D7746">
        <w:rPr>
          <w:rFonts w:asciiTheme="majorHAnsi" w:hAnsiTheme="majorHAnsi" w:cstheme="majorHAnsi"/>
        </w:rPr>
        <w:t xml:space="preserve"> </w:t>
      </w:r>
    </w:p>
    <w:p w14:paraId="1A8A009C" w14:textId="18B664E6" w:rsidR="000F5953" w:rsidRPr="003D7746" w:rsidRDefault="000F5953" w:rsidP="003D7746">
      <w:pPr>
        <w:pStyle w:val="Odsekzoznamu"/>
        <w:numPr>
          <w:ilvl w:val="0"/>
          <w:numId w:val="21"/>
        </w:numPr>
        <w:ind w:left="284" w:hanging="284"/>
        <w:jc w:val="both"/>
        <w:rPr>
          <w:rFonts w:asciiTheme="majorHAnsi" w:hAnsiTheme="majorHAnsi" w:cstheme="majorHAnsi"/>
        </w:rPr>
      </w:pPr>
      <w:r w:rsidRPr="003D7746">
        <w:rPr>
          <w:rFonts w:asciiTheme="majorHAnsi" w:hAnsiTheme="majorHAnsi" w:cstheme="majorHAnsi"/>
        </w:rPr>
        <w:t>o neschválení – konanie môže byť začaté najneskôr do dvoch rokov od nadobudnutia právoplatnosti rozhodnutia</w:t>
      </w:r>
      <w:r w:rsidR="007467AC">
        <w:rPr>
          <w:rFonts w:asciiTheme="majorHAnsi" w:hAnsiTheme="majorHAnsi" w:cstheme="majorHAnsi"/>
        </w:rPr>
        <w:t>;</w:t>
      </w:r>
    </w:p>
    <w:p w14:paraId="288FDDAB" w14:textId="3EA4A1F4" w:rsidR="000F5953" w:rsidRPr="003D7746" w:rsidRDefault="000F5953" w:rsidP="003D7746">
      <w:pPr>
        <w:pStyle w:val="Odsekzoznamu"/>
        <w:numPr>
          <w:ilvl w:val="0"/>
          <w:numId w:val="21"/>
        </w:numPr>
        <w:spacing w:after="240"/>
        <w:ind w:left="284" w:hanging="284"/>
        <w:jc w:val="both"/>
        <w:rPr>
          <w:rFonts w:asciiTheme="majorHAnsi" w:hAnsiTheme="majorHAnsi" w:cstheme="majorHAnsi"/>
        </w:rPr>
      </w:pPr>
      <w:r w:rsidRPr="003D7746">
        <w:rPr>
          <w:rFonts w:asciiTheme="majorHAnsi" w:hAnsiTheme="majorHAnsi" w:cstheme="majorHAnsi"/>
        </w:rPr>
        <w:t xml:space="preserve">o zastavení konania – konanie môže byť začaté najneskôr do dvoch rokov od nadobudnutia právoplatnosti rozhodnutia. </w:t>
      </w:r>
    </w:p>
    <w:p w14:paraId="208425F0" w14:textId="181FA464" w:rsidR="000F5953" w:rsidRPr="005B4D29" w:rsidRDefault="000F5953" w:rsidP="005B4D29">
      <w:pPr>
        <w:spacing w:after="240"/>
        <w:rPr>
          <w:rFonts w:asciiTheme="majorHAnsi" w:hAnsiTheme="majorHAnsi" w:cstheme="majorHAnsi"/>
          <w:lang w:eastAsia="en-US"/>
        </w:rPr>
      </w:pPr>
      <w:r w:rsidRPr="005B4D29">
        <w:rPr>
          <w:rFonts w:asciiTheme="majorHAnsi" w:hAnsiTheme="majorHAnsi" w:cstheme="majorHAnsi"/>
          <w:b/>
          <w:bCs/>
          <w:i/>
          <w:iCs/>
          <w:lang w:eastAsia="en-US"/>
        </w:rPr>
        <w:t>Predchádzajúce podanie odvolania</w:t>
      </w:r>
      <w:r w:rsidRPr="005B4D29">
        <w:rPr>
          <w:rFonts w:asciiTheme="majorHAnsi" w:hAnsiTheme="majorHAnsi" w:cstheme="majorHAnsi"/>
          <w:lang w:eastAsia="en-US"/>
        </w:rPr>
        <w:t xml:space="preserve"> v prípadoch, kedy je možné odvolanie proti rozhodnutiu podať nie je podmienkou, aby toto rozhodnutie mohlo byť preskúmané mimo odvolacieho konania.</w:t>
      </w:r>
    </w:p>
    <w:p w14:paraId="697DBF45" w14:textId="027DA212" w:rsidR="000F5953" w:rsidRPr="00561F3B" w:rsidRDefault="000F5953" w:rsidP="000F2CB0">
      <w:pPr>
        <w:spacing w:before="0"/>
        <w:rPr>
          <w:b/>
          <w:bCs/>
          <w:i/>
          <w:iCs/>
        </w:rPr>
      </w:pPr>
      <w:r w:rsidRPr="00561F3B">
        <w:rPr>
          <w:rFonts w:asciiTheme="majorHAnsi" w:hAnsiTheme="majorHAnsi" w:cstheme="majorHAnsi"/>
          <w:b/>
          <w:bCs/>
          <w:i/>
          <w:iCs/>
          <w:lang w:eastAsia="en-US"/>
        </w:rPr>
        <w:t>Podnet na preskúmanie rozhodnutia mimo odvolacieho konania je oprávnený podať:</w:t>
      </w:r>
    </w:p>
    <w:p w14:paraId="74ED563C" w14:textId="4C08D64C" w:rsidR="000F5953" w:rsidRPr="005B4D29" w:rsidRDefault="000F5953" w:rsidP="005B4D29">
      <w:pPr>
        <w:pStyle w:val="Odsekzoznamu"/>
        <w:rPr>
          <w:rFonts w:asciiTheme="majorHAnsi" w:hAnsiTheme="majorHAnsi" w:cstheme="majorHAnsi"/>
        </w:rPr>
      </w:pPr>
      <w:r w:rsidRPr="005B4D29">
        <w:rPr>
          <w:rFonts w:asciiTheme="majorHAnsi" w:hAnsiTheme="majorHAnsi" w:cstheme="majorHAnsi"/>
        </w:rPr>
        <w:sym w:font="Symbol" w:char="F0B7"/>
      </w:r>
      <w:r w:rsidRPr="005B4D29">
        <w:rPr>
          <w:rFonts w:asciiTheme="majorHAnsi" w:hAnsiTheme="majorHAnsi" w:cstheme="majorHAnsi"/>
        </w:rPr>
        <w:t xml:space="preserve"> žiadateľ</w:t>
      </w:r>
      <w:r w:rsidR="007467AC">
        <w:rPr>
          <w:rFonts w:asciiTheme="majorHAnsi" w:hAnsiTheme="majorHAnsi" w:cstheme="majorHAnsi"/>
        </w:rPr>
        <w:t>;</w:t>
      </w:r>
      <w:r w:rsidRPr="005B4D29">
        <w:rPr>
          <w:rFonts w:asciiTheme="majorHAnsi" w:hAnsiTheme="majorHAnsi" w:cstheme="majorHAnsi"/>
        </w:rPr>
        <w:t xml:space="preserve"> </w:t>
      </w:r>
    </w:p>
    <w:p w14:paraId="0AC7C235" w14:textId="12D6CCE3" w:rsidR="000F5953" w:rsidRPr="005B4D29" w:rsidRDefault="000F5953" w:rsidP="005B4D29">
      <w:pPr>
        <w:pStyle w:val="Odsekzoznamu"/>
        <w:rPr>
          <w:rFonts w:asciiTheme="majorHAnsi" w:hAnsiTheme="majorHAnsi" w:cstheme="majorHAnsi"/>
        </w:rPr>
      </w:pPr>
      <w:r w:rsidRPr="005B4D29">
        <w:rPr>
          <w:rFonts w:asciiTheme="majorHAnsi" w:hAnsiTheme="majorHAnsi" w:cstheme="majorHAnsi"/>
        </w:rPr>
        <w:sym w:font="Symbol" w:char="F0B7"/>
      </w:r>
      <w:r w:rsidRPr="005B4D29">
        <w:rPr>
          <w:rFonts w:asciiTheme="majorHAnsi" w:hAnsiTheme="majorHAnsi" w:cstheme="majorHAnsi"/>
        </w:rPr>
        <w:t xml:space="preserve"> štatutárny orgán </w:t>
      </w:r>
      <w:r w:rsidR="00F61197">
        <w:rPr>
          <w:rFonts w:asciiTheme="majorHAnsi" w:hAnsiTheme="majorHAnsi" w:cstheme="majorHAnsi"/>
        </w:rPr>
        <w:t>PPA</w:t>
      </w:r>
      <w:r w:rsidRPr="005B4D29">
        <w:rPr>
          <w:rFonts w:asciiTheme="majorHAnsi" w:hAnsiTheme="majorHAnsi" w:cstheme="majorHAnsi"/>
        </w:rPr>
        <w:t xml:space="preserve"> – z vlastného podnetu.</w:t>
      </w:r>
    </w:p>
    <w:p w14:paraId="5918664D" w14:textId="60F92237" w:rsidR="000F5953" w:rsidRPr="00561F3B" w:rsidRDefault="000F5953" w:rsidP="000F2CB0">
      <w:pPr>
        <w:spacing w:before="0"/>
        <w:rPr>
          <w:rFonts w:asciiTheme="majorHAnsi" w:hAnsiTheme="majorHAnsi" w:cstheme="majorHAnsi"/>
          <w:b/>
          <w:bCs/>
          <w:i/>
          <w:iCs/>
          <w:lang w:eastAsia="en-US"/>
        </w:rPr>
      </w:pPr>
      <w:r w:rsidRPr="00561F3B">
        <w:t xml:space="preserve"> </w:t>
      </w:r>
      <w:r w:rsidRPr="00561F3B">
        <w:rPr>
          <w:rFonts w:asciiTheme="majorHAnsi" w:hAnsiTheme="majorHAnsi" w:cstheme="majorHAnsi"/>
          <w:b/>
          <w:bCs/>
          <w:i/>
          <w:iCs/>
          <w:lang w:eastAsia="en-US"/>
        </w:rPr>
        <w:t xml:space="preserve">Proces konania o preskúmaní rozhodnutia mimo odvolacieho konania: </w:t>
      </w:r>
    </w:p>
    <w:p w14:paraId="57D8F3AE" w14:textId="7D1F2417" w:rsidR="000F5953" w:rsidRPr="00561F3B" w:rsidRDefault="000F5953" w:rsidP="000F2CB0">
      <w:pPr>
        <w:spacing w:before="0"/>
        <w:rPr>
          <w:rFonts w:asciiTheme="majorHAnsi" w:hAnsiTheme="majorHAnsi" w:cstheme="majorHAnsi"/>
          <w:i/>
          <w:iCs/>
          <w:lang w:eastAsia="en-US"/>
        </w:rPr>
      </w:pPr>
      <w:r w:rsidRPr="00561F3B">
        <w:rPr>
          <w:rFonts w:asciiTheme="majorHAnsi" w:hAnsiTheme="majorHAnsi" w:cstheme="majorHAnsi"/>
          <w:i/>
          <w:iCs/>
          <w:lang w:eastAsia="en-US"/>
        </w:rPr>
        <w:t>Proces začína doručením:</w:t>
      </w:r>
    </w:p>
    <w:p w14:paraId="2574B01D" w14:textId="6FD5CD18" w:rsidR="000F5953" w:rsidRPr="005B4D29" w:rsidRDefault="000F5953" w:rsidP="006D57A8">
      <w:pPr>
        <w:pStyle w:val="Odsekzoznamu"/>
        <w:numPr>
          <w:ilvl w:val="0"/>
          <w:numId w:val="110"/>
        </w:numPr>
        <w:rPr>
          <w:rFonts w:asciiTheme="majorHAnsi" w:hAnsiTheme="majorHAnsi" w:cstheme="majorHAnsi"/>
        </w:rPr>
      </w:pPr>
      <w:r w:rsidRPr="005B4D29">
        <w:rPr>
          <w:rFonts w:asciiTheme="majorHAnsi" w:hAnsiTheme="majorHAnsi" w:cstheme="majorHAnsi"/>
        </w:rPr>
        <w:t xml:space="preserve">oznámenia štatutárneho orgánu </w:t>
      </w:r>
      <w:r w:rsidR="00F61197">
        <w:rPr>
          <w:rFonts w:asciiTheme="majorHAnsi" w:hAnsiTheme="majorHAnsi" w:cstheme="majorHAnsi"/>
        </w:rPr>
        <w:t>PPA</w:t>
      </w:r>
      <w:r w:rsidRPr="005B4D29">
        <w:rPr>
          <w:rFonts w:asciiTheme="majorHAnsi" w:hAnsiTheme="majorHAnsi" w:cstheme="majorHAnsi"/>
        </w:rPr>
        <w:t xml:space="preserve"> o preskúmaní rozhodnutia z vlastného podnetu žiadateľovi</w:t>
      </w:r>
      <w:r w:rsidR="007467AC">
        <w:rPr>
          <w:rFonts w:asciiTheme="majorHAnsi" w:hAnsiTheme="majorHAnsi" w:cstheme="majorHAnsi"/>
        </w:rPr>
        <w:t>;</w:t>
      </w:r>
    </w:p>
    <w:p w14:paraId="302D3342" w14:textId="66DD1AA2" w:rsidR="000F5953" w:rsidRPr="005B4D29" w:rsidRDefault="000F5953" w:rsidP="006D57A8">
      <w:pPr>
        <w:pStyle w:val="Odsekzoznamu"/>
        <w:numPr>
          <w:ilvl w:val="0"/>
          <w:numId w:val="110"/>
        </w:numPr>
        <w:rPr>
          <w:rFonts w:asciiTheme="majorHAnsi" w:hAnsiTheme="majorHAnsi" w:cstheme="majorHAnsi"/>
        </w:rPr>
      </w:pPr>
      <w:r w:rsidRPr="005B4D29">
        <w:rPr>
          <w:rFonts w:asciiTheme="majorHAnsi" w:hAnsiTheme="majorHAnsi" w:cstheme="majorHAnsi"/>
        </w:rPr>
        <w:t xml:space="preserve">oznámenia štatutárneho orgánu </w:t>
      </w:r>
      <w:r w:rsidR="00F61197">
        <w:rPr>
          <w:rFonts w:asciiTheme="majorHAnsi" w:hAnsiTheme="majorHAnsi" w:cstheme="majorHAnsi"/>
        </w:rPr>
        <w:t>PPA</w:t>
      </w:r>
      <w:r w:rsidRPr="005B4D29">
        <w:rPr>
          <w:rFonts w:asciiTheme="majorHAnsi" w:hAnsiTheme="majorHAnsi" w:cstheme="majorHAnsi"/>
        </w:rPr>
        <w:t xml:space="preserve"> o uznaní opodstatnenosti podnetu žiadateľa na preskúmanie rozhodnutia mimo odvolacieho konania žiadateľovi. </w:t>
      </w:r>
    </w:p>
    <w:p w14:paraId="56B09446" w14:textId="6E0773E2" w:rsidR="0079415F" w:rsidRPr="00A65AC6" w:rsidRDefault="000F5953" w:rsidP="000F2CB0">
      <w:pPr>
        <w:spacing w:before="0"/>
      </w:pPr>
      <w:r w:rsidRPr="005B4D29">
        <w:rPr>
          <w:rFonts w:asciiTheme="majorHAnsi" w:hAnsiTheme="majorHAnsi" w:cstheme="majorHAnsi"/>
          <w:b/>
          <w:bCs/>
          <w:i/>
          <w:iCs/>
          <w:u w:val="single"/>
          <w:lang w:eastAsia="en-US"/>
        </w:rPr>
        <w:t xml:space="preserve">Štatutárny orgán </w:t>
      </w:r>
      <w:r w:rsidR="00E80267">
        <w:rPr>
          <w:rFonts w:asciiTheme="majorHAnsi" w:hAnsiTheme="majorHAnsi" w:cstheme="majorHAnsi"/>
          <w:b/>
          <w:bCs/>
          <w:i/>
          <w:iCs/>
          <w:u w:val="single"/>
          <w:lang w:eastAsia="en-US"/>
        </w:rPr>
        <w:t>PPA</w:t>
      </w:r>
      <w:r w:rsidRPr="00A65AC6">
        <w:t xml:space="preserve"> </w:t>
      </w:r>
      <w:r w:rsidRPr="005B4D29">
        <w:rPr>
          <w:rFonts w:asciiTheme="majorHAnsi" w:hAnsiTheme="majorHAnsi" w:cstheme="majorHAnsi"/>
          <w:lang w:eastAsia="en-US"/>
        </w:rPr>
        <w:t>zabezpečí vydanie rozhodnutia pri podnetoch, ktoré boli predložené mimo odvolacieho konania v termíne</w:t>
      </w:r>
      <w:r w:rsidRPr="00A65AC6">
        <w:t>:</w:t>
      </w:r>
    </w:p>
    <w:p w14:paraId="7E54BB26" w14:textId="367C614A" w:rsidR="000F5953" w:rsidRPr="005B4D29" w:rsidRDefault="000F5953" w:rsidP="00932683">
      <w:pPr>
        <w:pStyle w:val="Odsekzoznamu"/>
        <w:numPr>
          <w:ilvl w:val="0"/>
          <w:numId w:val="83"/>
        </w:numPr>
        <w:jc w:val="both"/>
        <w:rPr>
          <w:rFonts w:asciiTheme="majorHAnsi" w:hAnsiTheme="majorHAnsi" w:cstheme="majorHAnsi"/>
        </w:rPr>
      </w:pPr>
      <w:r w:rsidRPr="005B4D29">
        <w:rPr>
          <w:rFonts w:asciiTheme="majorHAnsi" w:hAnsiTheme="majorHAnsi" w:cstheme="majorHAnsi"/>
        </w:rPr>
        <w:t>do 60 pracovných dní - od začiatku konania z vlastného podnetu</w:t>
      </w:r>
      <w:r w:rsidR="007467AC">
        <w:rPr>
          <w:rFonts w:asciiTheme="majorHAnsi" w:hAnsiTheme="majorHAnsi" w:cstheme="majorHAnsi"/>
        </w:rPr>
        <w:t>;</w:t>
      </w:r>
    </w:p>
    <w:p w14:paraId="215A4F37" w14:textId="3CA9159B" w:rsidR="000F5953" w:rsidRPr="005B4D29" w:rsidRDefault="000F5953" w:rsidP="00932683">
      <w:pPr>
        <w:pStyle w:val="Odsekzoznamu"/>
        <w:numPr>
          <w:ilvl w:val="0"/>
          <w:numId w:val="83"/>
        </w:numPr>
        <w:jc w:val="both"/>
        <w:rPr>
          <w:rFonts w:asciiTheme="majorHAnsi" w:hAnsiTheme="majorHAnsi" w:cstheme="majorHAnsi"/>
        </w:rPr>
      </w:pPr>
      <w:r w:rsidRPr="005B4D29">
        <w:rPr>
          <w:rFonts w:asciiTheme="majorHAnsi" w:hAnsiTheme="majorHAnsi" w:cstheme="majorHAnsi"/>
        </w:rPr>
        <w:t>do 60 pracovných dní - od uznania opodstatnenosti podnetu žiadateľa</w:t>
      </w:r>
      <w:r w:rsidR="007467AC">
        <w:rPr>
          <w:rFonts w:asciiTheme="majorHAnsi" w:hAnsiTheme="majorHAnsi" w:cstheme="majorHAnsi"/>
        </w:rPr>
        <w:t>;</w:t>
      </w:r>
    </w:p>
    <w:p w14:paraId="779FA339" w14:textId="4D64B810" w:rsidR="002D7773" w:rsidRPr="001B37BB" w:rsidRDefault="000F5953" w:rsidP="00932683">
      <w:pPr>
        <w:pStyle w:val="Odsekzoznamu"/>
        <w:numPr>
          <w:ilvl w:val="0"/>
          <w:numId w:val="83"/>
        </w:numPr>
        <w:jc w:val="both"/>
        <w:rPr>
          <w:rFonts w:asciiTheme="majorHAnsi" w:hAnsiTheme="majorHAnsi" w:cstheme="majorHAnsi"/>
          <w:color w:val="808080" w:themeColor="background1" w:themeShade="80"/>
        </w:rPr>
      </w:pPr>
      <w:r w:rsidRPr="005B4D29">
        <w:rPr>
          <w:rFonts w:asciiTheme="majorHAnsi" w:hAnsiTheme="majorHAnsi" w:cstheme="majorHAnsi"/>
        </w:rPr>
        <w:t>do 90 pracovných dní - vo zvlášť zložitých prípadoch – povinnosť písomne informovať žiadateľa o predĺžení a dôvodoch predlženia.</w:t>
      </w:r>
    </w:p>
    <w:p w14:paraId="2BF61BB3" w14:textId="168965C2" w:rsidR="001B37BB" w:rsidRDefault="001B37BB" w:rsidP="007467AC">
      <w:pPr>
        <w:pStyle w:val="Odsekzoznamu"/>
        <w:jc w:val="both"/>
        <w:rPr>
          <w:rFonts w:asciiTheme="majorHAnsi" w:hAnsiTheme="majorHAnsi" w:cstheme="majorHAnsi"/>
          <w:color w:val="808080" w:themeColor="background1" w:themeShade="80"/>
        </w:rPr>
      </w:pPr>
    </w:p>
    <w:p w14:paraId="30117C46" w14:textId="77777777" w:rsidR="007467AC" w:rsidRPr="00A416F6" w:rsidRDefault="007467AC" w:rsidP="007467AC">
      <w:pPr>
        <w:pStyle w:val="Odsekzoznamu"/>
        <w:jc w:val="both"/>
        <w:rPr>
          <w:rFonts w:asciiTheme="majorHAnsi" w:hAnsiTheme="majorHAnsi" w:cstheme="majorHAnsi"/>
          <w:color w:val="808080" w:themeColor="background1" w:themeShade="80"/>
        </w:rPr>
      </w:pPr>
    </w:p>
    <w:p w14:paraId="70829D07" w14:textId="497AE146" w:rsidR="00834B81" w:rsidRPr="005B4D29" w:rsidRDefault="00D9339C" w:rsidP="00D9339C">
      <w:pPr>
        <w:pStyle w:val="Popis"/>
        <w:rPr>
          <w:rFonts w:asciiTheme="majorHAnsi" w:hAnsiTheme="majorHAnsi" w:cstheme="majorHAnsi"/>
          <w:b w:val="0"/>
          <w:bCs w:val="0"/>
          <w:i/>
          <w:iCs/>
          <w:color w:val="auto"/>
          <w:sz w:val="20"/>
          <w:szCs w:val="20"/>
        </w:rPr>
      </w:pPr>
      <w:bookmarkStart w:id="440" w:name="_Toc143163328"/>
      <w:bookmarkStart w:id="441" w:name="_Hlk140755037"/>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6</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 xml:space="preserve">Proces </w:t>
      </w:r>
      <w:proofErr w:type="spellStart"/>
      <w:r w:rsidRPr="005B4D29">
        <w:rPr>
          <w:rFonts w:asciiTheme="majorHAnsi" w:hAnsiTheme="majorHAnsi" w:cstheme="majorHAnsi"/>
          <w:b w:val="0"/>
          <w:bCs w:val="0"/>
          <w:i/>
          <w:iCs/>
          <w:color w:val="auto"/>
          <w:sz w:val="20"/>
          <w:szCs w:val="20"/>
        </w:rPr>
        <w:t>autoremedúry</w:t>
      </w:r>
      <w:bookmarkEnd w:id="440"/>
      <w:proofErr w:type="spellEnd"/>
    </w:p>
    <w:bookmarkEnd w:id="441"/>
    <w:p w14:paraId="4909E837" w14:textId="48313CC2" w:rsidR="00D9339C" w:rsidRPr="00D9339C" w:rsidRDefault="006761DA" w:rsidP="00D9339C">
      <w:pPr>
        <w:keepNext/>
        <w:rPr>
          <w:rFonts w:asciiTheme="majorHAnsi" w:eastAsiaTheme="minorEastAsia" w:hAnsiTheme="majorHAnsi" w:cstheme="majorHAnsi"/>
          <w:i/>
          <w:iCs/>
          <w:sz w:val="20"/>
          <w:szCs w:val="20"/>
        </w:rPr>
      </w:pPr>
      <w:r w:rsidRPr="00CB5801">
        <w:rPr>
          <w:rFonts w:asciiTheme="majorHAnsi" w:hAnsiTheme="majorHAnsi" w:cstheme="majorHAnsi"/>
          <w:noProof/>
        </w:rPr>
        <w:drawing>
          <wp:inline distT="0" distB="0" distL="0" distR="0" wp14:anchorId="1C76978E" wp14:editId="3FEA8A71">
            <wp:extent cx="5791200" cy="1384935"/>
            <wp:effectExtent l="0" t="0" r="1905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bookmarkStart w:id="442" w:name="_Hlk140755066"/>
    </w:p>
    <w:p w14:paraId="52D9E419" w14:textId="2AE4C019" w:rsidR="001A0B71" w:rsidRPr="00D9339C" w:rsidRDefault="00D9339C" w:rsidP="00D9339C">
      <w:pPr>
        <w:pStyle w:val="Popis"/>
        <w:jc w:val="both"/>
        <w:rPr>
          <w:rFonts w:asciiTheme="majorHAnsi" w:hAnsiTheme="majorHAnsi" w:cstheme="majorHAnsi"/>
          <w:b w:val="0"/>
          <w:bCs w:val="0"/>
          <w:i/>
          <w:iCs/>
          <w:color w:val="auto"/>
          <w:sz w:val="20"/>
          <w:szCs w:val="20"/>
        </w:rPr>
      </w:pPr>
      <w:bookmarkStart w:id="443" w:name="_Toc143163329"/>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7</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Rozhodnutie o odvolanie na úrovni štatutárneho orgánu</w:t>
      </w:r>
      <w:bookmarkEnd w:id="443"/>
    </w:p>
    <w:bookmarkEnd w:id="442"/>
    <w:p w14:paraId="2EB0F582" w14:textId="78CCD6AB" w:rsidR="00834B81" w:rsidRPr="00A65AC6" w:rsidRDefault="00E66028" w:rsidP="005B4D29">
      <w:pPr>
        <w:rPr>
          <w:rFonts w:asciiTheme="majorHAnsi" w:hAnsiTheme="majorHAnsi" w:cstheme="majorHAnsi"/>
          <w:lang w:eastAsia="en-US"/>
        </w:rPr>
      </w:pPr>
      <w:r w:rsidRPr="00CB5801">
        <w:rPr>
          <w:rFonts w:asciiTheme="majorHAnsi" w:hAnsiTheme="majorHAnsi" w:cstheme="majorHAnsi"/>
          <w:noProof/>
        </w:rPr>
        <mc:AlternateContent>
          <mc:Choice Requires="wps">
            <w:drawing>
              <wp:anchor distT="0" distB="0" distL="114300" distR="114300" simplePos="0" relativeHeight="251909632" behindDoc="0" locked="0" layoutInCell="1" allowOverlap="1" wp14:anchorId="7E2E035C" wp14:editId="582B1BC1">
                <wp:simplePos x="0" y="0"/>
                <wp:positionH relativeFrom="column">
                  <wp:posOffset>2090420</wp:posOffset>
                </wp:positionH>
                <wp:positionV relativeFrom="paragraph">
                  <wp:posOffset>1270635</wp:posOffset>
                </wp:positionV>
                <wp:extent cx="1143000" cy="19050"/>
                <wp:effectExtent l="38100" t="38100" r="76200" b="95250"/>
                <wp:wrapNone/>
                <wp:docPr id="29" name="Rovná spojnica 29"/>
                <wp:cNvGraphicFramePr/>
                <a:graphic xmlns:a="http://schemas.openxmlformats.org/drawingml/2006/main">
                  <a:graphicData uri="http://schemas.microsoft.com/office/word/2010/wordprocessingShape">
                    <wps:wsp>
                      <wps:cNvCnPr/>
                      <wps:spPr>
                        <a:xfrm>
                          <a:off x="0" y="0"/>
                          <a:ext cx="1143000" cy="190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C763472" id="Rovná spojnica 29" o:spid="_x0000_s1026" style="position:absolute;z-index:251909632;visibility:visible;mso-wrap-style:square;mso-wrap-distance-left:9pt;mso-wrap-distance-top:0;mso-wrap-distance-right:9pt;mso-wrap-distance-bottom:0;mso-position-horizontal:absolute;mso-position-horizontal-relative:text;mso-position-vertical:absolute;mso-position-vertical-relative:text" from="164.6pt,100.05pt" to="254.6pt,10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8608" behindDoc="0" locked="0" layoutInCell="1" allowOverlap="1" wp14:anchorId="70B2E255" wp14:editId="22690F6B">
                <wp:simplePos x="0" y="0"/>
                <wp:positionH relativeFrom="column">
                  <wp:posOffset>5881370</wp:posOffset>
                </wp:positionH>
                <wp:positionV relativeFrom="paragraph">
                  <wp:posOffset>1823085</wp:posOffset>
                </wp:positionV>
                <wp:extent cx="0" cy="219075"/>
                <wp:effectExtent l="57150" t="19050" r="76200" b="85725"/>
                <wp:wrapNone/>
                <wp:docPr id="28" name="Rovná spojnica 28"/>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BF21D02" id="Rovná spojnica 28" o:spid="_x0000_s1026" style="position:absolute;z-index:251908608;visibility:visible;mso-wrap-style:square;mso-wrap-distance-left:9pt;mso-wrap-distance-top:0;mso-wrap-distance-right:9pt;mso-wrap-distance-bottom:0;mso-position-horizontal:absolute;mso-position-horizontal-relative:text;mso-position-vertical:absolute;mso-position-vertical-relative:text" from="463.1pt,143.55pt" to="463.1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7584" behindDoc="0" locked="0" layoutInCell="1" allowOverlap="1" wp14:anchorId="00B23428" wp14:editId="65C8DD78">
                <wp:simplePos x="0" y="0"/>
                <wp:positionH relativeFrom="column">
                  <wp:posOffset>4709795</wp:posOffset>
                </wp:positionH>
                <wp:positionV relativeFrom="paragraph">
                  <wp:posOffset>1823085</wp:posOffset>
                </wp:positionV>
                <wp:extent cx="9525" cy="219075"/>
                <wp:effectExtent l="57150" t="19050" r="66675" b="85725"/>
                <wp:wrapNone/>
                <wp:docPr id="27" name="Rovná spojnica 27"/>
                <wp:cNvGraphicFramePr/>
                <a:graphic xmlns:a="http://schemas.openxmlformats.org/drawingml/2006/main">
                  <a:graphicData uri="http://schemas.microsoft.com/office/word/2010/wordprocessingShape">
                    <wps:wsp>
                      <wps:cNvCnPr/>
                      <wps:spPr>
                        <a:xfrm>
                          <a:off x="0" y="0"/>
                          <a:ext cx="9525"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38890481" id="Rovná spojnica 27" o:spid="_x0000_s1026" style="position:absolute;z-index:251907584;visibility:visible;mso-wrap-style:square;mso-wrap-distance-left:9pt;mso-wrap-distance-top:0;mso-wrap-distance-right:9pt;mso-wrap-distance-bottom:0;mso-position-horizontal:absolute;mso-position-horizontal-relative:text;mso-position-vertical:absolute;mso-position-vertical-relative:text" from="370.85pt,143.55pt" to="371.6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6560" behindDoc="0" locked="0" layoutInCell="1" allowOverlap="1" wp14:anchorId="4A4C859D" wp14:editId="796525AB">
                <wp:simplePos x="0" y="0"/>
                <wp:positionH relativeFrom="column">
                  <wp:posOffset>3233420</wp:posOffset>
                </wp:positionH>
                <wp:positionV relativeFrom="paragraph">
                  <wp:posOffset>1823085</wp:posOffset>
                </wp:positionV>
                <wp:extent cx="0" cy="219075"/>
                <wp:effectExtent l="57150" t="19050" r="76200" b="85725"/>
                <wp:wrapNone/>
                <wp:docPr id="26" name="Rovná spojnica 26"/>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131F4A7E" id="Rovná spojnica 26" o:spid="_x0000_s1026" style="position:absolute;z-index:251906560;visibility:visible;mso-wrap-style:square;mso-wrap-distance-left:9pt;mso-wrap-distance-top:0;mso-wrap-distance-right:9pt;mso-wrap-distance-bottom:0;mso-position-horizontal:absolute;mso-position-horizontal-relative:text;mso-position-vertical:absolute;mso-position-vertical-relative:text" from="254.6pt,143.55pt" to="254.6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5536" behindDoc="0" locked="0" layoutInCell="1" allowOverlap="1" wp14:anchorId="6AF239C1" wp14:editId="6983E9ED">
                <wp:simplePos x="0" y="0"/>
                <wp:positionH relativeFrom="column">
                  <wp:posOffset>1938020</wp:posOffset>
                </wp:positionH>
                <wp:positionV relativeFrom="paragraph">
                  <wp:posOffset>1823085</wp:posOffset>
                </wp:positionV>
                <wp:extent cx="9525" cy="219075"/>
                <wp:effectExtent l="57150" t="19050" r="66675" b="85725"/>
                <wp:wrapNone/>
                <wp:docPr id="25" name="Rovná spojnica 25"/>
                <wp:cNvGraphicFramePr/>
                <a:graphic xmlns:a="http://schemas.openxmlformats.org/drawingml/2006/main">
                  <a:graphicData uri="http://schemas.microsoft.com/office/word/2010/wordprocessingShape">
                    <wps:wsp>
                      <wps:cNvCnPr/>
                      <wps:spPr>
                        <a:xfrm flipH="1">
                          <a:off x="0" y="0"/>
                          <a:ext cx="9525"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B027BDA" id="Rovná spojnica 25" o:spid="_x0000_s1026" style="position:absolute;flip:x;z-index:251905536;visibility:visible;mso-wrap-style:square;mso-wrap-distance-left:9pt;mso-wrap-distance-top:0;mso-wrap-distance-right:9pt;mso-wrap-distance-bottom:0;mso-position-horizontal:absolute;mso-position-horizontal-relative:text;mso-position-vertical:absolute;mso-position-vertical-relative:text" from="152.6pt,143.55pt" to="153.35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4512" behindDoc="0" locked="0" layoutInCell="1" allowOverlap="1" wp14:anchorId="4ABBDD79" wp14:editId="7F96A670">
                <wp:simplePos x="0" y="0"/>
                <wp:positionH relativeFrom="column">
                  <wp:posOffset>547370</wp:posOffset>
                </wp:positionH>
                <wp:positionV relativeFrom="paragraph">
                  <wp:posOffset>1823085</wp:posOffset>
                </wp:positionV>
                <wp:extent cx="0" cy="219075"/>
                <wp:effectExtent l="57150" t="19050" r="76200" b="85725"/>
                <wp:wrapNone/>
                <wp:docPr id="23" name="Rovná spojnica 23"/>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11EFD8BA" id="Rovná spojnica 23" o:spid="_x0000_s1026" style="position:absolute;z-index:251904512;visibility:visible;mso-wrap-style:square;mso-wrap-distance-left:9pt;mso-wrap-distance-top:0;mso-wrap-distance-right:9pt;mso-wrap-distance-bottom:0;mso-position-horizontal:absolute;mso-position-horizontal-relative:text;mso-position-vertical:absolute;mso-position-vertical-relative:text" from="43.1pt,143.55pt" to="43.1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3488" behindDoc="0" locked="0" layoutInCell="1" allowOverlap="1" wp14:anchorId="32F669AA" wp14:editId="7AF77872">
                <wp:simplePos x="0" y="0"/>
                <wp:positionH relativeFrom="column">
                  <wp:posOffset>547370</wp:posOffset>
                </wp:positionH>
                <wp:positionV relativeFrom="paragraph">
                  <wp:posOffset>1823085</wp:posOffset>
                </wp:positionV>
                <wp:extent cx="5334000" cy="0"/>
                <wp:effectExtent l="38100" t="38100" r="76200" b="95250"/>
                <wp:wrapNone/>
                <wp:docPr id="21" name="Rovná spojnica 21"/>
                <wp:cNvGraphicFramePr/>
                <a:graphic xmlns:a="http://schemas.openxmlformats.org/drawingml/2006/main">
                  <a:graphicData uri="http://schemas.microsoft.com/office/word/2010/wordprocessingShape">
                    <wps:wsp>
                      <wps:cNvCnPr/>
                      <wps:spPr>
                        <a:xfrm>
                          <a:off x="0" y="0"/>
                          <a:ext cx="53340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263AB0D" id="Rovná spojnica 21" o:spid="_x0000_s1026" style="position:absolute;z-index:251903488;visibility:visible;mso-wrap-style:square;mso-wrap-distance-left:9pt;mso-wrap-distance-top:0;mso-wrap-distance-right:9pt;mso-wrap-distance-bottom:0;mso-position-horizontal:absolute;mso-position-horizontal-relative:text;mso-position-vertical:absolute;mso-position-vertical-relative:text" from="43.1pt,143.55pt" to="463.1pt,1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" strokecolor="#4f81bd [3204]" strokeweight="2pt">
                <v:shadow on="t" color="black" opacity="24903f" origin=",.5" offset="0,.55556mm"/>
              </v:line>
            </w:pict>
          </mc:Fallback>
        </mc:AlternateContent>
      </w:r>
      <w:r w:rsidRPr="00A416F6">
        <w:rPr>
          <w:rFonts w:asciiTheme="majorHAnsi" w:hAnsiTheme="majorHAnsi" w:cstheme="majorHAnsi"/>
          <w:noProof/>
        </w:rPr>
        <mc:AlternateContent>
          <mc:Choice Requires="wps">
            <w:drawing>
              <wp:anchor distT="0" distB="0" distL="114300" distR="114300" simplePos="0" relativeHeight="251902464" behindDoc="0" locked="0" layoutInCell="1" allowOverlap="1" wp14:anchorId="20590F8B" wp14:editId="5F9340DC">
                <wp:simplePos x="0" y="0"/>
                <wp:positionH relativeFrom="column">
                  <wp:posOffset>3223895</wp:posOffset>
                </wp:positionH>
                <wp:positionV relativeFrom="paragraph">
                  <wp:posOffset>727709</wp:posOffset>
                </wp:positionV>
                <wp:extent cx="9525" cy="1095375"/>
                <wp:effectExtent l="57150" t="19050" r="66675" b="85725"/>
                <wp:wrapNone/>
                <wp:docPr id="20" name="Rovná spojnica 20"/>
                <wp:cNvGraphicFramePr/>
                <a:graphic xmlns:a="http://schemas.openxmlformats.org/drawingml/2006/main">
                  <a:graphicData uri="http://schemas.microsoft.com/office/word/2010/wordprocessingShape">
                    <wps:wsp>
                      <wps:cNvCnPr/>
                      <wps:spPr>
                        <a:xfrm flipH="1">
                          <a:off x="0" y="0"/>
                          <a:ext cx="9525" cy="10953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31E5A9F" id="Rovná spojnica 20" o:spid="_x0000_s1026" style="position:absolute;flip:x;z-index:251902464;visibility:visible;mso-wrap-style:square;mso-wrap-distance-left:9pt;mso-wrap-distance-top:0;mso-wrap-distance-right:9pt;mso-wrap-distance-bottom:0;mso-position-horizontal:absolute;mso-position-horizontal-relative:text;mso-position-vertical:absolute;mso-position-vertical-relative:text" from="253.85pt,57.3pt" to="254.6pt,1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" strokecolor="#4f81bd [3204]" strokeweight="2pt">
                <v:shadow on="t" color="black" opacity="24903f" origin=",.5" offset="0,.55556mm"/>
              </v:line>
            </w:pict>
          </mc:Fallback>
        </mc:AlternateContent>
      </w:r>
      <w:r w:rsidR="006761DA" w:rsidRPr="00A416F6">
        <w:rPr>
          <w:rFonts w:asciiTheme="majorHAnsi" w:hAnsiTheme="majorHAnsi" w:cstheme="majorHAnsi"/>
          <w:noProof/>
        </w:rPr>
        <w:drawing>
          <wp:inline distT="0" distB="0" distL="0" distR="0" wp14:anchorId="1254E912" wp14:editId="444A5B44">
            <wp:extent cx="6315075" cy="3011805"/>
            <wp:effectExtent l="0" t="0" r="952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0E97C6CE" w14:textId="77777777" w:rsidR="000F5953" w:rsidRPr="005B4D29" w:rsidRDefault="000F5953" w:rsidP="005B4D29"/>
    <w:p w14:paraId="780B8218" w14:textId="0B9E482A" w:rsidR="001A0B71" w:rsidRPr="005B4D29" w:rsidRDefault="00D9339C" w:rsidP="00D9339C">
      <w:pPr>
        <w:pStyle w:val="Popis"/>
        <w:rPr>
          <w:rFonts w:asciiTheme="majorHAnsi" w:hAnsiTheme="majorHAnsi" w:cstheme="majorHAnsi"/>
          <w:b w:val="0"/>
          <w:bCs w:val="0"/>
          <w:i/>
          <w:iCs/>
          <w:color w:val="auto"/>
          <w:sz w:val="20"/>
          <w:szCs w:val="20"/>
        </w:rPr>
      </w:pPr>
      <w:bookmarkStart w:id="444" w:name="_Toc143163330"/>
      <w:bookmarkStart w:id="445" w:name="_Hlk140755085"/>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8</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Rozhodnutie o odvolaní na úrovni RO</w:t>
      </w:r>
      <w:bookmarkEnd w:id="444"/>
    </w:p>
    <w:bookmarkEnd w:id="445"/>
    <w:p w14:paraId="39D0110A" w14:textId="55A85995" w:rsidR="00834B81" w:rsidRPr="00A65AC6" w:rsidRDefault="000C628A" w:rsidP="001A0B71">
      <w:pPr>
        <w:pStyle w:val="Odsekzoznamu"/>
        <w:spacing w:after="120"/>
        <w:ind w:left="1776" w:hanging="1067"/>
        <w:contextualSpacing w:val="0"/>
        <w:jc w:val="both"/>
        <w:rPr>
          <w:rFonts w:asciiTheme="majorHAnsi" w:hAnsiTheme="majorHAnsi" w:cstheme="majorHAnsi"/>
          <w:szCs w:val="24"/>
        </w:rPr>
      </w:pPr>
      <w:r w:rsidRPr="00CB5801">
        <w:rPr>
          <w:rFonts w:asciiTheme="majorHAnsi" w:hAnsiTheme="majorHAnsi" w:cstheme="majorHAnsi"/>
          <w:noProof/>
          <w:szCs w:val="24"/>
          <w:lang w:eastAsia="sk-SK"/>
        </w:rPr>
        <w:drawing>
          <wp:inline distT="0" distB="0" distL="0" distR="0" wp14:anchorId="6E39845E" wp14:editId="1ADE4401">
            <wp:extent cx="5486400" cy="3200400"/>
            <wp:effectExtent l="0" t="0" r="0" b="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2F655EC1" w14:textId="77777777" w:rsidR="000F2CB0" w:rsidRPr="00A65AC6" w:rsidRDefault="000F2CB0" w:rsidP="001A0B71">
      <w:pPr>
        <w:pStyle w:val="Odsekzoznamu"/>
        <w:spacing w:after="120"/>
        <w:ind w:left="1776" w:hanging="1067"/>
        <w:contextualSpacing w:val="0"/>
        <w:jc w:val="both"/>
        <w:rPr>
          <w:rFonts w:asciiTheme="majorHAnsi" w:hAnsiTheme="majorHAnsi" w:cstheme="majorHAnsi"/>
          <w:szCs w:val="24"/>
        </w:rPr>
      </w:pPr>
    </w:p>
    <w:p w14:paraId="72535214" w14:textId="22FFE4F5" w:rsidR="001A0B71" w:rsidRPr="00A65AC6" w:rsidRDefault="001A0B71"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lastRenderedPageBreak/>
        <w:t xml:space="preserve">Preskúmanie rozhodnutia mimo odvolacieho konania je mimoriadnym opravným prostriedkom, v rámci ktorého je možné vykonať nápravu </w:t>
      </w:r>
      <w:proofErr w:type="spellStart"/>
      <w:r w:rsidRPr="00A65AC6">
        <w:rPr>
          <w:rFonts w:asciiTheme="majorHAnsi" w:hAnsiTheme="majorHAnsi" w:cstheme="majorHAnsi"/>
          <w:color w:val="000000"/>
          <w:szCs w:val="24"/>
        </w:rPr>
        <w:t>vadného</w:t>
      </w:r>
      <w:proofErr w:type="spellEnd"/>
      <w:r w:rsidRPr="00A65AC6">
        <w:rPr>
          <w:rFonts w:asciiTheme="majorHAnsi" w:hAnsiTheme="majorHAnsi" w:cstheme="majorHAnsi"/>
          <w:color w:val="000000"/>
          <w:szCs w:val="24"/>
        </w:rPr>
        <w:t xml:space="preserve"> rozhodnutia</w:t>
      </w:r>
      <w:r w:rsidR="00E2527E" w:rsidRPr="00A65AC6">
        <w:rPr>
          <w:rFonts w:asciiTheme="majorHAnsi" w:hAnsiTheme="majorHAnsi" w:cstheme="majorHAnsi"/>
          <w:color w:val="000000"/>
          <w:szCs w:val="24"/>
        </w:rPr>
        <w:t xml:space="preserve">, ktoré bolo vydané v konaní podľa zákona o EŠIF a ktoré nadobudlo právoplatnosť </w:t>
      </w:r>
      <w:r w:rsidRPr="00A65AC6">
        <w:rPr>
          <w:rFonts w:asciiTheme="majorHAnsi" w:hAnsiTheme="majorHAnsi" w:cstheme="majorHAnsi"/>
          <w:color w:val="000000"/>
          <w:szCs w:val="24"/>
        </w:rPr>
        <w:t>.</w:t>
      </w:r>
    </w:p>
    <w:p w14:paraId="449B53E4" w14:textId="77777777" w:rsidR="001A0B71" w:rsidRPr="00A65AC6" w:rsidRDefault="001A0B71"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5B4D29">
        <w:rPr>
          <w:rFonts w:asciiTheme="majorHAnsi" w:hAnsiTheme="majorHAnsi" w:cstheme="majorHAnsi"/>
          <w:b/>
          <w:bCs/>
          <w:i/>
          <w:iCs/>
          <w:color w:val="000000"/>
          <w:szCs w:val="24"/>
        </w:rPr>
        <w:t>Štatutárny orgán</w:t>
      </w:r>
      <w:r w:rsidRPr="00A65AC6">
        <w:rPr>
          <w:rFonts w:asciiTheme="majorHAnsi" w:hAnsiTheme="majorHAnsi" w:cstheme="majorHAnsi"/>
          <w:color w:val="000000"/>
          <w:szCs w:val="24"/>
        </w:rPr>
        <w:t xml:space="preserve"> PPA môže z vlastného podnetu alebo podnetu žiadateľa preskúmať mimo odvolacieho konania akékoľvek právoplatné rozhodnutie vydané PPA, vrátane rozhodnutia o zastavení konania.</w:t>
      </w:r>
    </w:p>
    <w:p w14:paraId="15EE3D48" w14:textId="4DFF3F61" w:rsidR="001A0B71" w:rsidRPr="00A65AC6" w:rsidRDefault="001A0B71"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Podnet na preskúmanie rozhodnutia mimo odvolacieho konania môže podať žiadateľ PPA.</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Podnet nemožno podať voči rozhodnutiu vydanému v odvolacom konaní.</w:t>
      </w:r>
    </w:p>
    <w:p w14:paraId="6FB19DDD" w14:textId="542F44CD" w:rsidR="001A0B71" w:rsidRPr="00A65AC6" w:rsidRDefault="001A0B71"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Rozhodnutie o schválení ŽoNFP môže byť preskúmané mimo odvolacieho konania do zaslania návrhu na uzavretie zmluvy. Konanie o preskúmaní rozhodnutia o neschválení mimo odvolacieho konania</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alebo rozhodnutia o zastavení konania mimo odvolacieho konania musí byť začaté najneskôr do dvoch rokov od právoplatnosti rozhodnutia. </w:t>
      </w:r>
    </w:p>
    <w:p w14:paraId="0C0215A8" w14:textId="346F6123" w:rsidR="001A0B71" w:rsidRPr="00A65AC6" w:rsidRDefault="001A0B71"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Konanie o preskúmaní rozhodnutia mimo odvolacieho konania sa začína doručením</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oznámenia štatutárneho orgánu PPA o preskúmaní rozhodnutia mimo odvolacieho konania z vlastného podnetu žiadateľovi alebo doručením oznámenia štatutárneho orgánu PPA o uznaní opodstatnenosti podnetu žiadateľa na preskúmanie rozhodnutia mimo odvolacieho konania žiadateľovi. </w:t>
      </w:r>
    </w:p>
    <w:p w14:paraId="470596F0" w14:textId="2FEE4E70" w:rsidR="001A0B71" w:rsidRPr="00A65AC6" w:rsidRDefault="001A0B71"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Ak sa v konaní o preskúmaní rozhodnutia mimo odvolacieho konania zistí, že</w:t>
      </w:r>
      <w:r w:rsidR="0016437C" w:rsidRPr="00A65AC6">
        <w:rPr>
          <w:rFonts w:asciiTheme="majorHAnsi" w:hAnsiTheme="majorHAnsi" w:cstheme="majorHAnsi"/>
          <w:color w:val="000000"/>
          <w:szCs w:val="24"/>
        </w:rPr>
        <w:t xml:space="preserve"> </w:t>
      </w:r>
      <w:r w:rsidRPr="00A65AC6">
        <w:rPr>
          <w:rFonts w:asciiTheme="majorHAnsi" w:hAnsiTheme="majorHAnsi" w:cstheme="majorHAnsi"/>
          <w:color w:val="000000"/>
          <w:szCs w:val="24"/>
        </w:rPr>
        <w:t xml:space="preserve"> preskúmavané rozhodnutie bolo vydané v rozpore so zákonom o EŠIF, štatutárny orgán PPA rozhodnutie zmení vydaním nového rozhodnutia, inak vydá rozhodnutie o zastavení konania.</w:t>
      </w:r>
    </w:p>
    <w:p w14:paraId="48352C3F" w14:textId="2185B225" w:rsidR="00031FF3" w:rsidRPr="00A65AC6" w:rsidRDefault="00031FF3"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Štatutárny orgán Poskytovateľa je povinný rozhodnúť mimo odvolacieho konania do 60 pracovných dní od začatia konania z vlastného podnetu alebo od uznania opodstatnenosti podnetu žiadateľa; vo zvlášť zložitých prípadoch rozhodne najneskôr do 90 pracovných dní, pričom o tejto skutočnosti upovedomí žiadateľa s uvedením dôvodov.</w:t>
      </w:r>
    </w:p>
    <w:p w14:paraId="21100B16" w14:textId="4C0F02E3" w:rsidR="00031FF3" w:rsidRPr="00A65AC6" w:rsidRDefault="00031FF3"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Pri preskúmaní rozhodnutia mimo odvolacieho konania vychádza štatutárny orgán Poskytovateľa z právneho stavu a skutkových okolností v čase vydania rozhodnutia. Štatutárny orgán Poskytovateľa nemôže rozhodnutie zmeniť, ak sa po jeho vydaní dodatočne zmenia rozhodujúce skutkové okolnosti, z ktorých pôvodné rozhodnutie vychádza.</w:t>
      </w:r>
    </w:p>
    <w:p w14:paraId="76EE8C89" w14:textId="1CBE69FB" w:rsidR="00031FF3" w:rsidRPr="00A65AC6" w:rsidRDefault="00031FF3"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Proti rozhodnutiu vydanom v konaní o preskúmaní rozhodnutia mimo odvolacieho konania sa nemožno odvolať; rozhodnutie vydané v konaní o preskúmaní rozhodnutia mimo odvolacieho konania je právoplatné dňom doručenia rozhodnutia žiadateľovi.</w:t>
      </w:r>
    </w:p>
    <w:p w14:paraId="4FF48146" w14:textId="111FD94E" w:rsidR="00031FF3" w:rsidRPr="00A65AC6" w:rsidRDefault="00031FF3" w:rsidP="00932683">
      <w:pPr>
        <w:pStyle w:val="Odsekzoznamu"/>
        <w:numPr>
          <w:ilvl w:val="0"/>
          <w:numId w:val="16"/>
        </w:numPr>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color w:val="000000"/>
          <w:szCs w:val="24"/>
        </w:rPr>
        <w:t>Ak v konaní o preskúmaní rozhodnutia o neschválení žiadosti alebo rozhodnutia o zastavení konania mimo odvolacieho konania, ktoré bolo začaté z podnetu podaného žiadateľom, žiadateľ písomne oznámi štatutárnemu orgánu poskytovateľa, že na preskúmaní netrvá, štatutárny orgán poskytovateľa konanie mimo odvolacieho konania zastaví.</w:t>
      </w:r>
    </w:p>
    <w:p w14:paraId="3C7C44E9" w14:textId="4A4B9202" w:rsidR="001A0B71" w:rsidRPr="00A65AC6" w:rsidRDefault="001A0B71" w:rsidP="001A0B71">
      <w:pPr>
        <w:pStyle w:val="Popis"/>
        <w:rPr>
          <w:rFonts w:asciiTheme="majorHAnsi" w:hAnsiTheme="majorHAnsi" w:cstheme="majorHAnsi"/>
          <w:color w:val="808080" w:themeColor="background1" w:themeShade="80"/>
        </w:rPr>
      </w:pPr>
    </w:p>
    <w:p w14:paraId="502D2A6C" w14:textId="64F7A556" w:rsidR="00A80831" w:rsidRPr="00A65AC6" w:rsidRDefault="00A80831" w:rsidP="00A80831"/>
    <w:p w14:paraId="228C4042" w14:textId="77777777" w:rsidR="00BA5518" w:rsidRPr="00A65AC6" w:rsidRDefault="00BA5518" w:rsidP="00A80831"/>
    <w:p w14:paraId="1EB3B65F" w14:textId="52EB0159" w:rsidR="00A80831" w:rsidRPr="00A65AC6" w:rsidRDefault="00A80831" w:rsidP="00A80831"/>
    <w:p w14:paraId="1C9FA30D" w14:textId="77777777" w:rsidR="00A80831" w:rsidRPr="005B4D29" w:rsidRDefault="00A80831" w:rsidP="005B4D29"/>
    <w:p w14:paraId="1B2168DD" w14:textId="77777777" w:rsidR="00D9339C" w:rsidRDefault="00D9339C" w:rsidP="00D9339C">
      <w:pPr>
        <w:pStyle w:val="Popis"/>
        <w:rPr>
          <w:rFonts w:asciiTheme="majorHAnsi" w:hAnsiTheme="majorHAnsi" w:cstheme="majorHAnsi"/>
          <w:b w:val="0"/>
          <w:bCs w:val="0"/>
          <w:i/>
          <w:iCs/>
          <w:color w:val="auto"/>
          <w:sz w:val="20"/>
          <w:szCs w:val="20"/>
        </w:rPr>
      </w:pPr>
      <w:bookmarkStart w:id="446" w:name="_Hlk140755106"/>
    </w:p>
    <w:p w14:paraId="5BDEF35D" w14:textId="55FE688B" w:rsidR="001A0B71" w:rsidRPr="00A65AC6" w:rsidRDefault="00D9339C" w:rsidP="00D9339C">
      <w:pPr>
        <w:pStyle w:val="Popis"/>
        <w:rPr>
          <w:rFonts w:asciiTheme="majorHAnsi" w:hAnsiTheme="majorHAnsi" w:cstheme="majorHAnsi"/>
          <w:b w:val="0"/>
          <w:bCs w:val="0"/>
          <w:i/>
          <w:iCs/>
          <w:color w:val="auto"/>
          <w:sz w:val="20"/>
          <w:szCs w:val="20"/>
        </w:rPr>
      </w:pPr>
      <w:bookmarkStart w:id="447" w:name="_Toc143163331"/>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9</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Preskúmanie rozhodnutia</w:t>
      </w:r>
      <w:bookmarkEnd w:id="447"/>
    </w:p>
    <w:bookmarkEnd w:id="446"/>
    <w:p w14:paraId="3BF34C65" w14:textId="77777777" w:rsidR="00A80831" w:rsidRPr="005B4D29" w:rsidRDefault="00A80831" w:rsidP="005B4D29"/>
    <w:p w14:paraId="132B119A" w14:textId="77777777" w:rsidR="001A0B71" w:rsidRPr="00A65AC6" w:rsidRDefault="006761DA" w:rsidP="001A0B71">
      <w:pPr>
        <w:spacing w:before="0" w:after="120"/>
        <w:ind w:left="1418" w:hanging="709"/>
        <w:rPr>
          <w:rFonts w:asciiTheme="majorHAnsi" w:hAnsiTheme="majorHAnsi" w:cstheme="majorHAnsi"/>
          <w:szCs w:val="22"/>
          <w:lang w:eastAsia="en-US"/>
        </w:rPr>
      </w:pPr>
      <w:r w:rsidRPr="00CB5801">
        <w:rPr>
          <w:rFonts w:asciiTheme="majorHAnsi" w:hAnsiTheme="majorHAnsi" w:cstheme="majorHAnsi"/>
          <w:noProof/>
        </w:rPr>
        <w:drawing>
          <wp:inline distT="0" distB="0" distL="0" distR="0" wp14:anchorId="60AEF8D5" wp14:editId="338CFEC9">
            <wp:extent cx="5324475" cy="3057525"/>
            <wp:effectExtent l="0" t="0" r="0" b="9525"/>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764EFA1D" w14:textId="77777777" w:rsidR="001A0B71" w:rsidRPr="00A65AC6" w:rsidRDefault="001A0B71" w:rsidP="001A0B71">
      <w:pPr>
        <w:pStyle w:val="Bezriadkovania"/>
        <w:rPr>
          <w:rFonts w:asciiTheme="majorHAnsi" w:hAnsiTheme="majorHAnsi" w:cstheme="majorHAnsi"/>
        </w:rPr>
      </w:pPr>
    </w:p>
    <w:p w14:paraId="4EDE1B14" w14:textId="4972C1A4" w:rsidR="001A0B71" w:rsidRPr="00A65AC6" w:rsidRDefault="001A0B71" w:rsidP="001A0B71">
      <w:pPr>
        <w:pStyle w:val="Bezriadkovania"/>
        <w:rPr>
          <w:rFonts w:asciiTheme="majorHAnsi" w:hAnsiTheme="majorHAnsi" w:cstheme="majorHAnsi"/>
        </w:rPr>
      </w:pPr>
    </w:p>
    <w:p w14:paraId="527B81BA" w14:textId="77777777" w:rsidR="00A80831" w:rsidRPr="00A65AC6" w:rsidRDefault="00A80831" w:rsidP="001A0B71">
      <w:pPr>
        <w:pStyle w:val="Bezriadkovania"/>
        <w:rPr>
          <w:rFonts w:asciiTheme="majorHAnsi" w:hAnsiTheme="majorHAnsi" w:cstheme="majorHAnsi"/>
        </w:rPr>
      </w:pPr>
    </w:p>
    <w:p w14:paraId="39C1A183" w14:textId="1F8B9243" w:rsidR="001A0B71" w:rsidRPr="00FF4009" w:rsidRDefault="001A0B71" w:rsidP="00932683">
      <w:pPr>
        <w:pStyle w:val="Odsekzoznamu"/>
        <w:numPr>
          <w:ilvl w:val="0"/>
          <w:numId w:val="16"/>
        </w:numPr>
        <w:spacing w:after="120"/>
        <w:ind w:left="567" w:hanging="567"/>
        <w:jc w:val="both"/>
        <w:rPr>
          <w:rFonts w:asciiTheme="majorHAnsi" w:hAnsiTheme="majorHAnsi" w:cstheme="majorHAnsi"/>
          <w:szCs w:val="24"/>
        </w:rPr>
      </w:pPr>
      <w:r w:rsidRPr="00FF4009">
        <w:rPr>
          <w:rFonts w:asciiTheme="majorHAnsi" w:hAnsiTheme="majorHAnsi" w:cstheme="majorHAnsi"/>
          <w:szCs w:val="24"/>
        </w:rPr>
        <w:t xml:space="preserve">Podľa </w:t>
      </w:r>
      <w:r w:rsidR="00FF4009" w:rsidRPr="00FF4009">
        <w:rPr>
          <w:rFonts w:asciiTheme="majorHAnsi" w:hAnsiTheme="majorHAnsi" w:cstheme="majorHAnsi"/>
          <w:szCs w:val="24"/>
        </w:rPr>
        <w:t xml:space="preserve">ustanovenia § 19 ods. 12 zákona o EŠIF rozhodnutia vydané v konaní o ŽoNFP sú preskúmateľné súdom po splnení podmienok stanovených osobitným predpisom (Správny súdny poriadok) a môžu byť napadnuté protestom prokurátora po splnení podmienok stanovených osobitným predpisom (zákon č. 153/2001 </w:t>
      </w:r>
      <w:proofErr w:type="spellStart"/>
      <w:r w:rsidR="00FF4009" w:rsidRPr="00FF4009">
        <w:rPr>
          <w:rFonts w:asciiTheme="majorHAnsi" w:hAnsiTheme="majorHAnsi" w:cstheme="majorHAnsi"/>
          <w:szCs w:val="24"/>
        </w:rPr>
        <w:t>Z.z</w:t>
      </w:r>
      <w:proofErr w:type="spellEnd"/>
      <w:r w:rsidR="00FF4009" w:rsidRPr="00FF4009">
        <w:rPr>
          <w:rFonts w:asciiTheme="majorHAnsi" w:hAnsiTheme="majorHAnsi" w:cstheme="majorHAnsi"/>
          <w:szCs w:val="24"/>
        </w:rPr>
        <w:t>. o prokuratúre v znení neskorších predpisov). Prokurátor je oprávnený podať žalobu proti rozhodnutiu Poskytovateľa/RO, ak ide o preskúmanie zákonnosti rozhodnutia v prípade, v ktorom sa nevyhovelo protestu prokurátora.</w:t>
      </w:r>
    </w:p>
    <w:p w14:paraId="32EE12B2" w14:textId="77777777" w:rsidR="00F1346E" w:rsidRPr="00A65AC6" w:rsidRDefault="00F1346E">
      <w:pPr>
        <w:spacing w:before="0"/>
        <w:jc w:val="left"/>
        <w:rPr>
          <w:rFonts w:asciiTheme="majorHAnsi" w:hAnsiTheme="majorHAnsi" w:cstheme="majorHAnsi"/>
          <w:szCs w:val="22"/>
          <w:highlight w:val="yellow"/>
          <w:lang w:eastAsia="en-US"/>
        </w:rPr>
      </w:pPr>
      <w:r w:rsidRPr="00A65AC6">
        <w:rPr>
          <w:rFonts w:asciiTheme="majorHAnsi" w:hAnsiTheme="majorHAnsi" w:cstheme="majorHAnsi"/>
          <w:szCs w:val="22"/>
          <w:highlight w:val="yellow"/>
          <w:lang w:eastAsia="en-US"/>
        </w:rPr>
        <w:br w:type="page"/>
      </w:r>
    </w:p>
    <w:p w14:paraId="668E2B56" w14:textId="77777777" w:rsidR="001A0B71" w:rsidRPr="005B4D29" w:rsidRDefault="001A0B71"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448" w:name="_Toc143785983"/>
      <w:r w:rsidRPr="005B4D29">
        <w:rPr>
          <w:rFonts w:asciiTheme="majorHAnsi" w:hAnsiTheme="majorHAnsi" w:cstheme="majorHAnsi"/>
          <w:bCs w:val="0"/>
          <w:iCs/>
          <w:sz w:val="28"/>
          <w:szCs w:val="28"/>
        </w:rPr>
        <w:lastRenderedPageBreak/>
        <w:t>UZATVORENIE ZMLUVY O POSKYTNUTÍ NFP</w:t>
      </w:r>
      <w:bookmarkEnd w:id="448"/>
    </w:p>
    <w:p w14:paraId="77217507" w14:textId="77777777" w:rsidR="001A0B71" w:rsidRPr="00A65AC6" w:rsidRDefault="001A0B71" w:rsidP="001A0B71">
      <w:pPr>
        <w:pStyle w:val="Bezriadkovania"/>
        <w:rPr>
          <w:rFonts w:asciiTheme="majorHAnsi" w:hAnsiTheme="majorHAnsi" w:cstheme="majorHAnsi"/>
        </w:rPr>
      </w:pPr>
    </w:p>
    <w:p w14:paraId="5993983C" w14:textId="2809C797"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 xml:space="preserve">Príspevok sa poskytuje prijímateľovi na základe a v súlade so zmluvou uzavretou podľa § 269 ods. 2 Obchodného zákonníka. </w:t>
      </w:r>
    </w:p>
    <w:p w14:paraId="0E441808" w14:textId="53D1CBC0"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b/>
          <w:szCs w:val="24"/>
          <w:u w:val="single"/>
        </w:rPr>
      </w:pPr>
      <w:r w:rsidRPr="005B4D29">
        <w:rPr>
          <w:rFonts w:asciiTheme="majorHAnsi" w:hAnsiTheme="majorHAnsi" w:cstheme="majorHAnsi"/>
          <w:b/>
          <w:szCs w:val="24"/>
        </w:rPr>
        <w:t>Právny nárok na poskytnutie príspevku vzniká nadobudnutím účinnosti zmluvy alebo nadobudnutím právoplatnosti rozhodnutia, ak je prijímateľ a Poskytovateľ (PPA) tá istá osoba.</w:t>
      </w:r>
      <w:r w:rsidRPr="005B4D29">
        <w:rPr>
          <w:rFonts w:asciiTheme="majorHAnsi" w:hAnsiTheme="majorHAnsi" w:cstheme="majorHAnsi"/>
          <w:szCs w:val="24"/>
        </w:rPr>
        <w:t xml:space="preserve"> Poskytnutie príspevku na základe zmluvy je viazané na splnenie podmienok dohodnutých v zmluve. Samotným vznikom právneho nároku nie je garantované reálne uhradenie </w:t>
      </w:r>
      <w:proofErr w:type="spellStart"/>
      <w:r w:rsidRPr="005B4D29">
        <w:rPr>
          <w:rFonts w:asciiTheme="majorHAnsi" w:hAnsiTheme="majorHAnsi" w:cstheme="majorHAnsi"/>
          <w:szCs w:val="24"/>
        </w:rPr>
        <w:t>zazmluvnenej</w:t>
      </w:r>
      <w:proofErr w:type="spellEnd"/>
      <w:r w:rsidRPr="005B4D29">
        <w:rPr>
          <w:rFonts w:asciiTheme="majorHAnsi" w:hAnsiTheme="majorHAnsi" w:cstheme="majorHAnsi"/>
          <w:szCs w:val="24"/>
        </w:rPr>
        <w:t xml:space="preserve"> výšky príspevku, pretože takéto uhradenie je viazané na splnenie podmienok dohodnutých v zmluve. </w:t>
      </w:r>
      <w:r w:rsidRPr="005B4D29">
        <w:rPr>
          <w:rFonts w:asciiTheme="majorHAnsi" w:hAnsiTheme="majorHAnsi" w:cstheme="majorHAnsi"/>
          <w:b/>
          <w:szCs w:val="24"/>
          <w:u w:val="single"/>
        </w:rPr>
        <w:t>Ak žiadateľ začne s realizáciou projektu pred právoplatnosťou rozhodnutia o schválení ŽoNFP alebo pred nadobudnutím účinnosti zmluvy, zná</w:t>
      </w:r>
      <w:r w:rsidR="00672987" w:rsidRPr="005B4D29">
        <w:rPr>
          <w:rFonts w:asciiTheme="majorHAnsi" w:hAnsiTheme="majorHAnsi" w:cstheme="majorHAnsi"/>
          <w:b/>
          <w:szCs w:val="24"/>
          <w:u w:val="single"/>
        </w:rPr>
        <w:t>ša v plnej miere riziko súvisiace s tým, že žiadateľovi nevznikne právny nárok na poskytnutie príspevku.</w:t>
      </w:r>
    </w:p>
    <w:p w14:paraId="655AA366" w14:textId="5AC30538"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Zmluva upravuje práva a povinnosti prijímateľa a PPA pri realizácii projektu a počas doby udržateľnosti projektu. Ak je účastníkom zmluvného vzťahu partner, zmluva upravuje </w:t>
      </w:r>
      <w:r w:rsidR="00766055" w:rsidRPr="005B4D29">
        <w:rPr>
          <w:rFonts w:asciiTheme="majorHAnsi" w:hAnsiTheme="majorHAnsi" w:cstheme="majorHAnsi"/>
          <w:szCs w:val="24"/>
        </w:rPr>
        <w:t xml:space="preserve">aj </w:t>
      </w:r>
      <w:r w:rsidRPr="005B4D29">
        <w:rPr>
          <w:rFonts w:asciiTheme="majorHAnsi" w:hAnsiTheme="majorHAnsi" w:cstheme="majorHAnsi"/>
          <w:szCs w:val="24"/>
        </w:rPr>
        <w:t>práva a povinnosti partnera. Vzájomné práva a povinnosti PPA a </w:t>
      </w:r>
      <w:r w:rsidR="00DD7529" w:rsidRPr="005B4D29">
        <w:rPr>
          <w:rFonts w:asciiTheme="majorHAnsi" w:hAnsiTheme="majorHAnsi" w:cstheme="majorHAnsi"/>
          <w:szCs w:val="24"/>
        </w:rPr>
        <w:t xml:space="preserve"> </w:t>
      </w:r>
      <w:r w:rsidRPr="005B4D29">
        <w:rPr>
          <w:rFonts w:asciiTheme="majorHAnsi" w:hAnsiTheme="majorHAnsi" w:cstheme="majorHAnsi"/>
          <w:szCs w:val="24"/>
        </w:rPr>
        <w:t>prijímateľa sa spravujú podmienkami stanovenými v zmluve o poskytnutí NFP a dokumentmi, ktoré sú na základe dohody zmluvných strán zakotvenej v zmluve o poskytnutí NFP záväzné. Výška NFP uvedená v zmluve sa nesmie dodatočne zvyšovať.</w:t>
      </w:r>
    </w:p>
    <w:p w14:paraId="613B7E9B" w14:textId="42A599DE"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b/>
          <w:szCs w:val="24"/>
        </w:rPr>
        <w:t>Žiadateľ</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je povinný poskytnúť pred uzavretím zmluvy PPA súčinnosť v rozsahu potrebnom na uzavretie zmluvy.</w:t>
      </w:r>
      <w:r w:rsidRPr="005B4D29">
        <w:rPr>
          <w:rFonts w:asciiTheme="majorHAnsi" w:hAnsiTheme="majorHAnsi" w:cstheme="majorHAnsi"/>
          <w:szCs w:val="24"/>
        </w:rPr>
        <w:t xml:space="preserve"> Následkom neposkytnutia súčinnosti je zánik povinnosti PPA zaslať žiadateľovi návrh na uzavretie zmluvy.</w:t>
      </w:r>
    </w:p>
    <w:p w14:paraId="4274F87E" w14:textId="3A128129"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b/>
          <w:szCs w:val="24"/>
        </w:rPr>
        <w:t xml:space="preserve">Zmluvnou stranou na strane prijímateľa môže byť jeden právny subjekt alebo viac právnych subjektov (tzv. pluralita na </w:t>
      </w:r>
      <w:r w:rsidRPr="003D372E">
        <w:rPr>
          <w:rFonts w:asciiTheme="majorHAnsi" w:hAnsiTheme="majorHAnsi" w:cstheme="majorHAnsi"/>
          <w:b/>
          <w:szCs w:val="24"/>
        </w:rPr>
        <w:t xml:space="preserve">strane </w:t>
      </w:r>
      <w:r w:rsidRPr="005B4D29">
        <w:rPr>
          <w:rFonts w:asciiTheme="majorHAnsi" w:hAnsiTheme="majorHAnsi" w:cstheme="majorHAnsi"/>
          <w:b/>
          <w:szCs w:val="24"/>
        </w:rPr>
        <w:t xml:space="preserve">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1C6DE11A" w14:textId="77777777"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PPA zašle písomný návrh na uzavretie zmluvy a určí lehotu na prijatie návrhu žiadateľovi:</w:t>
      </w:r>
    </w:p>
    <w:p w14:paraId="3E61686E" w14:textId="77777777" w:rsidR="001A0B71" w:rsidRPr="005B4D29" w:rsidRDefault="001A0B71" w:rsidP="00932683">
      <w:pPr>
        <w:pStyle w:val="Odsekzoznamu"/>
        <w:numPr>
          <w:ilvl w:val="0"/>
          <w:numId w:val="20"/>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ktorému rozhodnutie o schválení žiadosti nadobudlo právoplatnosť; v žiadnom prípade nemôže byť zaslaný žiadateľovi návrh zmluvy pred preukázateľným nadobudnutím právoplatnosti rozhodnutia; </w:t>
      </w:r>
    </w:p>
    <w:p w14:paraId="39F01077" w14:textId="4AAB0C22" w:rsidR="001A0B71" w:rsidRPr="005B4D29" w:rsidRDefault="001A0B71" w:rsidP="00932683">
      <w:pPr>
        <w:pStyle w:val="Odsekzoznamu"/>
        <w:numPr>
          <w:ilvl w:val="0"/>
          <w:numId w:val="20"/>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ktorý splnil podmienky určené vo výroku rozhodnutia podľa § 19 ods. 11</w:t>
      </w:r>
      <w:r w:rsidR="005A3993" w:rsidRPr="005B4D29">
        <w:rPr>
          <w:rFonts w:asciiTheme="majorHAnsi" w:hAnsiTheme="majorHAnsi" w:cstheme="majorHAnsi"/>
          <w:szCs w:val="24"/>
        </w:rPr>
        <w:t xml:space="preserve"> zákona o EŠIF</w:t>
      </w:r>
      <w:r w:rsidRPr="005B4D29">
        <w:rPr>
          <w:rFonts w:asciiTheme="majorHAnsi" w:hAnsiTheme="majorHAnsi" w:cstheme="majorHAnsi"/>
          <w:szCs w:val="24"/>
        </w:rPr>
        <w:t xml:space="preserve">, ak boli podmienky vo výroku rozhodnutia určené; splnenie podmienok určených vo výroku </w:t>
      </w:r>
      <w:r w:rsidR="00705E0F" w:rsidRPr="005B4D29">
        <w:rPr>
          <w:rFonts w:asciiTheme="majorHAnsi" w:hAnsiTheme="majorHAnsi" w:cstheme="majorHAnsi"/>
          <w:szCs w:val="24"/>
        </w:rPr>
        <w:t>r</w:t>
      </w:r>
      <w:r w:rsidRPr="005B4D29">
        <w:rPr>
          <w:rFonts w:asciiTheme="majorHAnsi" w:hAnsiTheme="majorHAnsi" w:cstheme="majorHAnsi"/>
          <w:szCs w:val="24"/>
        </w:rPr>
        <w:t>ozhodnutia o schválení ŽoNFP sa v žiadnom prípade nesmie preukazovať po zaslaní návrhu zmluvy na podpis žiadateľovi; v prípade, ak podmienky stanovené v rozhodnutí o schválení ŽoNFP neboli splnené, resp. márne uplynula lehota na ich splnenie, PPA nevzniká povinnosť zaslať takémuto žiadateľovi návrh na uzavretie zmluvy;</w:t>
      </w:r>
    </w:p>
    <w:p w14:paraId="358745F7" w14:textId="4AB30562" w:rsidR="00055561" w:rsidRPr="005B4D29" w:rsidRDefault="001A0B71" w:rsidP="00932683">
      <w:pPr>
        <w:pStyle w:val="Odsekzoznamu"/>
        <w:numPr>
          <w:ilvl w:val="0"/>
          <w:numId w:val="20"/>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ktorý poskytol potrebnú súčinnosť.</w:t>
      </w:r>
    </w:p>
    <w:p w14:paraId="50E25532" w14:textId="744BC7D2" w:rsidR="00055561" w:rsidRPr="00A65AC6" w:rsidRDefault="00055561" w:rsidP="007400AB">
      <w:pPr>
        <w:spacing w:after="240"/>
        <w:rPr>
          <w:rFonts w:asciiTheme="majorHAnsi" w:hAnsiTheme="majorHAnsi" w:cstheme="majorHAnsi"/>
          <w:highlight w:val="yellow"/>
        </w:rPr>
      </w:pPr>
      <w:r w:rsidRPr="005B4D29">
        <w:rPr>
          <w:rFonts w:asciiTheme="majorHAnsi" w:hAnsiTheme="majorHAnsi" w:cstheme="majorHAnsi"/>
          <w:i/>
          <w:iCs/>
          <w:lang w:eastAsia="en-US"/>
        </w:rPr>
        <w:t xml:space="preserve">Pred zaslaním písomného návrhu na uzavretie zmluvy je Poskytovateľ povinný, ak je to relevantné, skontrolovať, či žiadateľ je zapísaný v registri partnerov verejného sektora (prostredníctvom </w:t>
      </w:r>
      <w:hyperlink r:id="rId74" w:history="1">
        <w:r w:rsidR="00C007FE" w:rsidRPr="008572B1">
          <w:rPr>
            <w:rStyle w:val="Hypertextovprepojenie"/>
            <w:rFonts w:asciiTheme="majorHAnsi" w:hAnsiTheme="majorHAnsi" w:cstheme="majorHAnsi"/>
            <w:bCs/>
            <w:szCs w:val="22"/>
            <w:lang w:eastAsia="en-US"/>
          </w:rPr>
          <w:t>https://rpvs.gov.sk/rpvs</w:t>
        </w:r>
      </w:hyperlink>
      <w:r w:rsidRPr="005B4D29">
        <w:rPr>
          <w:rFonts w:asciiTheme="majorHAnsi" w:hAnsiTheme="majorHAnsi" w:cstheme="majorHAnsi"/>
          <w:i/>
          <w:iCs/>
          <w:lang w:eastAsia="en-US"/>
        </w:rPr>
        <w:t>). Ak zistí, že žiadateľ nie je zapísaný v registri partnerov verejného sektora, aj keď podľa zákona o RPVS túto povinnosť má, Poskytovateľ postupuje podľa</w:t>
      </w:r>
      <w:r w:rsidR="0016437C" w:rsidRPr="00A65AC6">
        <w:rPr>
          <w:rFonts w:asciiTheme="majorHAnsi" w:hAnsiTheme="majorHAnsi" w:cstheme="majorHAnsi"/>
          <w:i/>
          <w:iCs/>
          <w:lang w:eastAsia="en-US"/>
        </w:rPr>
        <w:t xml:space="preserve"> </w:t>
      </w:r>
      <w:r w:rsidRPr="005B4D29">
        <w:rPr>
          <w:rFonts w:asciiTheme="majorHAnsi" w:hAnsiTheme="majorHAnsi" w:cstheme="majorHAnsi"/>
          <w:i/>
          <w:iCs/>
          <w:lang w:eastAsia="en-US"/>
        </w:rPr>
        <w:t>kap. 2.4.7 bod 9 Systému riadenia PRV.</w:t>
      </w:r>
    </w:p>
    <w:p w14:paraId="700D3482" w14:textId="4E20707E"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lastRenderedPageBreak/>
        <w:t xml:space="preserve">Za PPA podpisuje zmluvy o poskytnutí NFP štatutárny orgán PPA resp. jeho oprávnený zástupca. Podpísaný návrh zmluvy zasiela PPA na podpis prijímateľovi v troch vyhotoveniach doporučenou poštou alebo iným vhodným spôsobom bez zbytočného odkladu po </w:t>
      </w:r>
      <w:r w:rsidR="00055561" w:rsidRPr="005B4D29">
        <w:rPr>
          <w:rFonts w:asciiTheme="majorHAnsi" w:hAnsiTheme="majorHAnsi" w:cstheme="majorHAnsi"/>
        </w:rPr>
        <w:t>splnení podmienok podľa ods</w:t>
      </w:r>
      <w:r w:rsidR="000420D5" w:rsidRPr="00A65AC6">
        <w:rPr>
          <w:rFonts w:asciiTheme="majorHAnsi" w:hAnsiTheme="majorHAnsi" w:cstheme="majorHAnsi"/>
        </w:rPr>
        <w:t>.</w:t>
      </w:r>
      <w:r w:rsidR="00055561" w:rsidRPr="005B4D29">
        <w:rPr>
          <w:rFonts w:asciiTheme="majorHAnsi" w:hAnsiTheme="majorHAnsi" w:cstheme="majorHAnsi"/>
        </w:rPr>
        <w:t xml:space="preserve"> 6 písm. a) – c)</w:t>
      </w:r>
      <w:r w:rsidRPr="005B4D29">
        <w:rPr>
          <w:rFonts w:asciiTheme="majorHAnsi" w:hAnsiTheme="majorHAnsi" w:cstheme="majorHAnsi"/>
        </w:rPr>
        <w:t>.</w:t>
      </w:r>
      <w:r w:rsidR="006F351B">
        <w:rPr>
          <w:rFonts w:asciiTheme="majorHAnsi" w:hAnsiTheme="majorHAnsi" w:cstheme="majorHAnsi"/>
        </w:rPr>
        <w:t xml:space="preserve"> </w:t>
      </w:r>
      <w:r w:rsidR="006F351B" w:rsidRPr="007400AB">
        <w:rPr>
          <w:rFonts w:asciiTheme="majorHAnsi" w:hAnsiTheme="majorHAnsi" w:cstheme="majorHAnsi"/>
        </w:rPr>
        <w:t xml:space="preserve">resp. sa podpísaný návrh zmluvy o NFP zasiela do elektronickej schránky žiadateľa, ktorý ju v zmysle oprávnenia na konanie autorizuje svojím platným elektronickým podpisom a zasiela prostredníctvom elektronickej schránky späť na PPA. V prípade akejkoľvek zmeny údajov na strane žiadateľa napr. zmena štatutárneho zástupcu, adresy a pod. je žiadateľ povinný túto zmenu bezodkladne oznámiť PPA. </w:t>
      </w:r>
      <w:r w:rsidRPr="005B4D29">
        <w:rPr>
          <w:rFonts w:asciiTheme="majorHAnsi" w:hAnsiTheme="majorHAnsi" w:cstheme="majorHAnsi"/>
        </w:rPr>
        <w:t>PPA po dohode s </w:t>
      </w:r>
      <w:r w:rsidR="00DD7529" w:rsidRPr="005B4D29">
        <w:rPr>
          <w:rFonts w:asciiTheme="majorHAnsi" w:hAnsiTheme="majorHAnsi" w:cstheme="majorHAnsi"/>
        </w:rPr>
        <w:t xml:space="preserve"> </w:t>
      </w:r>
      <w:r w:rsidRPr="005B4D29">
        <w:rPr>
          <w:rFonts w:asciiTheme="majorHAnsi" w:hAnsiTheme="majorHAnsi" w:cstheme="majorHAnsi"/>
        </w:rPr>
        <w:t>prijímateľom je oprávnená návrh na uzatvorenie zmluvy odovzdať prijímateľovi na podpis na pracovisku PPA.</w:t>
      </w:r>
    </w:p>
    <w:p w14:paraId="4DC59285" w14:textId="1A5E6390"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Návrh na uzavretie zmluvy zaniká dňom uplynutia lehoty, ktorá bola v návrhu</w:t>
      </w:r>
      <w:r w:rsidR="0016437C" w:rsidRPr="00A65AC6">
        <w:rPr>
          <w:rFonts w:asciiTheme="majorHAnsi" w:hAnsiTheme="majorHAnsi" w:cstheme="majorHAnsi"/>
          <w:szCs w:val="24"/>
        </w:rPr>
        <w:t xml:space="preserve"> </w:t>
      </w:r>
      <w:r w:rsidRPr="005B4D29">
        <w:rPr>
          <w:rFonts w:asciiTheme="majorHAnsi" w:hAnsiTheme="majorHAnsi" w:cstheme="majorHAnsi"/>
          <w:szCs w:val="24"/>
        </w:rPr>
        <w:t>na uzavretie zmluvy určená na jeho prijatie, alebo doručením písomného prejavu žiadateľa o odmietnutí návrhu na uzavretie zmluvy PPA. Zánik návrhu</w:t>
      </w:r>
      <w:r w:rsidR="0016437C" w:rsidRPr="00A65AC6">
        <w:rPr>
          <w:rFonts w:asciiTheme="majorHAnsi" w:hAnsiTheme="majorHAnsi" w:cstheme="majorHAnsi"/>
          <w:szCs w:val="24"/>
        </w:rPr>
        <w:t xml:space="preserve"> </w:t>
      </w:r>
      <w:r w:rsidRPr="005B4D29">
        <w:rPr>
          <w:rFonts w:asciiTheme="majorHAnsi" w:hAnsiTheme="majorHAnsi" w:cstheme="majorHAnsi"/>
          <w:szCs w:val="24"/>
        </w:rPr>
        <w:t>na uzavretie zmluvy</w:t>
      </w:r>
      <w:r w:rsidR="0016437C" w:rsidRPr="00A65AC6">
        <w:rPr>
          <w:rFonts w:asciiTheme="majorHAnsi" w:hAnsiTheme="majorHAnsi" w:cstheme="majorHAnsi"/>
          <w:szCs w:val="24"/>
        </w:rPr>
        <w:t xml:space="preserve"> </w:t>
      </w:r>
      <w:r w:rsidRPr="005B4D29">
        <w:rPr>
          <w:rFonts w:asciiTheme="majorHAnsi" w:hAnsiTheme="majorHAnsi" w:cstheme="majorHAnsi"/>
          <w:szCs w:val="24"/>
        </w:rPr>
        <w:t>o poskytnutí NFP nezakladá dôvod na zmenu rozhodnutia o schválení ŽoNFP, preto musí byť na strane PPA preukázateľne zadokumentovaný.</w:t>
      </w:r>
    </w:p>
    <w:p w14:paraId="2F92C5A5" w14:textId="321E5498"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PPA zabezpečí zverejnenie zmluvy o poskytnutí NFP v centrálnom registri zmlúv</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a v centrálnom registri projektov v súlade s platnou legislatívou a v súlade s internými smernicami PPA. </w:t>
      </w:r>
    </w:p>
    <w:p w14:paraId="2CB50FCD" w14:textId="796B185C" w:rsidR="001A0B71" w:rsidRPr="005B4D29" w:rsidRDefault="001A0B71" w:rsidP="00932683">
      <w:pPr>
        <w:pStyle w:val="Odsekzoznamu"/>
        <w:numPr>
          <w:ilvl w:val="0"/>
          <w:numId w:val="19"/>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 xml:space="preserve">Zmluva o poskytnutí NFP nadobúda účinnosť dňom nasledujúcim po dni jej prvého zverejnenia. </w:t>
      </w:r>
    </w:p>
    <w:p w14:paraId="3233F5ED" w14:textId="619B392A" w:rsidR="004338BD" w:rsidRDefault="004338BD" w:rsidP="00932683">
      <w:pPr>
        <w:pStyle w:val="Odsekzoznamu"/>
        <w:numPr>
          <w:ilvl w:val="0"/>
          <w:numId w:val="19"/>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Ak počas trvania zmluvy, na základe ktorej prijímateľ realizuje svoj projekt, dôjde k splynutiu prijímateľa s poskytovateľom, neuplatní sa právny následok uvedený v § 584 Občianskeho zákonníka o zániku práva aj záväzku v dôsledku splynutia veriteľa a dlžníka. V takýchto prípadoch, ak prijímateľ a poskytovateľ splynú v jednu osobu, zmluvou vymedzené práva a povinn</w:t>
      </w:r>
      <w:r w:rsidR="00D059B9" w:rsidRPr="005B4D29">
        <w:rPr>
          <w:rFonts w:asciiTheme="majorHAnsi" w:hAnsiTheme="majorHAnsi" w:cstheme="majorHAnsi"/>
          <w:szCs w:val="24"/>
        </w:rPr>
        <w:t>o</w:t>
      </w:r>
      <w:r w:rsidRPr="005B4D29">
        <w:rPr>
          <w:rFonts w:asciiTheme="majorHAnsi" w:hAnsiTheme="majorHAnsi" w:cstheme="majorHAnsi"/>
          <w:szCs w:val="24"/>
        </w:rPr>
        <w:t>sti nezanikajú, čím sa poskytuje právna istota všetkým zúčastneným subjektom v tom, že sa neohrozí ani plnenie cieľov projektu, ani oprávnenosť výdavkov projektu.</w:t>
      </w:r>
    </w:p>
    <w:p w14:paraId="1539BAF0" w14:textId="62C552D7" w:rsidR="006F351B" w:rsidRDefault="006F351B" w:rsidP="006F351B">
      <w:pPr>
        <w:pStyle w:val="Odsekzoznamu"/>
        <w:spacing w:before="60" w:after="60"/>
        <w:ind w:left="567"/>
        <w:contextualSpacing w:val="0"/>
        <w:jc w:val="both"/>
        <w:rPr>
          <w:rFonts w:asciiTheme="majorHAnsi" w:hAnsiTheme="majorHAnsi" w:cstheme="majorHAnsi"/>
          <w:szCs w:val="24"/>
        </w:rPr>
      </w:pPr>
    </w:p>
    <w:p w14:paraId="4707F126" w14:textId="16BB1FFD" w:rsidR="006F351B" w:rsidRDefault="006F351B" w:rsidP="006F351B">
      <w:pPr>
        <w:pStyle w:val="Odsekzoznamu"/>
        <w:spacing w:before="60" w:after="60"/>
        <w:ind w:left="567"/>
        <w:contextualSpacing w:val="0"/>
        <w:jc w:val="both"/>
        <w:rPr>
          <w:rFonts w:asciiTheme="majorHAnsi" w:hAnsiTheme="majorHAnsi" w:cstheme="majorHAnsi"/>
          <w:szCs w:val="24"/>
        </w:rPr>
      </w:pPr>
    </w:p>
    <w:p w14:paraId="23C6F6F1" w14:textId="22FC40B6" w:rsidR="006F351B" w:rsidRDefault="006F351B" w:rsidP="006F351B">
      <w:pPr>
        <w:pStyle w:val="Odsekzoznamu"/>
        <w:spacing w:before="60" w:after="60"/>
        <w:ind w:left="567"/>
        <w:contextualSpacing w:val="0"/>
        <w:jc w:val="both"/>
        <w:rPr>
          <w:rFonts w:asciiTheme="majorHAnsi" w:hAnsiTheme="majorHAnsi" w:cstheme="majorHAnsi"/>
          <w:szCs w:val="24"/>
        </w:rPr>
      </w:pPr>
    </w:p>
    <w:p w14:paraId="424B52B2" w14:textId="5EB04291" w:rsidR="006F351B" w:rsidRDefault="006F351B" w:rsidP="006F351B">
      <w:pPr>
        <w:pStyle w:val="Odsekzoznamu"/>
        <w:spacing w:before="60" w:after="60"/>
        <w:ind w:left="567"/>
        <w:contextualSpacing w:val="0"/>
        <w:jc w:val="both"/>
        <w:rPr>
          <w:rFonts w:asciiTheme="majorHAnsi" w:hAnsiTheme="majorHAnsi" w:cstheme="majorHAnsi"/>
          <w:szCs w:val="24"/>
        </w:rPr>
      </w:pPr>
    </w:p>
    <w:p w14:paraId="2AF68E97" w14:textId="4FC90F7F" w:rsidR="006F351B" w:rsidRDefault="006F351B" w:rsidP="006F351B">
      <w:pPr>
        <w:pStyle w:val="Odsekzoznamu"/>
        <w:spacing w:before="60" w:after="60"/>
        <w:ind w:left="567"/>
        <w:contextualSpacing w:val="0"/>
        <w:jc w:val="both"/>
        <w:rPr>
          <w:rFonts w:asciiTheme="majorHAnsi" w:hAnsiTheme="majorHAnsi" w:cstheme="majorHAnsi"/>
          <w:szCs w:val="24"/>
        </w:rPr>
      </w:pPr>
    </w:p>
    <w:p w14:paraId="6F645067" w14:textId="766D7461" w:rsidR="006F351B" w:rsidRDefault="006F351B" w:rsidP="006F351B">
      <w:pPr>
        <w:pStyle w:val="Odsekzoznamu"/>
        <w:spacing w:before="60" w:after="60"/>
        <w:ind w:left="567"/>
        <w:contextualSpacing w:val="0"/>
        <w:jc w:val="both"/>
        <w:rPr>
          <w:rFonts w:asciiTheme="majorHAnsi" w:hAnsiTheme="majorHAnsi" w:cstheme="majorHAnsi"/>
          <w:szCs w:val="24"/>
        </w:rPr>
      </w:pPr>
    </w:p>
    <w:p w14:paraId="60169BE8" w14:textId="5E67F80F" w:rsidR="006F351B" w:rsidRDefault="006F351B" w:rsidP="006F351B">
      <w:pPr>
        <w:pStyle w:val="Odsekzoznamu"/>
        <w:spacing w:before="60" w:after="60"/>
        <w:ind w:left="567"/>
        <w:contextualSpacing w:val="0"/>
        <w:jc w:val="both"/>
        <w:rPr>
          <w:rFonts w:asciiTheme="majorHAnsi" w:hAnsiTheme="majorHAnsi" w:cstheme="majorHAnsi"/>
          <w:szCs w:val="24"/>
        </w:rPr>
      </w:pPr>
    </w:p>
    <w:p w14:paraId="55A43D0D" w14:textId="18C70141" w:rsidR="006F351B" w:rsidRDefault="006F351B" w:rsidP="006F351B">
      <w:pPr>
        <w:pStyle w:val="Odsekzoznamu"/>
        <w:spacing w:before="60" w:after="60"/>
        <w:ind w:left="567"/>
        <w:contextualSpacing w:val="0"/>
        <w:jc w:val="both"/>
        <w:rPr>
          <w:rFonts w:asciiTheme="majorHAnsi" w:hAnsiTheme="majorHAnsi" w:cstheme="majorHAnsi"/>
          <w:szCs w:val="24"/>
        </w:rPr>
      </w:pPr>
    </w:p>
    <w:p w14:paraId="2587D2D0" w14:textId="66AF31E1" w:rsidR="006F351B" w:rsidRDefault="006F351B" w:rsidP="006F351B">
      <w:pPr>
        <w:pStyle w:val="Odsekzoznamu"/>
        <w:spacing w:before="60" w:after="60"/>
        <w:ind w:left="567"/>
        <w:contextualSpacing w:val="0"/>
        <w:jc w:val="both"/>
        <w:rPr>
          <w:rFonts w:asciiTheme="majorHAnsi" w:hAnsiTheme="majorHAnsi" w:cstheme="majorHAnsi"/>
          <w:szCs w:val="24"/>
        </w:rPr>
      </w:pPr>
    </w:p>
    <w:p w14:paraId="6A19670B" w14:textId="6B92F6D2" w:rsidR="006F351B" w:rsidRDefault="006F351B" w:rsidP="006F351B">
      <w:pPr>
        <w:pStyle w:val="Odsekzoznamu"/>
        <w:spacing w:before="60" w:after="60"/>
        <w:ind w:left="567"/>
        <w:contextualSpacing w:val="0"/>
        <w:jc w:val="both"/>
        <w:rPr>
          <w:rFonts w:asciiTheme="majorHAnsi" w:hAnsiTheme="majorHAnsi" w:cstheme="majorHAnsi"/>
          <w:szCs w:val="24"/>
        </w:rPr>
      </w:pPr>
    </w:p>
    <w:p w14:paraId="0013D0BA" w14:textId="133B1B8E" w:rsidR="006F351B" w:rsidRDefault="006F351B" w:rsidP="006F351B">
      <w:pPr>
        <w:pStyle w:val="Odsekzoznamu"/>
        <w:spacing w:before="60" w:after="60"/>
        <w:ind w:left="567"/>
        <w:contextualSpacing w:val="0"/>
        <w:jc w:val="both"/>
        <w:rPr>
          <w:rFonts w:asciiTheme="majorHAnsi" w:hAnsiTheme="majorHAnsi" w:cstheme="majorHAnsi"/>
          <w:szCs w:val="24"/>
        </w:rPr>
      </w:pPr>
    </w:p>
    <w:p w14:paraId="5D9CE1F7" w14:textId="66959DE2" w:rsidR="006F351B" w:rsidRDefault="006F351B" w:rsidP="006F351B">
      <w:pPr>
        <w:pStyle w:val="Odsekzoznamu"/>
        <w:spacing w:before="60" w:after="60"/>
        <w:ind w:left="567"/>
        <w:contextualSpacing w:val="0"/>
        <w:jc w:val="both"/>
        <w:rPr>
          <w:rFonts w:asciiTheme="majorHAnsi" w:hAnsiTheme="majorHAnsi" w:cstheme="majorHAnsi"/>
          <w:szCs w:val="24"/>
        </w:rPr>
      </w:pPr>
    </w:p>
    <w:p w14:paraId="14D6D6F9" w14:textId="1101C934" w:rsidR="006F351B" w:rsidRDefault="006F351B" w:rsidP="006F351B">
      <w:pPr>
        <w:pStyle w:val="Odsekzoznamu"/>
        <w:spacing w:before="60" w:after="60"/>
        <w:ind w:left="567"/>
        <w:contextualSpacing w:val="0"/>
        <w:jc w:val="both"/>
        <w:rPr>
          <w:rFonts w:asciiTheme="majorHAnsi" w:hAnsiTheme="majorHAnsi" w:cstheme="majorHAnsi"/>
          <w:szCs w:val="24"/>
        </w:rPr>
      </w:pPr>
    </w:p>
    <w:p w14:paraId="0C9092F4" w14:textId="77777777" w:rsidR="006F351B" w:rsidRPr="005B4D29" w:rsidRDefault="006F351B" w:rsidP="006F351B">
      <w:pPr>
        <w:pStyle w:val="Odsekzoznamu"/>
        <w:spacing w:before="60" w:after="60"/>
        <w:ind w:left="567"/>
        <w:contextualSpacing w:val="0"/>
        <w:jc w:val="both"/>
        <w:rPr>
          <w:rFonts w:asciiTheme="majorHAnsi" w:hAnsiTheme="majorHAnsi" w:cstheme="majorHAnsi"/>
          <w:szCs w:val="24"/>
        </w:rPr>
      </w:pPr>
    </w:p>
    <w:p w14:paraId="5D6F8291" w14:textId="77777777" w:rsidR="00772F4D" w:rsidRPr="00A65AC6" w:rsidRDefault="00772F4D">
      <w:pPr>
        <w:spacing w:before="0"/>
        <w:jc w:val="left"/>
      </w:pPr>
    </w:p>
    <w:p w14:paraId="5D7758B6" w14:textId="13D327A8" w:rsidR="00CA1F90" w:rsidRPr="005B4D29" w:rsidRDefault="00CA1F90"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Cs w:val="0"/>
          <w:iCs/>
          <w:sz w:val="28"/>
          <w:szCs w:val="28"/>
        </w:rPr>
      </w:pPr>
      <w:bookmarkStart w:id="449" w:name="_Toc143785984"/>
      <w:r w:rsidRPr="005B4D29">
        <w:rPr>
          <w:rFonts w:asciiTheme="majorHAnsi" w:hAnsiTheme="majorHAnsi" w:cstheme="majorHAnsi"/>
          <w:bCs w:val="0"/>
          <w:iCs/>
          <w:sz w:val="28"/>
          <w:szCs w:val="28"/>
        </w:rPr>
        <w:lastRenderedPageBreak/>
        <w:t>INTEGROVANÉ PROJEKTY</w:t>
      </w:r>
      <w:bookmarkEnd w:id="449"/>
    </w:p>
    <w:p w14:paraId="4693321B" w14:textId="77777777" w:rsidR="00125788" w:rsidRPr="00A65AC6" w:rsidRDefault="00125788" w:rsidP="00FF3978">
      <w:pPr>
        <w:spacing w:before="60" w:after="60"/>
        <w:jc w:val="left"/>
        <w:rPr>
          <w:rFonts w:asciiTheme="majorHAnsi" w:hAnsiTheme="majorHAnsi" w:cstheme="majorHAnsi"/>
          <w:szCs w:val="22"/>
          <w:highlight w:val="yellow"/>
          <w:lang w:eastAsia="en-US"/>
        </w:rPr>
      </w:pPr>
    </w:p>
    <w:p w14:paraId="360CD637" w14:textId="1AECF765" w:rsidR="00D059B9" w:rsidRPr="00A65AC6" w:rsidRDefault="00D059B9" w:rsidP="00932683">
      <w:pPr>
        <w:pStyle w:val="Odsekzoznamu"/>
        <w:numPr>
          <w:ilvl w:val="0"/>
          <w:numId w:val="2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Integrovaný projekt - súhrn aktivít, na ktoré sa vzťahuje poskytnutie príspevku z EPFRV, ktoré predstavujú investície týkajúce sa súčasne viacerých opatrení,</w:t>
      </w:r>
      <w:hyperlink r:id="rId75" w:anchor="poznamky.poznamka-9" w:tooltip="Odkaz na predpis alebo ustanovenie" w:history="1">
        <w:r w:rsidRPr="00A65AC6">
          <w:rPr>
            <w:rStyle w:val="Hypertextovprepojenie"/>
            <w:rFonts w:asciiTheme="majorHAnsi" w:hAnsiTheme="majorHAnsi" w:cstheme="majorHAnsi"/>
            <w:i/>
            <w:iCs/>
            <w:szCs w:val="24"/>
            <w:vertAlign w:val="superscript"/>
          </w:rPr>
          <w:t>9</w:t>
        </w:r>
        <w:r w:rsidRPr="00A65AC6">
          <w:rPr>
            <w:rStyle w:val="Hypertextovprepojenie"/>
            <w:rFonts w:asciiTheme="majorHAnsi" w:hAnsiTheme="majorHAnsi" w:cstheme="majorHAnsi"/>
            <w:i/>
            <w:iCs/>
            <w:szCs w:val="24"/>
          </w:rPr>
          <w:t>)</w:t>
        </w:r>
      </w:hyperlink>
      <w:r w:rsidRPr="00A65AC6">
        <w:rPr>
          <w:rFonts w:asciiTheme="majorHAnsi" w:hAnsiTheme="majorHAnsi" w:cstheme="majorHAnsi"/>
          <w:szCs w:val="24"/>
        </w:rPr>
        <w:t> na ktoré sa vzťahuje poskytnutie príspevku, ktoré predkladá žiadateľ v žiadosti a ktoré realizuje prijímateľ sám alebo s partnerom v súlade so zmluvou alebo rozhodnutím podľa </w:t>
      </w:r>
      <w:hyperlink r:id="rId76" w:anchor="paragraf-16.odsek-2" w:tooltip="Odkaz na predpis alebo ustanovenie" w:history="1">
        <w:r w:rsidRPr="00A65AC6">
          <w:rPr>
            <w:rStyle w:val="Hypertextovprepojenie"/>
            <w:rFonts w:asciiTheme="majorHAnsi" w:hAnsiTheme="majorHAnsi" w:cstheme="majorHAnsi"/>
            <w:i/>
            <w:iCs/>
            <w:szCs w:val="24"/>
          </w:rPr>
          <w:t>§ 16 ods. 2</w:t>
        </w:r>
      </w:hyperlink>
      <w:r w:rsidRPr="00A65AC6">
        <w:rPr>
          <w:rFonts w:asciiTheme="majorHAnsi" w:hAnsiTheme="majorHAnsi" w:cstheme="majorHAnsi"/>
          <w:szCs w:val="24"/>
        </w:rPr>
        <w:t xml:space="preserve"> zákona o EŠIF.</w:t>
      </w:r>
    </w:p>
    <w:p w14:paraId="17F6168B" w14:textId="76DA76CF" w:rsidR="00125788" w:rsidRPr="00A65AC6" w:rsidRDefault="00125788" w:rsidP="00932683">
      <w:pPr>
        <w:pStyle w:val="Odsekzoznamu"/>
        <w:numPr>
          <w:ilvl w:val="0"/>
          <w:numId w:val="2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Integrovaný projekt môže byť realizovaný jedným subjektom, ako žiadateľom o NFP, alebo prostredníctvom kolektívnej investície.</w:t>
      </w:r>
    </w:p>
    <w:p w14:paraId="56CB9914" w14:textId="467620D8" w:rsidR="00125788" w:rsidRPr="00A65AC6" w:rsidRDefault="00125788" w:rsidP="00932683">
      <w:pPr>
        <w:pStyle w:val="Odsekzoznamu"/>
        <w:numPr>
          <w:ilvl w:val="0"/>
          <w:numId w:val="23"/>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Integrovaný projekt realizovaný ako kolektívna investícia je spoločná činnosť partnerov integrovaného projektu s jasne definovaným prínosom pre danú oblasť v partnerskej zmluve, realizovaná spoločne všetkými partnermi integrovaného projektu kolektívnej</w:t>
      </w:r>
      <w:r w:rsidR="0016437C" w:rsidRPr="00A65AC6">
        <w:rPr>
          <w:rFonts w:asciiTheme="majorHAnsi" w:hAnsiTheme="majorHAnsi" w:cstheme="majorHAnsi"/>
          <w:szCs w:val="24"/>
        </w:rPr>
        <w:t xml:space="preserve"> </w:t>
      </w:r>
      <w:r w:rsidRPr="00A65AC6">
        <w:rPr>
          <w:rFonts w:asciiTheme="majorHAnsi" w:hAnsiTheme="majorHAnsi" w:cstheme="majorHAnsi"/>
          <w:szCs w:val="24"/>
        </w:rPr>
        <w:t xml:space="preserve">investície. V tomto prípade sa primerane uplatnia všeobecné princípy kolektívnej investície (uvedené v časti </w:t>
      </w:r>
      <w:r w:rsidR="0015717E" w:rsidRPr="00A65AC6">
        <w:rPr>
          <w:rFonts w:asciiTheme="majorHAnsi" w:hAnsiTheme="majorHAnsi" w:cstheme="majorHAnsi"/>
          <w:szCs w:val="24"/>
        </w:rPr>
        <w:t>4.</w:t>
      </w:r>
      <w:r w:rsidRPr="00A65AC6">
        <w:rPr>
          <w:rFonts w:asciiTheme="majorHAnsi" w:hAnsiTheme="majorHAnsi" w:cstheme="majorHAnsi"/>
          <w:szCs w:val="24"/>
        </w:rPr>
        <w:t xml:space="preserve"> kolektívne investície).</w:t>
      </w:r>
    </w:p>
    <w:p w14:paraId="5BBC7226" w14:textId="77777777" w:rsidR="00125788" w:rsidRPr="00A65AC6" w:rsidRDefault="00125788" w:rsidP="00125788">
      <w:pPr>
        <w:autoSpaceDE w:val="0"/>
        <w:autoSpaceDN w:val="0"/>
        <w:adjustRightInd w:val="0"/>
        <w:spacing w:before="0" w:after="120"/>
        <w:ind w:firstLine="431"/>
        <w:rPr>
          <w:rFonts w:asciiTheme="majorHAnsi" w:hAnsiTheme="majorHAnsi" w:cstheme="majorHAnsi"/>
          <w:lang w:eastAsia="en-US"/>
        </w:rPr>
      </w:pPr>
    </w:p>
    <w:p w14:paraId="67740C7F" w14:textId="28B19901" w:rsidR="00125788" w:rsidRPr="00A65AC6" w:rsidRDefault="00FE28EE" w:rsidP="00BD1DD6">
      <w:pPr>
        <w:pStyle w:val="Nzov"/>
        <w:shd w:val="clear" w:color="auto" w:fill="92D050"/>
        <w:jc w:val="left"/>
        <w:rPr>
          <w:rFonts w:asciiTheme="majorHAnsi" w:hAnsiTheme="majorHAnsi" w:cstheme="majorHAnsi"/>
        </w:rPr>
      </w:pPr>
      <w:bookmarkStart w:id="450" w:name="_Toc284688966"/>
      <w:r>
        <w:rPr>
          <w:rFonts w:asciiTheme="majorHAnsi" w:hAnsiTheme="majorHAnsi" w:cstheme="majorHAnsi"/>
        </w:rPr>
        <w:t>8.1</w:t>
      </w:r>
      <w:r>
        <w:rPr>
          <w:rFonts w:asciiTheme="majorHAnsi" w:hAnsiTheme="majorHAnsi" w:cstheme="majorHAnsi"/>
        </w:rPr>
        <w:tab/>
      </w:r>
      <w:r w:rsidR="00125788" w:rsidRPr="00A65AC6">
        <w:rPr>
          <w:rFonts w:asciiTheme="majorHAnsi" w:hAnsiTheme="majorHAnsi" w:cstheme="majorHAnsi"/>
        </w:rPr>
        <w:t>Spôsoby realizácie integrovaných projektov</w:t>
      </w:r>
      <w:bookmarkEnd w:id="450"/>
    </w:p>
    <w:p w14:paraId="6A10452B" w14:textId="77777777" w:rsidR="00125788" w:rsidRPr="00A65AC6" w:rsidRDefault="00125788" w:rsidP="00125788">
      <w:pPr>
        <w:pStyle w:val="Bezriadkovania"/>
        <w:rPr>
          <w:rFonts w:asciiTheme="majorHAnsi" w:hAnsiTheme="majorHAnsi" w:cstheme="majorHAnsi"/>
        </w:rPr>
      </w:pPr>
    </w:p>
    <w:p w14:paraId="14447DAB" w14:textId="0FDBB031" w:rsidR="00125788" w:rsidRPr="00A65AC6" w:rsidRDefault="00125788" w:rsidP="00932683">
      <w:pPr>
        <w:pStyle w:val="Odsekzoznamu"/>
        <w:numPr>
          <w:ilvl w:val="0"/>
          <w:numId w:val="24"/>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u w:val="single"/>
        </w:rPr>
        <w:t>Integrovaný projekt realizovaný jedným subjektom.</w:t>
      </w:r>
      <w:r w:rsidRPr="00A65AC6">
        <w:rPr>
          <w:rFonts w:asciiTheme="majorHAnsi" w:hAnsiTheme="majorHAnsi" w:cstheme="majorHAnsi"/>
          <w:szCs w:val="24"/>
        </w:rPr>
        <w:t xml:space="preserve"> Zmluvnou stranou Poskytovateľa bude prijímateľ, ktorý v rámci jedného projektu bude realizovať viac opatrení.</w:t>
      </w:r>
    </w:p>
    <w:p w14:paraId="2295D4F3" w14:textId="77777777" w:rsidR="004B651B" w:rsidRPr="00A65AC6" w:rsidRDefault="004B651B"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69174139" w14:textId="7FAFDA11" w:rsidR="00125788" w:rsidRPr="005B4D29" w:rsidRDefault="00D9339C" w:rsidP="00D9339C">
      <w:pPr>
        <w:pStyle w:val="Popis"/>
        <w:rPr>
          <w:rFonts w:asciiTheme="majorHAnsi" w:hAnsiTheme="majorHAnsi" w:cstheme="majorHAnsi"/>
          <w:b w:val="0"/>
          <w:bCs w:val="0"/>
          <w:i/>
          <w:iCs/>
          <w:color w:val="auto"/>
          <w:sz w:val="20"/>
          <w:szCs w:val="20"/>
        </w:rPr>
      </w:pPr>
      <w:bookmarkStart w:id="451" w:name="_Toc143163332"/>
      <w:bookmarkStart w:id="452" w:name="_Hlk140755139"/>
      <w:r w:rsidRPr="00D9339C">
        <w:rPr>
          <w:rFonts w:asciiTheme="majorHAnsi" w:hAnsiTheme="majorHAnsi" w:cstheme="majorHAnsi"/>
          <w:b w:val="0"/>
          <w:bCs w:val="0"/>
          <w:i/>
          <w:iCs/>
          <w:color w:val="auto"/>
          <w:sz w:val="20"/>
          <w:szCs w:val="20"/>
        </w:rPr>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10</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Integrovaný projekt</w:t>
      </w:r>
      <w:r w:rsidRPr="00A65AC6">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realizovaný jedným subjektom</w:t>
      </w:r>
      <w:bookmarkEnd w:id="451"/>
    </w:p>
    <w:bookmarkEnd w:id="452"/>
    <w:p w14:paraId="3C2E0478" w14:textId="77777777" w:rsidR="004B651B" w:rsidRPr="00A65AC6" w:rsidRDefault="004B651B" w:rsidP="004B651B">
      <w:pPr>
        <w:spacing w:before="0" w:after="200"/>
        <w:jc w:val="left"/>
        <w:rPr>
          <w:rFonts w:asciiTheme="majorHAnsi" w:hAnsiTheme="majorHAnsi" w:cstheme="majorHAnsi"/>
          <w:sz w:val="22"/>
          <w:szCs w:val="22"/>
        </w:rPr>
      </w:pPr>
    </w:p>
    <w:p w14:paraId="4C6E447D" w14:textId="00694689" w:rsidR="004B651B" w:rsidRPr="005B4D29" w:rsidRDefault="00255708" w:rsidP="004B651B">
      <w:pPr>
        <w:pStyle w:val="Odsekzoznamu"/>
        <w:ind w:left="1920"/>
        <w:rPr>
          <w:rFonts w:asciiTheme="majorHAnsi" w:hAnsiTheme="majorHAnsi" w:cstheme="majorHAnsi"/>
          <w:b/>
          <w:sz w:val="22"/>
          <w:u w:val="single"/>
          <w:lang w:eastAsia="sk-SK"/>
        </w:rPr>
      </w:pPr>
      <w:r w:rsidRPr="00CB5801">
        <w:rPr>
          <w:rFonts w:asciiTheme="majorHAnsi" w:hAnsiTheme="majorHAnsi" w:cstheme="majorHAnsi"/>
          <w:noProof/>
          <w:lang w:eastAsia="sk-SK"/>
        </w:rPr>
        <mc:AlternateContent>
          <mc:Choice Requires="wps">
            <w:drawing>
              <wp:anchor distT="0" distB="0" distL="114300" distR="114300" simplePos="0" relativeHeight="251673088" behindDoc="0" locked="0" layoutInCell="1" allowOverlap="1" wp14:anchorId="1F75A889" wp14:editId="396C600B">
                <wp:simplePos x="0" y="0"/>
                <wp:positionH relativeFrom="column">
                  <wp:posOffset>1535430</wp:posOffset>
                </wp:positionH>
                <wp:positionV relativeFrom="paragraph">
                  <wp:posOffset>548640</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2AAD49D9"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20.9pt;margin-top:43.2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" adj="5882" fillcolor="#4f81bd [3204]" strokecolor="#243f60 [1604]" strokeweight="2pt">
                <v:path arrowok="t"/>
              </v:shape>
            </w:pict>
          </mc:Fallback>
        </mc:AlternateContent>
      </w:r>
      <w:r w:rsidR="004B3826" w:rsidRPr="00F75E70">
        <w:rPr>
          <w:rFonts w:asciiTheme="majorHAnsi" w:hAnsiTheme="majorHAnsi" w:cstheme="majorHAnsi"/>
          <w:noProof/>
          <w:lang w:eastAsia="sk-SK"/>
        </w:rPr>
        <mc:AlternateContent>
          <mc:Choice Requires="wps">
            <w:drawing>
              <wp:anchor distT="0" distB="0" distL="114300" distR="114300" simplePos="0" relativeHeight="251672064" behindDoc="0" locked="0" layoutInCell="1" allowOverlap="1" wp14:anchorId="43174514" wp14:editId="10E775FD">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BA935C" w14:textId="77777777" w:rsidR="00D50CEC" w:rsidRPr="00FF3978" w:rsidRDefault="00D50CEC"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74514" id="Obdĺžnik 22" o:spid="_x0000_s1081"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" fillcolor="#4f81bd [3204]" strokecolor="#243f60 [1604]" strokeweight="2pt">
                <v:path arrowok="t"/>
                <v:textbox>
                  <w:txbxContent>
                    <w:p w14:paraId="70BA935C" w14:textId="77777777" w:rsidR="00D50CEC" w:rsidRPr="00FF3978" w:rsidRDefault="00D50CEC"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v:textbox>
              </v:rect>
            </w:pict>
          </mc:Fallback>
        </mc:AlternateContent>
      </w:r>
      <w:r w:rsidR="006761DA" w:rsidRPr="00F75E70">
        <w:rPr>
          <w:rFonts w:asciiTheme="majorHAnsi" w:hAnsiTheme="majorHAnsi" w:cstheme="majorHAnsi"/>
          <w:noProof/>
          <w:lang w:eastAsia="sk-SK"/>
        </w:rPr>
        <w:drawing>
          <wp:inline distT="0" distB="0" distL="0" distR="0" wp14:anchorId="503EF7EF" wp14:editId="353D66E4">
            <wp:extent cx="4505325" cy="1381125"/>
            <wp:effectExtent l="0" t="57150" r="0" b="1428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p>
    <w:p w14:paraId="4B4CDB3E" w14:textId="77777777" w:rsidR="00125788" w:rsidRPr="00A65AC6" w:rsidRDefault="00125788" w:rsidP="00125788">
      <w:pPr>
        <w:pStyle w:val="Odsekzoznamu"/>
        <w:rPr>
          <w:rFonts w:asciiTheme="majorHAnsi" w:hAnsiTheme="majorHAnsi" w:cstheme="majorHAnsi"/>
          <w:b/>
          <w:sz w:val="16"/>
          <w:szCs w:val="16"/>
          <w:u w:val="single"/>
        </w:rPr>
      </w:pPr>
    </w:p>
    <w:p w14:paraId="4C1ADF96" w14:textId="7A02FAC0" w:rsidR="0015717E" w:rsidRPr="006F351B" w:rsidRDefault="00125788" w:rsidP="00932683">
      <w:pPr>
        <w:pStyle w:val="Odsekzoznamu"/>
        <w:numPr>
          <w:ilvl w:val="0"/>
          <w:numId w:val="24"/>
        </w:numPr>
        <w:autoSpaceDE w:val="0"/>
        <w:autoSpaceDN w:val="0"/>
        <w:adjustRightInd w:val="0"/>
        <w:spacing w:before="60" w:after="60"/>
        <w:ind w:left="567" w:hanging="567"/>
        <w:contextualSpacing w:val="0"/>
        <w:jc w:val="both"/>
        <w:rPr>
          <w:rFonts w:asciiTheme="majorHAnsi" w:hAnsiTheme="majorHAnsi" w:cstheme="majorHAnsi"/>
          <w:color w:val="808080" w:themeColor="background1" w:themeShade="80"/>
        </w:rPr>
      </w:pPr>
      <w:r w:rsidRPr="00A65AC6">
        <w:rPr>
          <w:rFonts w:asciiTheme="majorHAnsi" w:hAnsiTheme="majorHAnsi" w:cstheme="majorHAnsi"/>
          <w:b/>
          <w:u w:val="single"/>
        </w:rPr>
        <w:t>Integrovaný projekt realizovaný ako kolektívna investícia.</w:t>
      </w:r>
      <w:r w:rsidRPr="00A65AC6">
        <w:rPr>
          <w:rFonts w:asciiTheme="majorHAnsi" w:hAnsiTheme="majorHAnsi" w:cstheme="majorHAnsi"/>
        </w:rPr>
        <w:t xml:space="preserve"> Zmluvnými stranami</w:t>
      </w:r>
      <w:r w:rsidR="0016437C" w:rsidRPr="00A65AC6">
        <w:rPr>
          <w:rFonts w:asciiTheme="majorHAnsi" w:hAnsiTheme="majorHAnsi" w:cstheme="majorHAnsi"/>
        </w:rPr>
        <w:t xml:space="preserve"> </w:t>
      </w:r>
      <w:r w:rsidRPr="00A65AC6">
        <w:rPr>
          <w:rFonts w:asciiTheme="majorHAnsi" w:hAnsiTheme="majorHAnsi" w:cstheme="majorHAnsi"/>
        </w:rPr>
        <w:t>v tomto prípade budú Poskytovateľ, generálny partner projektu a ostatní (všetci)</w:t>
      </w:r>
      <w:r w:rsidR="0016437C" w:rsidRPr="00A65AC6">
        <w:rPr>
          <w:rFonts w:asciiTheme="majorHAnsi" w:hAnsiTheme="majorHAnsi" w:cstheme="majorHAnsi"/>
        </w:rPr>
        <w:t xml:space="preserve"> </w:t>
      </w:r>
      <w:r w:rsidRPr="00A65AC6">
        <w:rPr>
          <w:rFonts w:asciiTheme="majorHAnsi" w:hAnsiTheme="majorHAnsi" w:cstheme="majorHAnsi"/>
        </w:rPr>
        <w:t>partneri projektu, tzn. na strane prijímateľa bude pluralita (klaster/EIP/partnerstvo bez právnej subjektivity). Komunikácia Poskytovateľa bude prioritne prebiehať prostredníctvom generálneho</w:t>
      </w:r>
      <w:r w:rsidR="0016437C" w:rsidRPr="00A65AC6">
        <w:rPr>
          <w:rFonts w:asciiTheme="majorHAnsi" w:hAnsiTheme="majorHAnsi" w:cstheme="majorHAnsi"/>
        </w:rPr>
        <w:t xml:space="preserve"> </w:t>
      </w:r>
      <w:r w:rsidRPr="00A65AC6">
        <w:rPr>
          <w:rFonts w:asciiTheme="majorHAnsi" w:hAnsiTheme="majorHAnsi" w:cstheme="majorHAnsi"/>
        </w:rPr>
        <w:t>partnera. Pôjde o tzv. delený záväzok podľa § 294 Obchodného zákonníka, v zmysle ktorého je každý partner projektu, ktorý je zmluvnou stranou, zodpovedný voči Poskytovateľovi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453" w:name="_Toc284238193"/>
    </w:p>
    <w:p w14:paraId="56A020EF" w14:textId="77777777" w:rsidR="006F351B" w:rsidRPr="005B4D29" w:rsidRDefault="006F351B" w:rsidP="006F351B">
      <w:pPr>
        <w:pStyle w:val="Odsekzoznamu"/>
        <w:autoSpaceDE w:val="0"/>
        <w:autoSpaceDN w:val="0"/>
        <w:adjustRightInd w:val="0"/>
        <w:spacing w:before="60" w:after="60"/>
        <w:ind w:left="567"/>
        <w:contextualSpacing w:val="0"/>
        <w:jc w:val="both"/>
        <w:rPr>
          <w:rFonts w:asciiTheme="majorHAnsi" w:hAnsiTheme="majorHAnsi" w:cstheme="majorHAnsi"/>
          <w:color w:val="808080" w:themeColor="background1" w:themeShade="80"/>
        </w:rPr>
      </w:pPr>
    </w:p>
    <w:p w14:paraId="58BE29FE" w14:textId="77777777" w:rsidR="00D9339C" w:rsidRDefault="00D9339C" w:rsidP="00D9339C">
      <w:pPr>
        <w:pStyle w:val="Popis"/>
        <w:rPr>
          <w:rFonts w:asciiTheme="majorHAnsi" w:hAnsiTheme="majorHAnsi" w:cstheme="majorHAnsi"/>
          <w:b w:val="0"/>
          <w:bCs w:val="0"/>
          <w:i/>
          <w:iCs/>
          <w:color w:val="auto"/>
          <w:sz w:val="20"/>
          <w:szCs w:val="20"/>
        </w:rPr>
      </w:pPr>
      <w:bookmarkStart w:id="454" w:name="_Hlk140755163"/>
    </w:p>
    <w:p w14:paraId="3E005C94" w14:textId="6DD3666B" w:rsidR="00125788" w:rsidRPr="005B4D29" w:rsidRDefault="00D9339C" w:rsidP="00D9339C">
      <w:pPr>
        <w:pStyle w:val="Popis"/>
        <w:rPr>
          <w:rFonts w:asciiTheme="majorHAnsi" w:hAnsiTheme="majorHAnsi" w:cstheme="majorHAnsi"/>
          <w:b w:val="0"/>
          <w:bCs w:val="0"/>
          <w:i/>
          <w:iCs/>
          <w:color w:val="auto"/>
          <w:sz w:val="20"/>
          <w:szCs w:val="20"/>
        </w:rPr>
      </w:pPr>
      <w:bookmarkStart w:id="455" w:name="_Toc143163333"/>
      <w:bookmarkEnd w:id="453"/>
      <w:r w:rsidRPr="00D9339C">
        <w:rPr>
          <w:rFonts w:asciiTheme="majorHAnsi" w:hAnsiTheme="majorHAnsi" w:cstheme="majorHAnsi"/>
          <w:b w:val="0"/>
          <w:bCs w:val="0"/>
          <w:i/>
          <w:iCs/>
          <w:color w:val="auto"/>
          <w:sz w:val="20"/>
          <w:szCs w:val="20"/>
        </w:rPr>
        <w:lastRenderedPageBreak/>
        <w:t xml:space="preserve">Schéma </w:t>
      </w:r>
      <w:r w:rsidRPr="00D9339C">
        <w:rPr>
          <w:rFonts w:asciiTheme="majorHAnsi" w:hAnsiTheme="majorHAnsi" w:cstheme="majorHAnsi"/>
          <w:b w:val="0"/>
          <w:bCs w:val="0"/>
          <w:i/>
          <w:iCs/>
          <w:color w:val="auto"/>
          <w:sz w:val="20"/>
          <w:szCs w:val="20"/>
        </w:rPr>
        <w:fldChar w:fldCharType="begin"/>
      </w:r>
      <w:r w:rsidRPr="00D9339C">
        <w:rPr>
          <w:rFonts w:asciiTheme="majorHAnsi" w:hAnsiTheme="majorHAnsi" w:cstheme="majorHAnsi"/>
          <w:b w:val="0"/>
          <w:bCs w:val="0"/>
          <w:i/>
          <w:iCs/>
          <w:color w:val="auto"/>
          <w:sz w:val="20"/>
          <w:szCs w:val="20"/>
        </w:rPr>
        <w:instrText xml:space="preserve"> SEQ Schéma \* ARABIC </w:instrText>
      </w:r>
      <w:r w:rsidRPr="00D9339C">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11</w:t>
      </w:r>
      <w:r w:rsidRPr="00D9339C">
        <w:rPr>
          <w:rFonts w:asciiTheme="majorHAnsi" w:hAnsiTheme="majorHAnsi" w:cstheme="majorHAnsi"/>
          <w:b w:val="0"/>
          <w:bCs w:val="0"/>
          <w:i/>
          <w:iCs/>
          <w:color w:val="auto"/>
          <w:sz w:val="20"/>
          <w:szCs w:val="20"/>
        </w:rPr>
        <w:fldChar w:fldCharType="end"/>
      </w:r>
      <w:r w:rsidRPr="00D9339C">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Integrovaný projekt realizovaný ako kolektívna investícia</w:t>
      </w:r>
      <w:bookmarkEnd w:id="455"/>
    </w:p>
    <w:bookmarkEnd w:id="454"/>
    <w:p w14:paraId="2EEC6080" w14:textId="77777777" w:rsidR="005D49FE" w:rsidRPr="00A65AC6" w:rsidRDefault="005D49FE" w:rsidP="00125788">
      <w:pPr>
        <w:spacing w:before="0" w:after="120"/>
        <w:ind w:firstLine="567"/>
        <w:rPr>
          <w:rFonts w:asciiTheme="majorHAnsi" w:hAnsiTheme="majorHAnsi" w:cstheme="majorHAnsi"/>
          <w:b/>
          <w:bCs/>
          <w:color w:val="808080" w:themeColor="background1" w:themeShade="80"/>
          <w:sz w:val="18"/>
          <w:szCs w:val="18"/>
          <w:lang w:eastAsia="en-US"/>
        </w:rPr>
      </w:pPr>
    </w:p>
    <w:p w14:paraId="3D3ED3F6" w14:textId="77777777" w:rsidR="00125788" w:rsidRPr="00A65AC6"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8752" behindDoc="0" locked="0" layoutInCell="1" allowOverlap="1" wp14:anchorId="7C36F84A" wp14:editId="63E01DDA">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7277A2"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36F84A" id="Obdĺžnik 44" o:spid="_x0000_s1082"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" fillcolor="#4f81bd [3204]" strokecolor="#243f60 [1604]" strokeweight="2pt">
                <v:path arrowok="t"/>
                <v:textbox>
                  <w:txbxContent>
                    <w:p w14:paraId="307277A2"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v:textbox>
              </v:rect>
            </w:pict>
          </mc:Fallback>
        </mc:AlternateContent>
      </w:r>
    </w:p>
    <w:p w14:paraId="2E564675" w14:textId="77777777" w:rsidR="00125788" w:rsidRPr="00A65AC6"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7728" behindDoc="0" locked="0" layoutInCell="1" allowOverlap="1" wp14:anchorId="27E60E7C" wp14:editId="3FC6802A">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7A2178"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sidRPr="00F75E70">
        <w:rPr>
          <w:rFonts w:asciiTheme="majorHAnsi" w:hAnsiTheme="majorHAnsi" w:cstheme="majorHAnsi"/>
          <w:noProof/>
        </w:rPr>
        <mc:AlternateContent>
          <mc:Choice Requires="wps">
            <w:drawing>
              <wp:anchor distT="0" distB="0" distL="114300" distR="114300" simplePos="0" relativeHeight="251656704" behindDoc="0" locked="0" layoutInCell="1" allowOverlap="1" wp14:anchorId="3D2FB249" wp14:editId="69D76AFE">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0D27BF" w14:textId="7F059A0C"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FB249" id="Obdĺžnik 42" o:spid="_x0000_s1083"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" fillcolor="#4f81bd [3204]" strokecolor="#243f60 [1604]" strokeweight="2pt">
                <v:path arrowok="t"/>
                <v:textbox>
                  <w:txbxContent>
                    <w:p w14:paraId="4F0D27BF" w14:textId="7F059A0C"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v:textbox>
              </v:rect>
            </w:pict>
          </mc:Fallback>
        </mc:AlternateContent>
      </w:r>
      <w:r w:rsidRPr="00F75E70">
        <w:rPr>
          <w:rFonts w:asciiTheme="majorHAnsi" w:hAnsiTheme="majorHAnsi" w:cstheme="majorHAnsi"/>
          <w:noProof/>
        </w:rPr>
        <mc:AlternateContent>
          <mc:Choice Requires="wps">
            <w:drawing>
              <wp:anchor distT="0" distB="0" distL="114300" distR="114300" simplePos="0" relativeHeight="251655680" behindDoc="0" locked="0" layoutInCell="1" allowOverlap="1" wp14:anchorId="08306F43" wp14:editId="452920C6">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DE6CD8"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306F43" id="Obdĺžnik 40" o:spid="_x0000_s1084"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" fillcolor="#4f81bd [3204]" strokecolor="#243f60 [1604]" strokeweight="2pt">
                <v:path arrowok="t"/>
                <v:textbox>
                  <w:txbxContent>
                    <w:p w14:paraId="04DE6CD8"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ED9B1EC" w14:textId="77777777" w:rsidR="00125788" w:rsidRPr="00A65AC6"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9776" behindDoc="0" locked="0" layoutInCell="1" allowOverlap="1" wp14:anchorId="55DB380D" wp14:editId="560228AF">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6F03FF"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14:paraId="408B8626" w14:textId="77777777" w:rsidR="00125788" w:rsidRPr="00A65AC6"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43A62A5C" w14:textId="77777777" w:rsidR="00125788" w:rsidRPr="00A65AC6"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58B3DAFF" w14:textId="77777777" w:rsidR="00125788" w:rsidRPr="00A65AC6" w:rsidRDefault="004B3826" w:rsidP="00125788">
      <w:pPr>
        <w:spacing w:before="0" w:after="120"/>
        <w:ind w:firstLine="567"/>
        <w:rPr>
          <w:rFonts w:asciiTheme="majorHAnsi" w:hAnsiTheme="majorHAnsi" w:cstheme="majorHAnsi"/>
          <w:color w:val="808080" w:themeColor="background1" w:themeShade="80"/>
          <w:sz w:val="18"/>
          <w:szCs w:val="18"/>
          <w:lang w:eastAsia="en-US"/>
        </w:rPr>
      </w:pPr>
      <w:r w:rsidRPr="00CB5801">
        <w:rPr>
          <w:rFonts w:asciiTheme="majorHAnsi" w:hAnsiTheme="majorHAnsi" w:cstheme="majorHAnsi"/>
          <w:noProof/>
        </w:rPr>
        <mc:AlternateContent>
          <mc:Choice Requires="wps">
            <w:drawing>
              <wp:anchor distT="0" distB="0" distL="114300" distR="114300" simplePos="0" relativeHeight="251651584" behindDoc="0" locked="0" layoutInCell="1" allowOverlap="1" wp14:anchorId="2BDF92DF" wp14:editId="3B1251EC">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D893FA2"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14:paraId="06E53EBC" w14:textId="77777777" w:rsidR="00125788" w:rsidRPr="00A65AC6" w:rsidRDefault="00125788" w:rsidP="00125788">
      <w:pPr>
        <w:pStyle w:val="Odsekzoznamu"/>
        <w:spacing w:after="120"/>
        <w:ind w:left="1560" w:hanging="840"/>
        <w:contextualSpacing w:val="0"/>
        <w:jc w:val="both"/>
        <w:rPr>
          <w:rFonts w:asciiTheme="majorHAnsi" w:hAnsiTheme="majorHAnsi" w:cstheme="majorHAnsi"/>
          <w:szCs w:val="24"/>
        </w:rPr>
      </w:pPr>
    </w:p>
    <w:p w14:paraId="23A45A76" w14:textId="77777777" w:rsidR="00125788" w:rsidRPr="00A65AC6" w:rsidRDefault="004B3826" w:rsidP="00125788">
      <w:pPr>
        <w:spacing w:before="0" w:after="120"/>
        <w:rPr>
          <w:rFonts w:asciiTheme="majorHAnsi" w:hAnsiTheme="majorHAnsi" w:cstheme="majorHAnsi"/>
          <w:b/>
          <w:lang w:eastAsia="en-US"/>
        </w:rPr>
      </w:pPr>
      <w:r w:rsidRPr="00CB5801">
        <w:rPr>
          <w:rFonts w:asciiTheme="majorHAnsi" w:hAnsiTheme="majorHAnsi" w:cstheme="majorHAnsi"/>
          <w:noProof/>
        </w:rPr>
        <mc:AlternateContent>
          <mc:Choice Requires="wps">
            <w:drawing>
              <wp:anchor distT="0" distB="0" distL="114300" distR="114300" simplePos="0" relativeHeight="251654656" behindDoc="0" locked="0" layoutInCell="1" allowOverlap="1" wp14:anchorId="48DDAD91" wp14:editId="7B585D8D">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83426E"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DAD91" id="Obdĺžnik 48" o:spid="_x0000_s1085"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" fillcolor="#4f81bd [3204]" strokecolor="#243f60 [1604]" strokeweight="2pt">
                <v:path arrowok="t"/>
                <v:textbox>
                  <w:txbxContent>
                    <w:p w14:paraId="4883426E"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v:textbox>
              </v:rect>
            </w:pict>
          </mc:Fallback>
        </mc:AlternateContent>
      </w:r>
    </w:p>
    <w:p w14:paraId="732F2220" w14:textId="77777777" w:rsidR="00125788" w:rsidRPr="00A65AC6" w:rsidRDefault="004B3826" w:rsidP="00125788">
      <w:pPr>
        <w:pStyle w:val="Odsekzoznamu"/>
        <w:spacing w:after="120"/>
        <w:ind w:left="1560" w:hanging="840"/>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53632" behindDoc="0" locked="0" layoutInCell="1" allowOverlap="1" wp14:anchorId="0809EE2D" wp14:editId="0002E2E2">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310774"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sidRPr="00F75E70">
        <w:rPr>
          <w:rFonts w:asciiTheme="majorHAnsi" w:hAnsiTheme="majorHAnsi" w:cstheme="majorHAnsi"/>
          <w:noProof/>
          <w:lang w:eastAsia="sk-SK"/>
        </w:rPr>
        <mc:AlternateContent>
          <mc:Choice Requires="wps">
            <w:drawing>
              <wp:anchor distT="0" distB="0" distL="114300" distR="114300" simplePos="0" relativeHeight="251652608" behindDoc="0" locked="0" layoutInCell="1" allowOverlap="1" wp14:anchorId="09C6A3DD" wp14:editId="24890BC3">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994463"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C6A3DD" id="Obdĺžnik 46" o:spid="_x0000_s1086"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" fillcolor="#4f81bd [3204]" strokecolor="#243f60 [1604]" strokeweight="2pt">
                <v:path arrowok="t"/>
                <v:textbox>
                  <w:txbxContent>
                    <w:p w14:paraId="63994463"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v:textbox>
              </v:rect>
            </w:pict>
          </mc:Fallback>
        </mc:AlternateContent>
      </w:r>
    </w:p>
    <w:p w14:paraId="723D2DD8" w14:textId="77777777" w:rsidR="00125788" w:rsidRPr="00A65AC6" w:rsidRDefault="00125788" w:rsidP="00125788">
      <w:pPr>
        <w:pStyle w:val="Odsekzoznamu"/>
        <w:spacing w:after="120"/>
        <w:ind w:left="1560" w:hanging="840"/>
        <w:contextualSpacing w:val="0"/>
        <w:jc w:val="both"/>
        <w:rPr>
          <w:rFonts w:asciiTheme="majorHAnsi" w:hAnsiTheme="majorHAnsi" w:cstheme="majorHAnsi"/>
          <w:szCs w:val="24"/>
        </w:rPr>
      </w:pPr>
    </w:p>
    <w:p w14:paraId="30149A00" w14:textId="77777777" w:rsidR="00125788" w:rsidRPr="00A65AC6" w:rsidRDefault="00125788" w:rsidP="00125788">
      <w:pPr>
        <w:pStyle w:val="Odsekzoznamu"/>
        <w:spacing w:after="120"/>
        <w:ind w:left="1560" w:hanging="840"/>
        <w:contextualSpacing w:val="0"/>
        <w:jc w:val="both"/>
        <w:rPr>
          <w:rFonts w:asciiTheme="majorHAnsi" w:hAnsiTheme="majorHAnsi" w:cstheme="majorHAnsi"/>
          <w:szCs w:val="24"/>
        </w:rPr>
      </w:pPr>
    </w:p>
    <w:p w14:paraId="2164C672" w14:textId="77777777" w:rsidR="00CA1F90" w:rsidRPr="00A65AC6" w:rsidRDefault="00CA1F90" w:rsidP="00CA1F90">
      <w:pPr>
        <w:spacing w:before="0" w:after="200"/>
        <w:jc w:val="left"/>
        <w:rPr>
          <w:rFonts w:asciiTheme="majorHAnsi" w:hAnsiTheme="majorHAnsi" w:cstheme="majorHAnsi"/>
          <w:szCs w:val="22"/>
          <w:highlight w:val="yellow"/>
          <w:lang w:eastAsia="en-US"/>
        </w:rPr>
      </w:pPr>
    </w:p>
    <w:p w14:paraId="368E74EB" w14:textId="77777777" w:rsidR="00DC3038" w:rsidRPr="00A65AC6" w:rsidRDefault="00DC3038" w:rsidP="00CA1F90">
      <w:pPr>
        <w:spacing w:before="0" w:after="200"/>
        <w:jc w:val="left"/>
        <w:rPr>
          <w:rFonts w:asciiTheme="majorHAnsi" w:hAnsiTheme="majorHAnsi" w:cstheme="majorHAnsi"/>
          <w:szCs w:val="22"/>
          <w:highlight w:val="yellow"/>
          <w:lang w:eastAsia="en-US"/>
        </w:rPr>
      </w:pPr>
    </w:p>
    <w:p w14:paraId="122823D4" w14:textId="77777777" w:rsidR="00F1346E" w:rsidRPr="00A65AC6" w:rsidRDefault="00F1346E">
      <w:pPr>
        <w:spacing w:before="0"/>
        <w:jc w:val="left"/>
        <w:rPr>
          <w:rFonts w:asciiTheme="majorHAnsi" w:hAnsiTheme="majorHAnsi" w:cstheme="majorHAnsi"/>
          <w:szCs w:val="22"/>
          <w:highlight w:val="yellow"/>
          <w:lang w:eastAsia="en-US"/>
        </w:rPr>
      </w:pPr>
      <w:r w:rsidRPr="00A65AC6">
        <w:rPr>
          <w:rFonts w:asciiTheme="majorHAnsi" w:hAnsiTheme="majorHAnsi" w:cstheme="majorHAnsi"/>
          <w:szCs w:val="22"/>
          <w:highlight w:val="yellow"/>
          <w:lang w:eastAsia="en-US"/>
        </w:rPr>
        <w:br w:type="page"/>
      </w:r>
    </w:p>
    <w:p w14:paraId="18293BA4" w14:textId="618AC440" w:rsidR="00CA1F90" w:rsidRPr="005B4D29" w:rsidRDefault="00CA1F90"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456" w:name="_Toc143785985"/>
      <w:r w:rsidRPr="005B4D29">
        <w:rPr>
          <w:rFonts w:asciiTheme="majorHAnsi" w:hAnsiTheme="majorHAnsi" w:cstheme="majorHAnsi"/>
          <w:bCs w:val="0"/>
          <w:iCs/>
          <w:sz w:val="28"/>
          <w:szCs w:val="28"/>
        </w:rPr>
        <w:lastRenderedPageBreak/>
        <w:t>KOLEKTÍVNE INVESTÍCIE</w:t>
      </w:r>
      <w:bookmarkEnd w:id="456"/>
    </w:p>
    <w:p w14:paraId="00E1C69E" w14:textId="77777777" w:rsidR="00461777" w:rsidRPr="00A65AC6" w:rsidRDefault="00461777"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093A8C78" w14:textId="5F5A855E" w:rsidR="00D059B9" w:rsidRPr="00A65AC6" w:rsidRDefault="00D059B9" w:rsidP="00932683">
      <w:pPr>
        <w:pStyle w:val="Odsekzoznamu"/>
        <w:numPr>
          <w:ilvl w:val="3"/>
          <w:numId w:val="4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Kolektívnou investíciou súhrn aktivít, na ktoré sa vzťahuje poskytnutie príspevku z EPFRV, ktoré predstavujú investície týkajúce sa jedného alebo viacerých opatrení,</w:t>
      </w:r>
      <w:hyperlink r:id="rId82" w:anchor="poznamky.poznamka-9" w:tooltip="Odkaz na predpis alebo ustanovenie" w:history="1">
        <w:r w:rsidRPr="00A65AC6">
          <w:rPr>
            <w:rStyle w:val="Hypertextovprepojenie"/>
            <w:rFonts w:asciiTheme="majorHAnsi" w:hAnsiTheme="majorHAnsi" w:cstheme="majorHAnsi"/>
            <w:i/>
            <w:iCs/>
            <w:vertAlign w:val="superscript"/>
          </w:rPr>
          <w:t>9</w:t>
        </w:r>
        <w:r w:rsidRPr="00A65AC6">
          <w:rPr>
            <w:rStyle w:val="Hypertextovprepojenie"/>
            <w:rFonts w:asciiTheme="majorHAnsi" w:hAnsiTheme="majorHAnsi" w:cstheme="majorHAnsi"/>
            <w:i/>
            <w:iCs/>
          </w:rPr>
          <w:t>)</w:t>
        </w:r>
      </w:hyperlink>
      <w:r w:rsidRPr="00A65AC6">
        <w:rPr>
          <w:rFonts w:asciiTheme="majorHAnsi" w:hAnsiTheme="majorHAnsi" w:cstheme="majorHAnsi"/>
        </w:rPr>
        <w:t> na ktoré sa vzťahuje poskytnutie príspevku, ktoré predkladá žiadateľ v žiadosti a ktoré realizuje prijímateľ vždy spoločne s partnerom v súlade so zmluvou alebo rozhodnutím podľa </w:t>
      </w:r>
      <w:hyperlink r:id="rId83" w:anchor="paragraf-16.odsek-2" w:tooltip="Odkaz na predpis alebo ustanovenie" w:history="1">
        <w:r w:rsidRPr="00A65AC6">
          <w:rPr>
            <w:rStyle w:val="Hypertextovprepojenie"/>
            <w:rFonts w:asciiTheme="majorHAnsi" w:hAnsiTheme="majorHAnsi" w:cstheme="majorHAnsi"/>
            <w:i/>
            <w:iCs/>
          </w:rPr>
          <w:t>§ 16 ods. 2</w:t>
        </w:r>
      </w:hyperlink>
      <w:r w:rsidRPr="00A65AC6">
        <w:rPr>
          <w:rFonts w:asciiTheme="majorHAnsi" w:hAnsiTheme="majorHAnsi" w:cstheme="majorHAnsi"/>
        </w:rPr>
        <w:t xml:space="preserve"> zákona o EŠIF.</w:t>
      </w:r>
    </w:p>
    <w:p w14:paraId="708D4C2D" w14:textId="1C9286F2"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szCs w:val="24"/>
        </w:rPr>
        <w:t>Kolektívne investície m</w:t>
      </w:r>
      <w:r w:rsidR="00D059B9" w:rsidRPr="00A65AC6">
        <w:rPr>
          <w:rFonts w:asciiTheme="majorHAnsi" w:hAnsiTheme="majorHAnsi" w:cstheme="majorHAnsi"/>
          <w:szCs w:val="24"/>
        </w:rPr>
        <w:t>ôžu</w:t>
      </w:r>
      <w:r w:rsidRPr="00A65AC6">
        <w:rPr>
          <w:rFonts w:asciiTheme="majorHAnsi" w:hAnsiTheme="majorHAnsi" w:cstheme="majorHAnsi"/>
          <w:szCs w:val="24"/>
        </w:rPr>
        <w:t xml:space="preserve"> vytvoriť podmienky na podporu tvorby spoločných vedeckých a rozvojových klastrov a zakladanie operačných skupín v rámci Európskeho inovačného partnerstva (ďalej len EIP) vrátane podpory investičných aktivít.</w:t>
      </w:r>
      <w:r w:rsidR="004B59D6" w:rsidRPr="00A65AC6">
        <w:rPr>
          <w:rFonts w:asciiTheme="majorHAnsi" w:hAnsiTheme="majorHAnsi" w:cstheme="majorHAnsi"/>
          <w:szCs w:val="24"/>
        </w:rPr>
        <w:t xml:space="preserve"> Kolektívne investície môžu slúžiť aj na združovanie oprávnených žiadateľov v rámci PRV na dosiahnutie efektívnejších pracovných postupov.</w:t>
      </w:r>
    </w:p>
    <w:p w14:paraId="3F3C0239" w14:textId="4DEA1D16"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EIP má slúžiť ako „spojka“ medzi podnikateľskou sférou (farmári, potravinári, lesníci, MSP), vedou, poradenstvom a ostatnými partnermi v regióne a zároveň ako „spojka“ na prepojenie zoskupení s podobnými cieľmi v rámci Európy.</w:t>
      </w:r>
      <w:r w:rsidR="0016437C" w:rsidRPr="00A65AC6">
        <w:rPr>
          <w:rFonts w:asciiTheme="majorHAnsi" w:hAnsiTheme="majorHAnsi" w:cstheme="majorHAnsi"/>
        </w:rPr>
        <w:t xml:space="preserve"> </w:t>
      </w:r>
      <w:r w:rsidRPr="00A65AC6">
        <w:rPr>
          <w:rFonts w:asciiTheme="majorHAnsi" w:hAnsiTheme="majorHAnsi" w:cstheme="majorHAnsi"/>
        </w:rPr>
        <w:t xml:space="preserve">EIP je prostriedkom na otvorenie diskusií medzi podnikateľmi a vedecko-výskumnými kapacitami a to na jednej strane o ponuke výskumných organizácií pre prax a na druhej strane o reálnych potrebách malých a stredných podnikateľov. </w:t>
      </w:r>
    </w:p>
    <w:p w14:paraId="122E1D53" w14:textId="77777777"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Klaster je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253E5555" w14:textId="77777777"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69C089AC" w14:textId="296AC5B0"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Spoločný projekt kolektívnej</w:t>
      </w:r>
      <w:r w:rsidR="0016437C" w:rsidRPr="00A65AC6">
        <w:rPr>
          <w:rFonts w:asciiTheme="majorHAnsi" w:hAnsiTheme="majorHAnsi" w:cstheme="majorHAnsi"/>
          <w:szCs w:val="24"/>
        </w:rPr>
        <w:t xml:space="preserve"> </w:t>
      </w:r>
      <w:r w:rsidRPr="00A65AC6">
        <w:rPr>
          <w:rFonts w:asciiTheme="majorHAnsi" w:hAnsiTheme="majorHAnsi" w:cstheme="majorHAnsi"/>
          <w:szCs w:val="24"/>
        </w:rPr>
        <w:t>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1DFD3018" w14:textId="77777777"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szCs w:val="24"/>
        </w:rPr>
        <w:t>Charakteristiky partnerstva:</w:t>
      </w:r>
    </w:p>
    <w:p w14:paraId="152AD1A0" w14:textId="391DDA19" w:rsidR="00125788" w:rsidRPr="00A65AC6" w:rsidRDefault="00125788" w:rsidP="00932683">
      <w:pPr>
        <w:pStyle w:val="Odsekzoznamu"/>
        <w:numPr>
          <w:ilvl w:val="0"/>
          <w:numId w:val="2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vzájomná výhodnosť spolupráce pre všetkých partnerov kolektívnej investície</w:t>
      </w:r>
      <w:r w:rsidR="007467AC">
        <w:rPr>
          <w:rFonts w:asciiTheme="majorHAnsi" w:hAnsiTheme="majorHAnsi" w:cstheme="majorHAnsi"/>
          <w:szCs w:val="24"/>
        </w:rPr>
        <w:t>;</w:t>
      </w:r>
    </w:p>
    <w:p w14:paraId="26B8B6DA" w14:textId="3FB98326" w:rsidR="00125788" w:rsidRPr="00A65AC6" w:rsidRDefault="00125788" w:rsidP="00932683">
      <w:pPr>
        <w:pStyle w:val="Odsekzoznamu"/>
        <w:numPr>
          <w:ilvl w:val="0"/>
          <w:numId w:val="2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jasné záujmy a potreby definované v partnerskej zmluve</w:t>
      </w:r>
      <w:r w:rsidR="007467AC">
        <w:rPr>
          <w:rFonts w:asciiTheme="majorHAnsi" w:hAnsiTheme="majorHAnsi" w:cstheme="majorHAnsi"/>
          <w:szCs w:val="24"/>
        </w:rPr>
        <w:t>;</w:t>
      </w:r>
    </w:p>
    <w:p w14:paraId="174B86DD" w14:textId="06DB861A" w:rsidR="00125788" w:rsidRPr="00A65AC6" w:rsidRDefault="00125788" w:rsidP="00932683">
      <w:pPr>
        <w:pStyle w:val="Odsekzoznamu"/>
        <w:numPr>
          <w:ilvl w:val="0"/>
          <w:numId w:val="2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pružnosť, iniciatíva a efektívnosť partnerstva</w:t>
      </w:r>
      <w:r w:rsidR="007467AC">
        <w:rPr>
          <w:rFonts w:asciiTheme="majorHAnsi" w:hAnsiTheme="majorHAnsi" w:cstheme="majorHAnsi"/>
          <w:szCs w:val="24"/>
        </w:rPr>
        <w:t>;</w:t>
      </w:r>
    </w:p>
    <w:p w14:paraId="47819291" w14:textId="5E9AA890" w:rsidR="00125788" w:rsidRPr="00A65AC6" w:rsidRDefault="00125788" w:rsidP="00932683">
      <w:pPr>
        <w:pStyle w:val="Odsekzoznamu"/>
        <w:numPr>
          <w:ilvl w:val="0"/>
          <w:numId w:val="2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plné akceptovanie obsahu a foriem spolupráce medzi všetkými partnermi kolektívnej investície</w:t>
      </w:r>
      <w:r w:rsidR="007467AC">
        <w:rPr>
          <w:rFonts w:asciiTheme="majorHAnsi" w:hAnsiTheme="majorHAnsi" w:cstheme="majorHAnsi"/>
          <w:szCs w:val="24"/>
        </w:rPr>
        <w:t>;</w:t>
      </w:r>
    </w:p>
    <w:p w14:paraId="50E0AD0D" w14:textId="4EE7EA36" w:rsidR="00125788" w:rsidRPr="00A65AC6" w:rsidRDefault="00125788" w:rsidP="00932683">
      <w:pPr>
        <w:pStyle w:val="Odsekzoznamu"/>
        <w:numPr>
          <w:ilvl w:val="0"/>
          <w:numId w:val="2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potrebnosť a vyváženosť partnerov kolektívnej investície</w:t>
      </w:r>
      <w:r w:rsidR="007467AC">
        <w:rPr>
          <w:rFonts w:asciiTheme="majorHAnsi" w:hAnsiTheme="majorHAnsi" w:cstheme="majorHAnsi"/>
          <w:szCs w:val="24"/>
        </w:rPr>
        <w:t>;</w:t>
      </w:r>
    </w:p>
    <w:p w14:paraId="565BA689" w14:textId="77777777" w:rsidR="00125788" w:rsidRPr="00A65AC6" w:rsidRDefault="00125788" w:rsidP="00932683">
      <w:pPr>
        <w:pStyle w:val="Odsekzoznamu"/>
        <w:numPr>
          <w:ilvl w:val="0"/>
          <w:numId w:val="26"/>
        </w:numPr>
        <w:spacing w:before="60" w:after="60"/>
        <w:ind w:left="1134" w:hanging="567"/>
        <w:contextualSpacing w:val="0"/>
        <w:jc w:val="both"/>
        <w:rPr>
          <w:rFonts w:asciiTheme="majorHAnsi" w:hAnsiTheme="majorHAnsi" w:cstheme="majorHAnsi"/>
          <w:szCs w:val="24"/>
        </w:rPr>
      </w:pPr>
      <w:r w:rsidRPr="00A65AC6">
        <w:rPr>
          <w:rFonts w:asciiTheme="majorHAnsi" w:hAnsiTheme="majorHAnsi" w:cstheme="majorHAnsi"/>
          <w:szCs w:val="24"/>
        </w:rPr>
        <w:t>pridaná hodnota spolupráce pri kolektívnej investícii (generovanie pozitívnych dopadov na činnosť partnerov, ktoré prinášajú väčší úžitok ako aktivity, ktoré by boli dosiahnuté bez spolupráce a partnerstva).</w:t>
      </w:r>
    </w:p>
    <w:p w14:paraId="1510B54E" w14:textId="77777777" w:rsidR="00125788" w:rsidRPr="00A65AC6" w:rsidRDefault="00125788" w:rsidP="00932683">
      <w:pPr>
        <w:pStyle w:val="Odsekzoznamu"/>
        <w:numPr>
          <w:ilvl w:val="3"/>
          <w:numId w:val="4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rPr>
        <w:t>Všetci partneri projektu kolektívnej investície sú si rovní a majú rovnaké práva pri realizácii projektu kolektívnej investície.</w:t>
      </w:r>
    </w:p>
    <w:p w14:paraId="7FE00A0C" w14:textId="77777777" w:rsidR="008C5A3C" w:rsidRPr="00A65AC6" w:rsidRDefault="008C5A3C" w:rsidP="00125788">
      <w:pPr>
        <w:pStyle w:val="Bezriadkovania"/>
        <w:rPr>
          <w:rFonts w:asciiTheme="majorHAnsi" w:hAnsiTheme="majorHAnsi" w:cstheme="majorHAnsi"/>
        </w:rPr>
      </w:pPr>
    </w:p>
    <w:p w14:paraId="50EE590E" w14:textId="161D99EA" w:rsidR="00125788" w:rsidRPr="00A65AC6" w:rsidRDefault="00234C7A" w:rsidP="00BD1DD6">
      <w:pPr>
        <w:pStyle w:val="Nzov"/>
        <w:shd w:val="clear" w:color="auto" w:fill="92D050"/>
        <w:jc w:val="left"/>
        <w:rPr>
          <w:rFonts w:asciiTheme="majorHAnsi" w:hAnsiTheme="majorHAnsi" w:cstheme="majorHAnsi"/>
        </w:rPr>
      </w:pPr>
      <w:bookmarkStart w:id="457" w:name="_Toc284688964"/>
      <w:r>
        <w:rPr>
          <w:rFonts w:asciiTheme="majorHAnsi" w:hAnsiTheme="majorHAnsi" w:cstheme="majorHAnsi"/>
        </w:rPr>
        <w:lastRenderedPageBreak/>
        <w:t>9.1</w:t>
      </w:r>
      <w:r>
        <w:rPr>
          <w:rFonts w:asciiTheme="majorHAnsi" w:hAnsiTheme="majorHAnsi" w:cstheme="majorHAnsi"/>
        </w:rPr>
        <w:tab/>
      </w:r>
      <w:r w:rsidR="00461777" w:rsidRPr="00A65AC6">
        <w:rPr>
          <w:rFonts w:asciiTheme="majorHAnsi" w:hAnsiTheme="majorHAnsi" w:cstheme="majorHAnsi"/>
        </w:rPr>
        <w:t>Spôsoby r</w:t>
      </w:r>
      <w:r w:rsidR="00125788" w:rsidRPr="00A65AC6">
        <w:rPr>
          <w:rFonts w:asciiTheme="majorHAnsi" w:hAnsiTheme="majorHAnsi" w:cstheme="majorHAnsi"/>
        </w:rPr>
        <w:t>ealizácie kolektívnych investícií</w:t>
      </w:r>
      <w:bookmarkEnd w:id="457"/>
    </w:p>
    <w:p w14:paraId="5F57FA38" w14:textId="77777777" w:rsidR="00952AE3" w:rsidRPr="00A65AC6" w:rsidRDefault="00952AE3" w:rsidP="00125788">
      <w:pPr>
        <w:pStyle w:val="Bezriadkovania"/>
        <w:rPr>
          <w:rFonts w:asciiTheme="majorHAnsi" w:hAnsiTheme="majorHAnsi" w:cstheme="majorHAnsi"/>
        </w:rPr>
      </w:pPr>
    </w:p>
    <w:p w14:paraId="4D270F5C" w14:textId="77777777" w:rsidR="00D20CAE" w:rsidRPr="00A65AC6" w:rsidRDefault="00125788" w:rsidP="00932683">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A65AC6">
        <w:rPr>
          <w:rFonts w:asciiTheme="majorHAnsi" w:hAnsiTheme="majorHAnsi" w:cstheme="majorHAnsi"/>
          <w:b/>
          <w:szCs w:val="24"/>
          <w:u w:val="single"/>
        </w:rPr>
        <w:t xml:space="preserve">Partnerstvo s právnou subjektivitou. </w:t>
      </w:r>
    </w:p>
    <w:p w14:paraId="6E850E2B" w14:textId="69D6BB31" w:rsidR="0012578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A65AC6">
        <w:rPr>
          <w:rFonts w:asciiTheme="majorHAnsi" w:hAnsiTheme="majorHAnsi" w:cstheme="majorHAnsi"/>
          <w:szCs w:val="24"/>
        </w:rPr>
        <w:t>Zmluvnými</w:t>
      </w:r>
      <w:r w:rsidR="0016437C" w:rsidRPr="00A65AC6">
        <w:rPr>
          <w:rFonts w:asciiTheme="majorHAnsi" w:hAnsiTheme="majorHAnsi" w:cstheme="majorHAnsi"/>
          <w:szCs w:val="24"/>
        </w:rPr>
        <w:t xml:space="preserve"> </w:t>
      </w:r>
      <w:r w:rsidRPr="00A65AC6">
        <w:rPr>
          <w:rFonts w:asciiTheme="majorHAnsi" w:hAnsiTheme="majorHAnsi" w:cstheme="majorHAnsi"/>
          <w:szCs w:val="24"/>
        </w:rPr>
        <w:t>stranami</w:t>
      </w:r>
      <w:r w:rsidR="0016437C" w:rsidRPr="00A65AC6">
        <w:rPr>
          <w:rFonts w:asciiTheme="majorHAnsi" w:hAnsiTheme="majorHAnsi" w:cstheme="majorHAnsi"/>
          <w:szCs w:val="24"/>
        </w:rPr>
        <w:t xml:space="preserve"> </w:t>
      </w:r>
      <w:r w:rsidRPr="00A65AC6">
        <w:rPr>
          <w:rFonts w:asciiTheme="majorHAnsi" w:hAnsiTheme="majorHAnsi" w:cstheme="majorHAnsi"/>
          <w:szCs w:val="24"/>
        </w:rPr>
        <w:t>v tomto prípade budú Poskytovateľ a klaster / EIP / Partnerstvo s právnou subjektivitou, ktorý bude mať formu záujmového združenia právnických osôb podľa § 20f a </w:t>
      </w:r>
      <w:proofErr w:type="spellStart"/>
      <w:r w:rsidRPr="00A65AC6">
        <w:rPr>
          <w:rFonts w:asciiTheme="majorHAnsi" w:hAnsiTheme="majorHAnsi" w:cstheme="majorHAnsi"/>
          <w:szCs w:val="24"/>
        </w:rPr>
        <w:t>nasl</w:t>
      </w:r>
      <w:proofErr w:type="spellEnd"/>
      <w:r w:rsidRPr="00A65AC6">
        <w:rPr>
          <w:rFonts w:asciiTheme="majorHAnsi" w:hAnsiTheme="majorHAnsi" w:cstheme="majorHAnsi"/>
          <w:szCs w:val="24"/>
        </w:rPr>
        <w:t>. Občianskeho zákonníka a budú ho tvoriť jednotliví partneri projektu kolektívnej investície. Použije sa štandardná zmluva o poskytnutí NFP so subjektom súkromného sektora. Zakladateľská zmluva uzatvorená podľa § 20 g Občianskeho zákonníka môže byť v tomto prípade považovaná za partnerskú zmluvu, iba ak bude obsahovať náležitosti, stanovené zo strany Poskytovateľa. Zodpovednosť zo zmluvy o poskytnutí NFP bude voči Poskytovateľovi niesť v plnom rozsahu klaster / EIP / Partnerstvo.</w:t>
      </w:r>
    </w:p>
    <w:p w14:paraId="6DD837CA" w14:textId="77777777" w:rsidR="007106AB" w:rsidRPr="00A65AC6" w:rsidRDefault="007106AB"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p>
    <w:p w14:paraId="1137ECC1" w14:textId="7152CE27" w:rsidR="00125788" w:rsidRPr="005B4D29" w:rsidRDefault="007106AB" w:rsidP="007106AB">
      <w:pPr>
        <w:pStyle w:val="Popis"/>
        <w:rPr>
          <w:rFonts w:asciiTheme="majorHAnsi" w:hAnsiTheme="majorHAnsi" w:cstheme="majorHAnsi"/>
          <w:b w:val="0"/>
          <w:bCs w:val="0"/>
          <w:i/>
          <w:iCs/>
          <w:color w:val="auto"/>
          <w:sz w:val="20"/>
          <w:szCs w:val="20"/>
        </w:rPr>
      </w:pPr>
      <w:bookmarkStart w:id="458" w:name="_Toc143163334"/>
      <w:bookmarkStart w:id="459" w:name="_Hlk140755185"/>
      <w:r w:rsidRPr="007106AB">
        <w:rPr>
          <w:rFonts w:asciiTheme="majorHAnsi" w:hAnsiTheme="majorHAnsi" w:cstheme="majorHAnsi"/>
          <w:b w:val="0"/>
          <w:bCs w:val="0"/>
          <w:i/>
          <w:iCs/>
          <w:color w:val="auto"/>
          <w:sz w:val="20"/>
          <w:szCs w:val="20"/>
        </w:rPr>
        <w:t xml:space="preserve">Schéma </w:t>
      </w:r>
      <w:r w:rsidRPr="007106AB">
        <w:rPr>
          <w:rFonts w:asciiTheme="majorHAnsi" w:hAnsiTheme="majorHAnsi" w:cstheme="majorHAnsi"/>
          <w:b w:val="0"/>
          <w:bCs w:val="0"/>
          <w:i/>
          <w:iCs/>
          <w:color w:val="auto"/>
          <w:sz w:val="20"/>
          <w:szCs w:val="20"/>
        </w:rPr>
        <w:fldChar w:fldCharType="begin"/>
      </w:r>
      <w:r w:rsidRPr="007106AB">
        <w:rPr>
          <w:rFonts w:asciiTheme="majorHAnsi" w:hAnsiTheme="majorHAnsi" w:cstheme="majorHAnsi"/>
          <w:b w:val="0"/>
          <w:bCs w:val="0"/>
          <w:i/>
          <w:iCs/>
          <w:color w:val="auto"/>
          <w:sz w:val="20"/>
          <w:szCs w:val="20"/>
        </w:rPr>
        <w:instrText xml:space="preserve"> SEQ Schéma \* ARABIC </w:instrText>
      </w:r>
      <w:r w:rsidRPr="007106AB">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12</w:t>
      </w:r>
      <w:r w:rsidRPr="007106AB">
        <w:rPr>
          <w:rFonts w:asciiTheme="majorHAnsi" w:hAnsiTheme="majorHAnsi" w:cstheme="majorHAnsi"/>
          <w:b w:val="0"/>
          <w:bCs w:val="0"/>
          <w:i/>
          <w:iCs/>
          <w:color w:val="auto"/>
          <w:sz w:val="20"/>
          <w:szCs w:val="20"/>
        </w:rPr>
        <w:fldChar w:fldCharType="end"/>
      </w:r>
      <w:r w:rsidRPr="007106AB">
        <w:rPr>
          <w:rFonts w:asciiTheme="majorHAnsi" w:hAnsiTheme="majorHAnsi" w:cstheme="majorHAnsi"/>
          <w:b w:val="0"/>
          <w:bCs w:val="0"/>
          <w:i/>
          <w:iCs/>
          <w:color w:val="auto"/>
          <w:sz w:val="20"/>
          <w:szCs w:val="20"/>
        </w:rPr>
        <w:t xml:space="preserve"> </w:t>
      </w:r>
      <w:r w:rsidRPr="00A65AC6">
        <w:rPr>
          <w:rFonts w:asciiTheme="majorHAnsi" w:hAnsiTheme="majorHAnsi" w:cstheme="majorHAnsi"/>
          <w:b w:val="0"/>
          <w:bCs w:val="0"/>
          <w:i/>
          <w:iCs/>
          <w:color w:val="auto"/>
          <w:sz w:val="20"/>
          <w:szCs w:val="20"/>
        </w:rPr>
        <w:t>P</w:t>
      </w:r>
      <w:r w:rsidRPr="005B4D29">
        <w:rPr>
          <w:rFonts w:asciiTheme="majorHAnsi" w:hAnsiTheme="majorHAnsi" w:cstheme="majorHAnsi"/>
          <w:b w:val="0"/>
          <w:bCs w:val="0"/>
          <w:i/>
          <w:iCs/>
          <w:color w:val="auto"/>
          <w:sz w:val="20"/>
          <w:szCs w:val="20"/>
        </w:rPr>
        <w:t>artnerstvo s právnou subjektivitou</w:t>
      </w:r>
      <w:bookmarkEnd w:id="458"/>
    </w:p>
    <w:bookmarkEnd w:id="459"/>
    <w:p w14:paraId="1FA204C2" w14:textId="1A274B0C" w:rsidR="00F039CC" w:rsidRPr="00A65AC6" w:rsidRDefault="004B3826" w:rsidP="00F039CC">
      <w:pPr>
        <w:rPr>
          <w:rFonts w:asciiTheme="majorHAnsi" w:hAnsiTheme="majorHAnsi" w:cstheme="majorHAnsi"/>
        </w:rPr>
      </w:pPr>
      <w:r w:rsidRPr="00CB5801">
        <w:rPr>
          <w:rFonts w:asciiTheme="majorHAnsi" w:hAnsiTheme="majorHAnsi" w:cstheme="majorHAnsi"/>
          <w:noProof/>
        </w:rPr>
        <mc:AlternateContent>
          <mc:Choice Requires="wps">
            <w:drawing>
              <wp:anchor distT="0" distB="0" distL="114300" distR="114300" simplePos="0" relativeHeight="251661824" behindDoc="0" locked="0" layoutInCell="1" allowOverlap="1" wp14:anchorId="3894FB2C" wp14:editId="4674A4B8">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2DBCF3B"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sidRPr="00F75E70">
        <w:rPr>
          <w:rFonts w:asciiTheme="majorHAnsi" w:hAnsiTheme="majorHAnsi" w:cstheme="majorHAnsi"/>
          <w:noProof/>
        </w:rPr>
        <mc:AlternateContent>
          <mc:Choice Requires="wps">
            <w:drawing>
              <wp:anchor distT="0" distB="0" distL="114300" distR="114300" simplePos="0" relativeHeight="251660800" behindDoc="0" locked="0" layoutInCell="1" allowOverlap="1" wp14:anchorId="03E0099A" wp14:editId="44DD1BDB">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CA26FE" w14:textId="77777777" w:rsidR="00D50CEC" w:rsidRPr="00FF3978" w:rsidRDefault="00D50CEC"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0099A" id="Obdĺžnik 3" o:spid="_x0000_s1087"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" fillcolor="#4f81bd [3204]" strokecolor="#243f60 [1604]" strokeweight="2pt">
                <v:path arrowok="t"/>
                <v:textbox>
                  <w:txbxContent>
                    <w:p w14:paraId="26CA26FE" w14:textId="77777777" w:rsidR="00D50CEC" w:rsidRPr="00FF3978" w:rsidRDefault="00D50CEC"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125788" w:rsidRPr="00A65AC6">
        <w:rPr>
          <w:rFonts w:asciiTheme="majorHAnsi" w:hAnsiTheme="majorHAnsi" w:cstheme="majorHAnsi"/>
          <w:lang w:eastAsia="en-US"/>
        </w:rPr>
        <w:tab/>
      </w:r>
      <w:r w:rsidR="006761DA" w:rsidRPr="00CB5801">
        <w:rPr>
          <w:rFonts w:asciiTheme="majorHAnsi" w:hAnsiTheme="majorHAnsi" w:cstheme="majorHAnsi"/>
          <w:noProof/>
        </w:rPr>
        <w:drawing>
          <wp:inline distT="0" distB="0" distL="0" distR="0" wp14:anchorId="71828243" wp14:editId="12B3B019">
            <wp:extent cx="2538095" cy="1631315"/>
            <wp:effectExtent l="57150" t="19050" r="14605" b="831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7F80AB6B" w14:textId="77777777" w:rsidR="00F039CC" w:rsidRPr="00A65AC6" w:rsidRDefault="00F039CC" w:rsidP="00125788">
      <w:pPr>
        <w:spacing w:before="0" w:after="120"/>
        <w:rPr>
          <w:rFonts w:asciiTheme="majorHAnsi" w:hAnsiTheme="majorHAnsi" w:cstheme="majorHAnsi"/>
          <w:lang w:eastAsia="en-US"/>
        </w:rPr>
      </w:pPr>
    </w:p>
    <w:p w14:paraId="39EA9229" w14:textId="77777777" w:rsidR="00D20CAE" w:rsidRPr="00A65AC6" w:rsidRDefault="00125788" w:rsidP="00932683">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A65AC6">
        <w:rPr>
          <w:rFonts w:asciiTheme="majorHAnsi" w:hAnsiTheme="majorHAnsi" w:cstheme="majorHAnsi"/>
          <w:b/>
          <w:szCs w:val="24"/>
          <w:u w:val="single"/>
        </w:rPr>
        <w:t xml:space="preserve">Partnerstvo bez právnej subjektivity a). </w:t>
      </w:r>
    </w:p>
    <w:p w14:paraId="76F60E93" w14:textId="2EBB5D76" w:rsidR="0012578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A65AC6">
        <w:rPr>
          <w:rFonts w:asciiTheme="majorHAnsi" w:hAnsiTheme="majorHAnsi" w:cstheme="majorHAnsi"/>
          <w:szCs w:val="24"/>
        </w:rPr>
        <w:t>Zmluvnými stranami</w:t>
      </w:r>
      <w:r w:rsidR="0016437C" w:rsidRPr="00A65AC6">
        <w:rPr>
          <w:rFonts w:asciiTheme="majorHAnsi" w:hAnsiTheme="majorHAnsi" w:cstheme="majorHAnsi"/>
          <w:szCs w:val="24"/>
        </w:rPr>
        <w:t xml:space="preserve"> </w:t>
      </w:r>
      <w:r w:rsidRPr="00A65AC6">
        <w:rPr>
          <w:rFonts w:asciiTheme="majorHAnsi" w:hAnsiTheme="majorHAnsi" w:cstheme="majorHAnsi"/>
          <w:szCs w:val="24"/>
        </w:rPr>
        <w:t>v tomto prípade budú Poskytovateľ, generálny partner projektu a ostatní (všetci)</w:t>
      </w:r>
      <w:r w:rsidR="0016437C" w:rsidRPr="00A65AC6">
        <w:rPr>
          <w:rFonts w:asciiTheme="majorHAnsi" w:hAnsiTheme="majorHAnsi" w:cstheme="majorHAnsi"/>
          <w:szCs w:val="24"/>
        </w:rPr>
        <w:t xml:space="preserve"> </w:t>
      </w:r>
      <w:r w:rsidRPr="00A65AC6">
        <w:rPr>
          <w:rFonts w:asciiTheme="majorHAnsi" w:hAnsiTheme="majorHAnsi" w:cstheme="majorHAnsi"/>
          <w:szCs w:val="24"/>
        </w:rPr>
        <w:t>partneri projektu, tzn. na strane prijímateľa bude pluralita (klaster/EIP/partnerstvo bez právnej subjektivity). Komunikácia Poskytovateľa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Poskytovateľovi</w:t>
      </w:r>
      <w:r w:rsidR="0016437C" w:rsidRPr="00A65AC6">
        <w:rPr>
          <w:rFonts w:asciiTheme="majorHAnsi" w:hAnsiTheme="majorHAnsi" w:cstheme="majorHAnsi"/>
          <w:szCs w:val="24"/>
        </w:rPr>
        <w:t xml:space="preserve"> </w:t>
      </w:r>
      <w:r w:rsidRPr="00A65AC6">
        <w:rPr>
          <w:rFonts w:asciiTheme="majorHAnsi" w:hAnsiTheme="majorHAnsi" w:cstheme="majorHAnsi"/>
          <w:szCs w:val="24"/>
        </w:rPr>
        <w:t>iba v rozsahu svojho podielu na plnení projektu, pričom musí byť splnený účel celého projektu. Tento model sa použije v prípade menšieho počtu partnerov podľa uváženia Poskytovateľa.</w:t>
      </w:r>
    </w:p>
    <w:p w14:paraId="05798680" w14:textId="77777777" w:rsidR="007106AB" w:rsidRPr="00A65AC6" w:rsidRDefault="007106AB" w:rsidP="007106AB">
      <w:pPr>
        <w:pStyle w:val="Odsekzoznamu"/>
        <w:autoSpaceDE w:val="0"/>
        <w:autoSpaceDN w:val="0"/>
        <w:adjustRightInd w:val="0"/>
        <w:spacing w:after="0"/>
        <w:ind w:left="567"/>
        <w:contextualSpacing w:val="0"/>
        <w:jc w:val="both"/>
        <w:rPr>
          <w:rFonts w:asciiTheme="majorHAnsi" w:hAnsiTheme="majorHAnsi" w:cstheme="majorHAnsi"/>
          <w:szCs w:val="24"/>
        </w:rPr>
      </w:pPr>
    </w:p>
    <w:p w14:paraId="0AF12EA8" w14:textId="1E69576A" w:rsidR="00125788" w:rsidRPr="005B4D29" w:rsidRDefault="007106AB" w:rsidP="007106AB">
      <w:pPr>
        <w:pStyle w:val="Popis"/>
        <w:rPr>
          <w:rFonts w:asciiTheme="majorHAnsi" w:hAnsiTheme="majorHAnsi" w:cstheme="majorHAnsi"/>
          <w:b w:val="0"/>
          <w:bCs w:val="0"/>
          <w:i/>
          <w:iCs/>
          <w:color w:val="auto"/>
          <w:sz w:val="20"/>
          <w:szCs w:val="20"/>
        </w:rPr>
      </w:pPr>
      <w:bookmarkStart w:id="460" w:name="_Toc143163335"/>
      <w:bookmarkStart w:id="461" w:name="_Hlk140755203"/>
      <w:r w:rsidRPr="007106AB">
        <w:rPr>
          <w:rFonts w:asciiTheme="majorHAnsi" w:hAnsiTheme="majorHAnsi" w:cstheme="majorHAnsi"/>
          <w:b w:val="0"/>
          <w:bCs w:val="0"/>
          <w:i/>
          <w:iCs/>
          <w:color w:val="auto"/>
          <w:sz w:val="20"/>
          <w:szCs w:val="20"/>
        </w:rPr>
        <w:t xml:space="preserve">Schéma </w:t>
      </w:r>
      <w:r w:rsidRPr="007106AB">
        <w:rPr>
          <w:rFonts w:asciiTheme="majorHAnsi" w:hAnsiTheme="majorHAnsi" w:cstheme="majorHAnsi"/>
          <w:b w:val="0"/>
          <w:bCs w:val="0"/>
          <w:i/>
          <w:iCs/>
          <w:color w:val="auto"/>
          <w:sz w:val="20"/>
          <w:szCs w:val="20"/>
        </w:rPr>
        <w:fldChar w:fldCharType="begin"/>
      </w:r>
      <w:r w:rsidRPr="007106AB">
        <w:rPr>
          <w:rFonts w:asciiTheme="majorHAnsi" w:hAnsiTheme="majorHAnsi" w:cstheme="majorHAnsi"/>
          <w:b w:val="0"/>
          <w:bCs w:val="0"/>
          <w:i/>
          <w:iCs/>
          <w:color w:val="auto"/>
          <w:sz w:val="20"/>
          <w:szCs w:val="20"/>
        </w:rPr>
        <w:instrText xml:space="preserve"> SEQ Schéma \* ARABIC </w:instrText>
      </w:r>
      <w:r w:rsidRPr="007106AB">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13</w:t>
      </w:r>
      <w:r w:rsidRPr="007106AB">
        <w:rPr>
          <w:rFonts w:asciiTheme="majorHAnsi" w:hAnsiTheme="majorHAnsi" w:cstheme="majorHAnsi"/>
          <w:b w:val="0"/>
          <w:bCs w:val="0"/>
          <w:i/>
          <w:iCs/>
          <w:color w:val="auto"/>
          <w:sz w:val="20"/>
          <w:szCs w:val="20"/>
        </w:rPr>
        <w:fldChar w:fldCharType="end"/>
      </w:r>
      <w:r w:rsidRPr="007106AB">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Kolektívne investície – partnerstvo bez právnej subjektivity a)</w:t>
      </w:r>
      <w:bookmarkEnd w:id="460"/>
    </w:p>
    <w:bookmarkEnd w:id="461"/>
    <w:p w14:paraId="619798D4" w14:textId="77777777" w:rsidR="00125788" w:rsidRPr="00A65AC6" w:rsidRDefault="004B3826" w:rsidP="00125788">
      <w:pPr>
        <w:pStyle w:val="Odsekzoznamu"/>
        <w:spacing w:after="120"/>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62848" behindDoc="0" locked="0" layoutInCell="1" allowOverlap="1" wp14:anchorId="549F638E" wp14:editId="01BB14C2">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885F70"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9F638E" id="Obdĺžnik 11" o:spid="_x0000_s1088"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" fillcolor="#4f81bd [3204]" strokecolor="#243f60 [1604]" strokeweight="2pt">
                <v:path arrowok="t"/>
                <v:textbox>
                  <w:txbxContent>
                    <w:p w14:paraId="15885F70"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v:textbox>
              </v:rect>
            </w:pict>
          </mc:Fallback>
        </mc:AlternateContent>
      </w:r>
    </w:p>
    <w:p w14:paraId="0FCEE6E4" w14:textId="5F4665DA" w:rsidR="00952AE3" w:rsidRPr="00A65AC6" w:rsidRDefault="004B3826" w:rsidP="007106AB">
      <w:pPr>
        <w:pStyle w:val="Odsekzoznamu"/>
        <w:spacing w:after="0"/>
        <w:ind w:left="1416"/>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63872" behindDoc="0" locked="0" layoutInCell="1" allowOverlap="1" wp14:anchorId="0118059C" wp14:editId="119BEED2">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34DEA9E"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A65AC6">
        <w:rPr>
          <w:rFonts w:asciiTheme="majorHAnsi" w:hAnsiTheme="majorHAnsi" w:cstheme="majorHAnsi"/>
          <w:szCs w:val="24"/>
        </w:rPr>
        <w:tab/>
      </w:r>
      <w:r w:rsidR="00125788" w:rsidRPr="00A65AC6">
        <w:rPr>
          <w:rFonts w:asciiTheme="majorHAnsi" w:hAnsiTheme="majorHAnsi" w:cstheme="majorHAnsi"/>
          <w:szCs w:val="24"/>
        </w:rPr>
        <w:tab/>
      </w:r>
      <w:r w:rsidR="00125788" w:rsidRPr="00A65AC6">
        <w:rPr>
          <w:rFonts w:asciiTheme="majorHAnsi" w:hAnsiTheme="majorHAnsi" w:cstheme="majorHAnsi"/>
          <w:szCs w:val="24"/>
        </w:rPr>
        <w:tab/>
      </w:r>
      <w:r w:rsidR="00125788" w:rsidRPr="00A65AC6">
        <w:rPr>
          <w:rFonts w:asciiTheme="majorHAnsi" w:hAnsiTheme="majorHAnsi" w:cstheme="majorHAnsi"/>
          <w:szCs w:val="24"/>
        </w:rPr>
        <w:tab/>
      </w:r>
      <w:r w:rsidR="006761DA" w:rsidRPr="00CB5801">
        <w:rPr>
          <w:rFonts w:asciiTheme="majorHAnsi" w:hAnsiTheme="majorHAnsi" w:cstheme="majorHAnsi"/>
          <w:noProof/>
          <w:szCs w:val="24"/>
          <w:lang w:eastAsia="sk-SK"/>
        </w:rPr>
        <w:drawing>
          <wp:inline distT="0" distB="0" distL="0" distR="0" wp14:anchorId="26259ACB" wp14:editId="60530BC7">
            <wp:extent cx="2996565" cy="1384935"/>
            <wp:effectExtent l="0" t="0" r="13335" b="2476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14:paraId="0EF79FBB" w14:textId="77777777" w:rsidR="00D20CAE" w:rsidRPr="00A65AC6" w:rsidRDefault="00125788" w:rsidP="007106AB">
      <w:pPr>
        <w:pStyle w:val="Odsekzoznamu"/>
        <w:numPr>
          <w:ilvl w:val="0"/>
          <w:numId w:val="25"/>
        </w:numPr>
        <w:autoSpaceDE w:val="0"/>
        <w:autoSpaceDN w:val="0"/>
        <w:adjustRightInd w:val="0"/>
        <w:spacing w:after="0"/>
        <w:ind w:left="567" w:hanging="567"/>
        <w:contextualSpacing w:val="0"/>
        <w:jc w:val="both"/>
        <w:rPr>
          <w:rFonts w:asciiTheme="majorHAnsi" w:hAnsiTheme="majorHAnsi" w:cstheme="majorHAnsi"/>
          <w:b/>
          <w:szCs w:val="24"/>
          <w:u w:val="single"/>
        </w:rPr>
      </w:pPr>
      <w:r w:rsidRPr="00A65AC6">
        <w:rPr>
          <w:rFonts w:asciiTheme="majorHAnsi" w:hAnsiTheme="majorHAnsi" w:cstheme="majorHAnsi"/>
          <w:b/>
          <w:szCs w:val="24"/>
          <w:u w:val="single"/>
        </w:rPr>
        <w:lastRenderedPageBreak/>
        <w:t xml:space="preserve">Partnerstvo bez právnej subjektivity b). </w:t>
      </w:r>
    </w:p>
    <w:p w14:paraId="4CB794B0" w14:textId="64FD4A70" w:rsidR="0012578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A65AC6">
        <w:rPr>
          <w:rFonts w:asciiTheme="majorHAnsi" w:hAnsiTheme="majorHAnsi" w:cstheme="majorHAnsi"/>
          <w:szCs w:val="24"/>
        </w:rPr>
        <w:t>Zmluvnými stranami</w:t>
      </w:r>
      <w:r w:rsidR="0016437C" w:rsidRPr="00A65AC6">
        <w:rPr>
          <w:rFonts w:asciiTheme="majorHAnsi" w:hAnsiTheme="majorHAnsi" w:cstheme="majorHAnsi"/>
          <w:szCs w:val="24"/>
        </w:rPr>
        <w:t xml:space="preserve"> </w:t>
      </w:r>
      <w:r w:rsidRPr="00A65AC6">
        <w:rPr>
          <w:rFonts w:asciiTheme="majorHAnsi" w:hAnsiTheme="majorHAnsi" w:cstheme="majorHAnsi"/>
          <w:szCs w:val="24"/>
        </w:rPr>
        <w:t>v tomto prípade budú Poskytovateľ, generálny partner projektu a ostatní (všetci) partneri projektu, tzn. na strane prijímateľa bude pluralita (klaster/EIP/partnerstvo bez právnej subjektivity). Komunikácia Poskytovateľa bude prioritne prebiehať prostredníctvom generálneho partnera. Pôjde o tzv. delený záväzok podľa § 294 Obchodného zákonníka, v zmysle ktorého je každý partner projektu, ktorý je zmluvnou stranou, zodpovedný voči Poskytovateľovi</w:t>
      </w:r>
      <w:r w:rsidR="0016437C" w:rsidRPr="00A65AC6">
        <w:rPr>
          <w:rFonts w:asciiTheme="majorHAnsi" w:hAnsiTheme="majorHAnsi" w:cstheme="majorHAnsi"/>
          <w:szCs w:val="24"/>
        </w:rPr>
        <w:t xml:space="preserve"> </w:t>
      </w:r>
      <w:r w:rsidRPr="00A65AC6">
        <w:rPr>
          <w:rFonts w:asciiTheme="majorHAnsi" w:hAnsiTheme="majorHAnsi" w:cstheme="majorHAnsi"/>
          <w:szCs w:val="24"/>
        </w:rPr>
        <w:t>iba v rozsahu svojho podielu na plnení projektu, pričom musí byť splnený účel celého projektu. Tento model sa použije v prípade väčšieho počtu partnerov podľa uváženia Poskytovateľa</w:t>
      </w:r>
      <w:r w:rsidR="00A407E4">
        <w:rPr>
          <w:rFonts w:asciiTheme="majorHAnsi" w:hAnsiTheme="majorHAnsi" w:cstheme="majorHAnsi"/>
          <w:szCs w:val="24"/>
        </w:rPr>
        <w:t>.</w:t>
      </w:r>
    </w:p>
    <w:p w14:paraId="1CFBDA69" w14:textId="77777777" w:rsidR="00A407E4" w:rsidRPr="00A65AC6" w:rsidRDefault="00A407E4"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p>
    <w:p w14:paraId="7933C4E3" w14:textId="03061E80" w:rsidR="00053055" w:rsidRPr="005B4D29" w:rsidRDefault="00A407E4" w:rsidP="00A407E4">
      <w:pPr>
        <w:pStyle w:val="Popis"/>
        <w:rPr>
          <w:rFonts w:asciiTheme="majorHAnsi" w:hAnsiTheme="majorHAnsi" w:cstheme="majorHAnsi"/>
          <w:b w:val="0"/>
          <w:bCs w:val="0"/>
          <w:i/>
          <w:iCs/>
          <w:color w:val="auto"/>
          <w:sz w:val="20"/>
          <w:szCs w:val="20"/>
        </w:rPr>
      </w:pPr>
      <w:bookmarkStart w:id="462" w:name="_Toc143163336"/>
      <w:bookmarkStart w:id="463" w:name="_Hlk140755220"/>
      <w:r w:rsidRPr="00A407E4">
        <w:rPr>
          <w:rFonts w:asciiTheme="majorHAnsi" w:hAnsiTheme="majorHAnsi" w:cstheme="majorHAnsi"/>
          <w:b w:val="0"/>
          <w:bCs w:val="0"/>
          <w:i/>
          <w:iCs/>
          <w:color w:val="auto"/>
          <w:sz w:val="20"/>
          <w:szCs w:val="20"/>
        </w:rPr>
        <w:t xml:space="preserve">Schéma </w:t>
      </w:r>
      <w:r w:rsidRPr="00A407E4">
        <w:rPr>
          <w:rFonts w:asciiTheme="majorHAnsi" w:hAnsiTheme="majorHAnsi" w:cstheme="majorHAnsi"/>
          <w:b w:val="0"/>
          <w:bCs w:val="0"/>
          <w:i/>
          <w:iCs/>
          <w:color w:val="auto"/>
          <w:sz w:val="20"/>
          <w:szCs w:val="20"/>
        </w:rPr>
        <w:fldChar w:fldCharType="begin"/>
      </w:r>
      <w:r w:rsidRPr="00A407E4">
        <w:rPr>
          <w:rFonts w:asciiTheme="majorHAnsi" w:hAnsiTheme="majorHAnsi" w:cstheme="majorHAnsi"/>
          <w:b w:val="0"/>
          <w:bCs w:val="0"/>
          <w:i/>
          <w:iCs/>
          <w:color w:val="auto"/>
          <w:sz w:val="20"/>
          <w:szCs w:val="20"/>
        </w:rPr>
        <w:instrText xml:space="preserve"> SEQ Schéma \* ARABIC </w:instrText>
      </w:r>
      <w:r w:rsidRPr="00A407E4">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14</w:t>
      </w:r>
      <w:r w:rsidRPr="00A407E4">
        <w:rPr>
          <w:rFonts w:asciiTheme="majorHAnsi" w:hAnsiTheme="majorHAnsi" w:cstheme="majorHAnsi"/>
          <w:b w:val="0"/>
          <w:bCs w:val="0"/>
          <w:i/>
          <w:iCs/>
          <w:color w:val="auto"/>
          <w:sz w:val="20"/>
          <w:szCs w:val="20"/>
        </w:rPr>
        <w:fldChar w:fldCharType="end"/>
      </w:r>
      <w:r w:rsidRPr="00A407E4">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Kolektívne</w:t>
      </w:r>
      <w:r w:rsidRPr="00A65AC6">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investície – partnerstvo bez právnej subjektivity b)</w:t>
      </w:r>
      <w:bookmarkEnd w:id="462"/>
    </w:p>
    <w:bookmarkEnd w:id="463"/>
    <w:p w14:paraId="125FB2FA" w14:textId="77777777" w:rsidR="00053055" w:rsidRPr="00A65AC6" w:rsidRDefault="004B3826" w:rsidP="00053055">
      <w:pPr>
        <w:tabs>
          <w:tab w:val="left" w:pos="4253"/>
        </w:tabs>
        <w:spacing w:before="0" w:after="200"/>
        <w:ind w:firstLine="4395"/>
        <w:rPr>
          <w:rFonts w:asciiTheme="majorHAnsi" w:hAnsiTheme="majorHAnsi" w:cstheme="majorHAnsi"/>
          <w:i/>
          <w:sz w:val="22"/>
          <w:szCs w:val="22"/>
        </w:rPr>
      </w:pPr>
      <w:r w:rsidRPr="00CB5801">
        <w:rPr>
          <w:rFonts w:asciiTheme="majorHAnsi" w:hAnsiTheme="majorHAnsi" w:cstheme="majorHAnsi"/>
          <w:noProof/>
        </w:rPr>
        <mc:AlternateContent>
          <mc:Choice Requires="wps">
            <w:drawing>
              <wp:anchor distT="0" distB="0" distL="114300" distR="114300" simplePos="0" relativeHeight="251670016" behindDoc="0" locked="0" layoutInCell="1" allowOverlap="1" wp14:anchorId="7ED8572C" wp14:editId="4C953CED">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DAE57" w14:textId="77777777" w:rsidR="00D50CEC" w:rsidRPr="00FF3978" w:rsidRDefault="00D50CEC"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8572C" id="Obdĺžnik 32" o:spid="_x0000_s1089"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" fillcolor="#4f81bd [3204]" strokecolor="#243f60 [1604]" strokeweight="2pt">
                <v:path arrowok="t"/>
                <v:textbox>
                  <w:txbxContent>
                    <w:p w14:paraId="4DEDAE57" w14:textId="77777777" w:rsidR="00D50CEC" w:rsidRPr="00FF3978" w:rsidRDefault="00D50CEC"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Pr="00F75E70">
        <w:rPr>
          <w:rFonts w:asciiTheme="majorHAnsi" w:hAnsiTheme="majorHAnsi" w:cstheme="majorHAnsi"/>
          <w:noProof/>
        </w:rPr>
        <mc:AlternateContent>
          <mc:Choice Requires="wps">
            <w:drawing>
              <wp:anchor distT="0" distB="0" distL="114300" distR="114300" simplePos="0" relativeHeight="251671040" behindDoc="0" locked="0" layoutInCell="1" allowOverlap="1" wp14:anchorId="144F3960" wp14:editId="3E58D338">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ADB2DCD"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761DA" w:rsidRPr="00F75E70">
        <w:rPr>
          <w:rFonts w:asciiTheme="majorHAnsi" w:hAnsiTheme="majorHAnsi" w:cstheme="majorHAnsi"/>
          <w:i/>
          <w:noProof/>
          <w:sz w:val="22"/>
          <w:szCs w:val="22"/>
        </w:rPr>
        <w:drawing>
          <wp:inline distT="0" distB="0" distL="0" distR="0" wp14:anchorId="70ABDFC9" wp14:editId="691A4FCA">
            <wp:extent cx="3136900" cy="1563370"/>
            <wp:effectExtent l="76200" t="57150" r="101600" b="11303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14:paraId="49B8A42E" w14:textId="73282BA5" w:rsidR="00125788" w:rsidRPr="00A65AC6" w:rsidRDefault="00125788" w:rsidP="00932683">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u w:val="single"/>
        </w:rPr>
        <w:t xml:space="preserve">Partnerstvo, v ktorom nemusia byť všetci </w:t>
      </w:r>
      <w:r w:rsidRPr="003D372E">
        <w:rPr>
          <w:rFonts w:asciiTheme="majorHAnsi" w:hAnsiTheme="majorHAnsi" w:cstheme="majorHAnsi"/>
          <w:b/>
          <w:i/>
          <w:iCs/>
          <w:szCs w:val="24"/>
          <w:u w:val="single"/>
        </w:rPr>
        <w:t xml:space="preserve">partneri </w:t>
      </w:r>
      <w:r w:rsidRPr="00A65AC6">
        <w:rPr>
          <w:rFonts w:asciiTheme="majorHAnsi" w:hAnsiTheme="majorHAnsi" w:cstheme="majorHAnsi"/>
          <w:b/>
          <w:szCs w:val="24"/>
          <w:u w:val="single"/>
        </w:rPr>
        <w:t>prijímateľmi NFP.</w:t>
      </w:r>
      <w:r w:rsidRPr="00A65AC6">
        <w:rPr>
          <w:rFonts w:asciiTheme="majorHAnsi" w:hAnsiTheme="majorHAnsi" w:cstheme="majorHAnsi"/>
          <w:szCs w:val="24"/>
        </w:rPr>
        <w:t xml:space="preserve"> Táto alternatíva sa použije v prípade projektov </w:t>
      </w:r>
      <w:r w:rsidR="00D83296" w:rsidRPr="00A65AC6">
        <w:rPr>
          <w:rFonts w:asciiTheme="majorHAnsi" w:hAnsiTheme="majorHAnsi" w:cstheme="majorHAnsi"/>
          <w:szCs w:val="24"/>
        </w:rPr>
        <w:t xml:space="preserve">vypracovania Programov </w:t>
      </w:r>
      <w:r w:rsidRPr="00A65AC6">
        <w:rPr>
          <w:rFonts w:asciiTheme="majorHAnsi" w:hAnsiTheme="majorHAnsi" w:cstheme="majorHAnsi"/>
          <w:szCs w:val="24"/>
        </w:rPr>
        <w:t>starostlivosti o les. Zmluvnými stranami v tomto prípade budú Poskytovateľ</w:t>
      </w:r>
      <w:r w:rsidR="0016437C" w:rsidRPr="00A65AC6">
        <w:rPr>
          <w:rFonts w:asciiTheme="majorHAnsi" w:hAnsiTheme="majorHAnsi" w:cstheme="majorHAnsi"/>
          <w:szCs w:val="24"/>
        </w:rPr>
        <w:t xml:space="preserve"> </w:t>
      </w:r>
      <w:r w:rsidRPr="00A65AC6">
        <w:rPr>
          <w:rFonts w:asciiTheme="majorHAnsi" w:hAnsiTheme="majorHAnsi" w:cstheme="majorHAnsi"/>
          <w:szCs w:val="24"/>
        </w:rPr>
        <w:t>a </w:t>
      </w:r>
      <w:r w:rsidR="00DD7529" w:rsidRPr="00A65AC6">
        <w:rPr>
          <w:rFonts w:asciiTheme="majorHAnsi" w:hAnsiTheme="majorHAnsi" w:cstheme="majorHAnsi"/>
          <w:szCs w:val="24"/>
        </w:rPr>
        <w:t xml:space="preserve"> </w:t>
      </w:r>
      <w:r w:rsidRPr="00A65AC6">
        <w:rPr>
          <w:rFonts w:asciiTheme="majorHAnsi" w:hAnsiTheme="majorHAnsi" w:cstheme="majorHAnsi"/>
          <w:szCs w:val="24"/>
        </w:rPr>
        <w:t>prijímateľ ako partner projektu, pričom nie všetci partneri musia byť prijímateľmi NFP. Ak bude prijímateľom NFP aj partner projektu, bude v rámci zmluvy o poskytnutí NFP aj zmluvnou stranou vo vzťahu k Poskytovateľovi. Pôjde o tzv. delený záväzok podľa § 294 Obchodného zákonníka, v zmysle ktorého je každý partner projektu, ktorý je zmluvnou stranou, zodpovedný voči Poskytovateľovi</w:t>
      </w:r>
      <w:r w:rsidR="0016437C" w:rsidRPr="00A65AC6">
        <w:rPr>
          <w:rFonts w:asciiTheme="majorHAnsi" w:hAnsiTheme="majorHAnsi" w:cstheme="majorHAnsi"/>
          <w:szCs w:val="24"/>
        </w:rPr>
        <w:t xml:space="preserve"> </w:t>
      </w:r>
      <w:r w:rsidRPr="00A65AC6">
        <w:rPr>
          <w:rFonts w:asciiTheme="majorHAnsi" w:hAnsiTheme="majorHAnsi" w:cstheme="majorHAnsi"/>
          <w:szCs w:val="24"/>
        </w:rPr>
        <w:t xml:space="preserve">iba v rozsahu svojho podielu na plnení projektu, pričom musí byť splnený účel celého projektu. </w:t>
      </w:r>
    </w:p>
    <w:p w14:paraId="4B7F50D4" w14:textId="77777777" w:rsidR="00125788" w:rsidRPr="00A65AC6" w:rsidRDefault="00125788" w:rsidP="00125788">
      <w:pPr>
        <w:pStyle w:val="Popis"/>
        <w:ind w:left="360" w:firstLine="207"/>
        <w:rPr>
          <w:rFonts w:asciiTheme="majorHAnsi" w:hAnsiTheme="majorHAnsi" w:cstheme="majorHAnsi"/>
          <w:color w:val="808080" w:themeColor="background1" w:themeShade="80"/>
        </w:rPr>
      </w:pPr>
    </w:p>
    <w:p w14:paraId="6E4C9FDE" w14:textId="35CD9EC4" w:rsidR="00125788" w:rsidRPr="005B4D29" w:rsidRDefault="00A407E4" w:rsidP="00A407E4">
      <w:pPr>
        <w:pStyle w:val="Popis"/>
        <w:keepNext/>
        <w:spacing w:before="240"/>
        <w:rPr>
          <w:rFonts w:asciiTheme="majorHAnsi" w:hAnsiTheme="majorHAnsi" w:cstheme="majorHAnsi"/>
          <w:b w:val="0"/>
          <w:bCs w:val="0"/>
          <w:i/>
          <w:iCs/>
          <w:color w:val="auto"/>
          <w:sz w:val="20"/>
          <w:szCs w:val="20"/>
        </w:rPr>
      </w:pPr>
      <w:bookmarkStart w:id="464" w:name="_Toc143163337"/>
      <w:bookmarkStart w:id="465" w:name="_Hlk140755240"/>
      <w:r w:rsidRPr="00A407E4">
        <w:rPr>
          <w:rFonts w:asciiTheme="majorHAnsi" w:hAnsiTheme="majorHAnsi" w:cstheme="majorHAnsi"/>
          <w:b w:val="0"/>
          <w:bCs w:val="0"/>
          <w:i/>
          <w:iCs/>
          <w:color w:val="auto"/>
          <w:sz w:val="20"/>
          <w:szCs w:val="20"/>
        </w:rPr>
        <w:t xml:space="preserve">Schéma </w:t>
      </w:r>
      <w:r w:rsidRPr="00A407E4">
        <w:rPr>
          <w:rFonts w:asciiTheme="majorHAnsi" w:hAnsiTheme="majorHAnsi" w:cstheme="majorHAnsi"/>
          <w:b w:val="0"/>
          <w:bCs w:val="0"/>
          <w:i/>
          <w:iCs/>
          <w:color w:val="auto"/>
          <w:sz w:val="20"/>
          <w:szCs w:val="20"/>
        </w:rPr>
        <w:fldChar w:fldCharType="begin"/>
      </w:r>
      <w:r w:rsidRPr="00A407E4">
        <w:rPr>
          <w:rFonts w:asciiTheme="majorHAnsi" w:hAnsiTheme="majorHAnsi" w:cstheme="majorHAnsi"/>
          <w:b w:val="0"/>
          <w:bCs w:val="0"/>
          <w:i/>
          <w:iCs/>
          <w:color w:val="auto"/>
          <w:sz w:val="20"/>
          <w:szCs w:val="20"/>
        </w:rPr>
        <w:instrText xml:space="preserve"> SEQ Schéma \* ARABIC </w:instrText>
      </w:r>
      <w:r w:rsidRPr="00A407E4">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15</w:t>
      </w:r>
      <w:r w:rsidRPr="00A407E4">
        <w:rPr>
          <w:rFonts w:asciiTheme="majorHAnsi" w:hAnsiTheme="majorHAnsi" w:cstheme="majorHAnsi"/>
          <w:b w:val="0"/>
          <w:bCs w:val="0"/>
          <w:i/>
          <w:iCs/>
          <w:color w:val="auto"/>
          <w:sz w:val="20"/>
          <w:szCs w:val="20"/>
        </w:rPr>
        <w:fldChar w:fldCharType="end"/>
      </w:r>
      <w:r w:rsidRPr="00A407E4">
        <w:rPr>
          <w:rFonts w:asciiTheme="majorHAnsi" w:hAnsiTheme="majorHAnsi" w:cstheme="majorHAnsi"/>
          <w:b w:val="0"/>
          <w:bCs w:val="0"/>
          <w:i/>
          <w:iCs/>
          <w:color w:val="auto"/>
          <w:sz w:val="20"/>
          <w:szCs w:val="20"/>
        </w:rPr>
        <w:t xml:space="preserve"> </w:t>
      </w:r>
      <w:r w:rsidRPr="005B4D29">
        <w:rPr>
          <w:rFonts w:asciiTheme="majorHAnsi" w:hAnsiTheme="majorHAnsi" w:cstheme="majorHAnsi"/>
          <w:b w:val="0"/>
          <w:bCs w:val="0"/>
          <w:i/>
          <w:iCs/>
          <w:color w:val="auto"/>
          <w:sz w:val="20"/>
          <w:szCs w:val="20"/>
        </w:rPr>
        <w:t>Kolektívne investície – partner/</w:t>
      </w:r>
      <w:r w:rsidR="00DD7529">
        <w:rPr>
          <w:rFonts w:asciiTheme="majorHAnsi" w:hAnsiTheme="majorHAnsi" w:cstheme="majorHAnsi"/>
          <w:b w:val="0"/>
          <w:bCs w:val="0"/>
          <w:i/>
          <w:iCs/>
          <w:color w:val="auto"/>
          <w:sz w:val="20"/>
          <w:szCs w:val="20"/>
        </w:rPr>
        <w:t xml:space="preserve"> </w:t>
      </w:r>
      <w:r w:rsidR="00A0698B">
        <w:rPr>
          <w:rFonts w:asciiTheme="majorHAnsi" w:hAnsiTheme="majorHAnsi" w:cstheme="majorHAnsi"/>
          <w:b w:val="0"/>
          <w:bCs w:val="0"/>
          <w:i/>
          <w:iCs/>
          <w:color w:val="auto"/>
          <w:sz w:val="20"/>
          <w:szCs w:val="20"/>
        </w:rPr>
        <w:t>/</w:t>
      </w:r>
      <w:r w:rsidRPr="005B4D29">
        <w:rPr>
          <w:rFonts w:asciiTheme="majorHAnsi" w:hAnsiTheme="majorHAnsi" w:cstheme="majorHAnsi"/>
          <w:b w:val="0"/>
          <w:bCs w:val="0"/>
          <w:i/>
          <w:iCs/>
          <w:color w:val="auto"/>
          <w:sz w:val="20"/>
          <w:szCs w:val="20"/>
        </w:rPr>
        <w:t>prijímateľ projektu</w:t>
      </w:r>
      <w:bookmarkEnd w:id="464"/>
    </w:p>
    <w:bookmarkEnd w:id="465"/>
    <w:p w14:paraId="0C9DF319" w14:textId="77777777" w:rsidR="00125788" w:rsidRPr="00A65AC6" w:rsidRDefault="004B3826" w:rsidP="00125788">
      <w:pPr>
        <w:pStyle w:val="Odsekzoznamu"/>
        <w:spacing w:after="120"/>
        <w:contextualSpacing w:val="0"/>
        <w:jc w:val="both"/>
        <w:rPr>
          <w:rFonts w:asciiTheme="majorHAnsi" w:hAnsiTheme="majorHAnsi" w:cstheme="majorHAnsi"/>
          <w:szCs w:val="24"/>
        </w:rPr>
      </w:pPr>
      <w:r w:rsidRPr="00CB5801">
        <w:rPr>
          <w:rFonts w:asciiTheme="majorHAnsi" w:hAnsiTheme="majorHAnsi" w:cstheme="majorHAnsi"/>
          <w:noProof/>
          <w:lang w:eastAsia="sk-SK"/>
        </w:rPr>
        <mc:AlternateContent>
          <mc:Choice Requires="wps">
            <w:drawing>
              <wp:anchor distT="0" distB="0" distL="114300" distR="114300" simplePos="0" relativeHeight="251668992" behindDoc="0" locked="0" layoutInCell="1" allowOverlap="1" wp14:anchorId="1A4269CD" wp14:editId="00E19EAA">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A49055" w14:textId="75347A35" w:rsidR="00D50CEC"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 xml:space="preserve">tu (môže a nemusí byť </w:t>
                            </w:r>
                          </w:p>
                          <w:p w14:paraId="4878A2FF" w14:textId="4F015EF4"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prijímateľom 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269CD" id="Obdĺžnik 38" o:spid="_x0000_s1090"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" fillcolor="#4f81bd [3204]" strokecolor="#243f60 [1604]" strokeweight="2pt">
                <v:path arrowok="t"/>
                <v:textbox>
                  <w:txbxContent>
                    <w:p w14:paraId="02A49055" w14:textId="75347A35" w:rsidR="00D50CEC"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 xml:space="preserve">tu (môže a nemusí byť </w:t>
                      </w:r>
                    </w:p>
                    <w:p w14:paraId="4878A2FF" w14:textId="4F015EF4"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prijímateľom NFP)</w:t>
                      </w:r>
                    </w:p>
                  </w:txbxContent>
                </v:textbox>
              </v:rect>
            </w:pict>
          </mc:Fallback>
        </mc:AlternateContent>
      </w:r>
    </w:p>
    <w:p w14:paraId="2283CBD8" w14:textId="77777777" w:rsidR="00125788" w:rsidRPr="00A65AC6" w:rsidRDefault="004B3826" w:rsidP="00125788">
      <w:pPr>
        <w:autoSpaceDE w:val="0"/>
        <w:autoSpaceDN w:val="0"/>
        <w:adjustRightInd w:val="0"/>
        <w:spacing w:before="0" w:after="120"/>
        <w:ind w:left="1560" w:hanging="855"/>
        <w:rPr>
          <w:rFonts w:asciiTheme="majorHAnsi" w:hAnsiTheme="majorHAnsi" w:cstheme="majorHAnsi"/>
          <w:lang w:eastAsia="en-US"/>
        </w:rPr>
      </w:pPr>
      <w:r w:rsidRPr="00CB5801">
        <w:rPr>
          <w:rFonts w:asciiTheme="majorHAnsi" w:hAnsiTheme="majorHAnsi" w:cstheme="majorHAnsi"/>
          <w:noProof/>
        </w:rPr>
        <mc:AlternateContent>
          <mc:Choice Requires="wps">
            <w:drawing>
              <wp:anchor distT="0" distB="0" distL="114300" distR="114300" simplePos="0" relativeHeight="251666944" behindDoc="0" locked="0" layoutInCell="1" allowOverlap="1" wp14:anchorId="6A909448" wp14:editId="479574A9">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379229" w14:textId="622D570D"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A909448" id="Obdĺžnik 36" o:spid="_x0000_s1091"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" fillcolor="#4f81bd [3204]" strokecolor="#243f60 [1604]" strokeweight="2pt">
                <v:path arrowok="t"/>
                <v:textbox>
                  <w:txbxContent>
                    <w:p w14:paraId="66379229" w14:textId="622D570D"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v:textbox>
              </v:rect>
            </w:pict>
          </mc:Fallback>
        </mc:AlternateContent>
      </w:r>
      <w:r w:rsidRPr="00F75E70">
        <w:rPr>
          <w:rFonts w:asciiTheme="majorHAnsi" w:hAnsiTheme="majorHAnsi" w:cstheme="majorHAnsi"/>
          <w:noProof/>
        </w:rPr>
        <mc:AlternateContent>
          <mc:Choice Requires="wps">
            <w:drawing>
              <wp:anchor distT="0" distB="0" distL="114300" distR="114300" simplePos="0" relativeHeight="251664896" behindDoc="0" locked="0" layoutInCell="1" allowOverlap="1" wp14:anchorId="4BA948EB" wp14:editId="385F2AD3">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EBEF64"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BA948EB" id="Obdĺžnik 34" o:spid="_x0000_s1092"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" fillcolor="#4f81bd [3204]" strokecolor="#243f60 [1604]" strokeweight="2pt">
                <v:path arrowok="t"/>
                <v:textbox>
                  <w:txbxContent>
                    <w:p w14:paraId="7DEBEF64" w14:textId="77777777" w:rsidR="00D50CEC" w:rsidRPr="00FF3978" w:rsidRDefault="00D50CEC"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52FD511" w14:textId="77777777" w:rsidR="00125788" w:rsidRPr="00A65AC6" w:rsidRDefault="004B3826" w:rsidP="00125788">
      <w:pPr>
        <w:autoSpaceDE w:val="0"/>
        <w:autoSpaceDN w:val="0"/>
        <w:adjustRightInd w:val="0"/>
        <w:spacing w:before="0" w:after="120"/>
        <w:ind w:left="1560" w:hanging="855"/>
        <w:rPr>
          <w:rFonts w:asciiTheme="majorHAnsi" w:hAnsiTheme="majorHAnsi" w:cstheme="majorHAnsi"/>
          <w:lang w:eastAsia="en-US"/>
        </w:rPr>
      </w:pPr>
      <w:r w:rsidRPr="00CB5801">
        <w:rPr>
          <w:rFonts w:asciiTheme="majorHAnsi" w:hAnsiTheme="majorHAnsi" w:cstheme="majorHAnsi"/>
          <w:noProof/>
        </w:rPr>
        <mc:AlternateContent>
          <mc:Choice Requires="wps">
            <w:drawing>
              <wp:anchor distT="0" distB="0" distL="114300" distR="114300" simplePos="0" relativeHeight="251667968" behindDoc="0" locked="0" layoutInCell="1" allowOverlap="1" wp14:anchorId="35FAB71F" wp14:editId="6E4FEB43">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BD9B5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sidRPr="00F75E70">
        <w:rPr>
          <w:rFonts w:asciiTheme="majorHAnsi" w:hAnsiTheme="majorHAnsi" w:cstheme="majorHAnsi"/>
          <w:noProof/>
        </w:rPr>
        <mc:AlternateContent>
          <mc:Choice Requires="wps">
            <w:drawing>
              <wp:anchor distT="0" distB="0" distL="114300" distR="114300" simplePos="0" relativeHeight="251665920" behindDoc="0" locked="0" layoutInCell="1" allowOverlap="1" wp14:anchorId="0B0162BA" wp14:editId="4F3536F0">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68CC1B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14:paraId="070DBE7A" w14:textId="77777777" w:rsidR="00125788" w:rsidRPr="00A65AC6" w:rsidRDefault="00125788" w:rsidP="00125788">
      <w:pPr>
        <w:autoSpaceDE w:val="0"/>
        <w:autoSpaceDN w:val="0"/>
        <w:adjustRightInd w:val="0"/>
        <w:spacing w:before="0" w:after="120"/>
        <w:ind w:left="1560" w:hanging="855"/>
        <w:rPr>
          <w:rFonts w:asciiTheme="majorHAnsi" w:hAnsiTheme="majorHAnsi" w:cstheme="majorHAnsi"/>
          <w:lang w:eastAsia="en-US"/>
        </w:rPr>
      </w:pPr>
    </w:p>
    <w:p w14:paraId="355104DE" w14:textId="77777777" w:rsidR="00125788" w:rsidRPr="00A65AC6" w:rsidRDefault="00125788" w:rsidP="00125788">
      <w:pPr>
        <w:autoSpaceDE w:val="0"/>
        <w:autoSpaceDN w:val="0"/>
        <w:adjustRightInd w:val="0"/>
        <w:spacing w:before="0" w:after="120"/>
        <w:ind w:left="1560" w:hanging="855"/>
        <w:rPr>
          <w:rFonts w:asciiTheme="majorHAnsi" w:hAnsiTheme="majorHAnsi" w:cstheme="majorHAnsi"/>
          <w:lang w:eastAsia="en-US"/>
        </w:rPr>
      </w:pPr>
    </w:p>
    <w:p w14:paraId="00349B7C" w14:textId="77777777" w:rsidR="00125788" w:rsidRPr="00A65AC6" w:rsidRDefault="00125788" w:rsidP="00125788">
      <w:pPr>
        <w:pStyle w:val="Odsekzoznamu"/>
        <w:rPr>
          <w:rFonts w:asciiTheme="majorHAnsi" w:hAnsiTheme="majorHAnsi" w:cstheme="majorHAnsi"/>
          <w:sz w:val="16"/>
          <w:szCs w:val="16"/>
        </w:rPr>
      </w:pPr>
    </w:p>
    <w:p w14:paraId="01F18069" w14:textId="77777777" w:rsidR="00F039CC" w:rsidRPr="00A65AC6" w:rsidRDefault="00F039CC" w:rsidP="00F039CC">
      <w:pPr>
        <w:rPr>
          <w:rFonts w:asciiTheme="majorHAnsi" w:hAnsiTheme="majorHAnsi" w:cstheme="majorHAnsi"/>
          <w:i/>
          <w:iCs/>
          <w:sz w:val="16"/>
          <w:szCs w:val="16"/>
          <w:lang w:eastAsia="en-US"/>
        </w:rPr>
      </w:pPr>
    </w:p>
    <w:p w14:paraId="2D2FE595" w14:textId="77777777" w:rsidR="00F039CC" w:rsidRPr="00A65AC6" w:rsidRDefault="00F039CC" w:rsidP="00F039CC">
      <w:pPr>
        <w:rPr>
          <w:rFonts w:asciiTheme="majorHAnsi" w:hAnsiTheme="majorHAnsi" w:cstheme="majorHAnsi"/>
          <w:i/>
          <w:iCs/>
          <w:sz w:val="16"/>
          <w:szCs w:val="16"/>
          <w:lang w:eastAsia="en-US"/>
        </w:rPr>
      </w:pPr>
    </w:p>
    <w:p w14:paraId="7D3D878F" w14:textId="77777777" w:rsidR="00960242" w:rsidRPr="00A65AC6" w:rsidRDefault="00960242">
      <w:pPr>
        <w:spacing w:before="0"/>
        <w:jc w:val="left"/>
        <w:rPr>
          <w:rFonts w:asciiTheme="majorHAnsi" w:hAnsiTheme="majorHAnsi" w:cstheme="majorHAnsi"/>
          <w:sz w:val="18"/>
          <w:szCs w:val="22"/>
          <w:lang w:eastAsia="en-US"/>
        </w:rPr>
      </w:pPr>
      <w:r w:rsidRPr="00A65AC6">
        <w:rPr>
          <w:rFonts w:asciiTheme="majorHAnsi" w:hAnsiTheme="majorHAnsi" w:cstheme="majorHAnsi"/>
          <w:sz w:val="18"/>
          <w:szCs w:val="22"/>
          <w:lang w:eastAsia="en-US"/>
        </w:rPr>
        <w:br w:type="page"/>
      </w:r>
    </w:p>
    <w:p w14:paraId="327961B0" w14:textId="0B99B58C" w:rsidR="00CA1F90" w:rsidRPr="005B4D29" w:rsidRDefault="00CA1F90"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466" w:name="_Toc143785986"/>
      <w:r w:rsidRPr="005B4D29">
        <w:rPr>
          <w:rFonts w:asciiTheme="majorHAnsi" w:hAnsiTheme="majorHAnsi" w:cstheme="majorHAnsi"/>
          <w:bCs w:val="0"/>
          <w:iCs/>
          <w:sz w:val="28"/>
          <w:szCs w:val="28"/>
        </w:rPr>
        <w:lastRenderedPageBreak/>
        <w:t>KONFLIKT ZÁUJMOV</w:t>
      </w:r>
      <w:bookmarkEnd w:id="466"/>
    </w:p>
    <w:p w14:paraId="75A5604C" w14:textId="77777777" w:rsidR="00B758CA" w:rsidRPr="00A65AC6" w:rsidRDefault="00B758CA" w:rsidP="005B4D29">
      <w:pPr>
        <w:pStyle w:val="Odsekzoznamu"/>
        <w:spacing w:after="0"/>
        <w:ind w:left="426"/>
        <w:contextualSpacing w:val="0"/>
        <w:jc w:val="both"/>
        <w:rPr>
          <w:rFonts w:asciiTheme="majorHAnsi" w:hAnsiTheme="majorHAnsi" w:cstheme="majorHAnsi"/>
          <w:b/>
          <w:szCs w:val="24"/>
        </w:rPr>
      </w:pPr>
    </w:p>
    <w:p w14:paraId="646C28C3" w14:textId="62E6FF78" w:rsidR="00B758CA" w:rsidRPr="00142011" w:rsidRDefault="00142011" w:rsidP="00781E0D">
      <w:pPr>
        <w:pStyle w:val="Nadpis2"/>
      </w:pPr>
      <w:bookmarkStart w:id="467" w:name="_Toc143785987"/>
      <w:r w:rsidRPr="00142011">
        <w:t>10.A:</w:t>
      </w:r>
      <w:r w:rsidRPr="00142011">
        <w:tab/>
      </w:r>
      <w:r w:rsidR="00B758CA" w:rsidRPr="00142011">
        <w:t xml:space="preserve"> Konflikt záujmov </w:t>
      </w:r>
      <w:r w:rsidR="00CC26CE" w:rsidRPr="00142011">
        <w:t>podľa zákona o EŠIF</w:t>
      </w:r>
      <w:bookmarkEnd w:id="467"/>
    </w:p>
    <w:p w14:paraId="0E1257DD" w14:textId="08190B97" w:rsidR="005E52BE" w:rsidRPr="005B4D29" w:rsidRDefault="005E52BE" w:rsidP="005E52BE">
      <w:pPr>
        <w:rPr>
          <w:rFonts w:asciiTheme="majorHAnsi" w:hAnsiTheme="majorHAnsi" w:cstheme="majorHAnsi"/>
          <w:lang w:eastAsia="en-US"/>
        </w:rPr>
      </w:pPr>
      <w:r w:rsidRPr="00F75E70">
        <w:rPr>
          <w:rFonts w:asciiTheme="majorHAnsi" w:hAnsiTheme="majorHAnsi" w:cstheme="majorHAnsi"/>
          <w:lang w:eastAsia="en-US"/>
        </w:rPr>
        <w:t xml:space="preserve">Konflikt záujmov nastáva vtedy, keď je ohrozený nestranný a objektívny výkon funkcií účastníka finančných operácií alebo inej osoby, pričom k tomuto ohrozeniu dochádza z dôvodov týkajúcich sa rodiny, citového života, politickej alebo národnej </w:t>
      </w:r>
      <w:r w:rsidRPr="005B4D29">
        <w:rPr>
          <w:rFonts w:asciiTheme="majorHAnsi" w:hAnsiTheme="majorHAnsi" w:cstheme="majorHAnsi"/>
          <w:lang w:eastAsia="en-US"/>
        </w:rPr>
        <w:t>príslušnosti, hospodárskeho záujmu alebo akéhokoľvek iného záujmu spoločného s príjemcom.</w:t>
      </w:r>
    </w:p>
    <w:p w14:paraId="2464A313" w14:textId="77777777" w:rsidR="00B758CA" w:rsidRPr="00A65AC6" w:rsidRDefault="00B758CA" w:rsidP="005B4D29">
      <w:pPr>
        <w:pStyle w:val="Odsekzoznamu"/>
        <w:spacing w:after="0"/>
        <w:ind w:left="567"/>
        <w:contextualSpacing w:val="0"/>
        <w:jc w:val="both"/>
        <w:rPr>
          <w:rFonts w:asciiTheme="majorHAnsi" w:hAnsiTheme="majorHAnsi" w:cstheme="majorHAnsi"/>
          <w:szCs w:val="24"/>
        </w:rPr>
      </w:pPr>
    </w:p>
    <w:p w14:paraId="43D0C866" w14:textId="77777777"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Zákon o EŠIF ustanovuje v § 46 pravidlá pre posudzovanie konfliktu záujmov v rámci celého procesu (príprava výzvy, rozhodovanie v konaní, príprava a realizácia projektu alebo projektového zámeru) poskytovania príspevkov z EŠIF. </w:t>
      </w:r>
    </w:p>
    <w:p w14:paraId="3BA4C93F" w14:textId="77777777"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3BC947B6" w14:textId="40756B25"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szCs w:val="24"/>
        </w:rPr>
        <w:t>Poskytovateľ bude v konaní o ŽoNFP</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posudzovať konflikt záujmov </w:t>
      </w:r>
      <w:r w:rsidR="00EF7FDF" w:rsidRPr="005B4D29">
        <w:rPr>
          <w:rFonts w:asciiTheme="majorHAnsi" w:hAnsiTheme="majorHAnsi" w:cstheme="majorHAnsi"/>
          <w:szCs w:val="24"/>
        </w:rPr>
        <w:t xml:space="preserve">na strane žiadateľa alebo prijímateľa, resp. zainteresovanou osobou na strane žiadateľa alebo prijímateľa, </w:t>
      </w:r>
      <w:r w:rsidRPr="005B4D29">
        <w:rPr>
          <w:rFonts w:asciiTheme="majorHAnsi" w:hAnsiTheme="majorHAnsi" w:cstheme="majorHAnsi"/>
          <w:szCs w:val="24"/>
        </w:rPr>
        <w:t>za obdobie jeden rok pred vyhlásením výzvy</w:t>
      </w:r>
      <w:r w:rsidR="0016437C" w:rsidRPr="00A65AC6">
        <w:rPr>
          <w:rFonts w:asciiTheme="majorHAnsi" w:hAnsiTheme="majorHAnsi" w:cstheme="majorHAnsi"/>
          <w:szCs w:val="24"/>
        </w:rPr>
        <w:t xml:space="preserve"> </w:t>
      </w:r>
      <w:r w:rsidRPr="00F75E70">
        <w:rPr>
          <w:rFonts w:asciiTheme="majorHAnsi" w:hAnsiTheme="majorHAnsi" w:cstheme="majorHAnsi"/>
          <w:szCs w:val="24"/>
        </w:rPr>
        <w:t xml:space="preserve">alebo vyzvania podľa zákona o EŠIF po ukončenie realizácie projektu. </w:t>
      </w:r>
      <w:r w:rsidRPr="00F75E70">
        <w:rPr>
          <w:rFonts w:asciiTheme="majorHAnsi" w:hAnsiTheme="majorHAnsi" w:cstheme="majorHAnsi"/>
          <w:b/>
          <w:szCs w:val="24"/>
        </w:rPr>
        <w:t>Na strane žiadateľa alebo prijímateľa sa za zainteresovanú osobu považuje</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najmä:</w:t>
      </w:r>
    </w:p>
    <w:p w14:paraId="33D0D215" w14:textId="1E2EE803"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partner</w:t>
      </w:r>
      <w:r w:rsidR="007467AC">
        <w:rPr>
          <w:rFonts w:asciiTheme="majorHAnsi" w:hAnsiTheme="majorHAnsi" w:cstheme="majorHAnsi"/>
          <w:b/>
          <w:szCs w:val="24"/>
        </w:rPr>
        <w:t>;</w:t>
      </w:r>
    </w:p>
    <w:p w14:paraId="6D18359C" w14:textId="2E8510E4"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užívateľ</w:t>
      </w:r>
      <w:r w:rsidR="007467AC">
        <w:rPr>
          <w:rFonts w:asciiTheme="majorHAnsi" w:hAnsiTheme="majorHAnsi" w:cstheme="majorHAnsi"/>
          <w:b/>
          <w:szCs w:val="24"/>
        </w:rPr>
        <w:t>;</w:t>
      </w:r>
    </w:p>
    <w:p w14:paraId="54CD9489" w14:textId="38322B92"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dodávateľ</w:t>
      </w:r>
      <w:r w:rsidR="007467AC">
        <w:rPr>
          <w:rFonts w:asciiTheme="majorHAnsi" w:hAnsiTheme="majorHAnsi" w:cstheme="majorHAnsi"/>
          <w:b/>
          <w:szCs w:val="24"/>
        </w:rPr>
        <w:t>;</w:t>
      </w:r>
    </w:p>
    <w:p w14:paraId="6DC83724" w14:textId="69DB9C40"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štatutárny orgán alebo člen štatutárneho orgánu, riadiaceho alebo dozorného</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orgánu</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žiadateľa, prijímateľa, užívateľa, dodávateľa alebo partnera</w:t>
      </w:r>
      <w:r w:rsidR="007467AC">
        <w:rPr>
          <w:rFonts w:asciiTheme="majorHAnsi" w:hAnsiTheme="majorHAnsi" w:cstheme="majorHAnsi"/>
          <w:b/>
          <w:szCs w:val="24"/>
        </w:rPr>
        <w:t>;</w:t>
      </w:r>
    </w:p>
    <w:p w14:paraId="34F84515" w14:textId="50528B66"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spoločník právnickej osoby, ktorá je žiadateľom, prijímateľom, užívateľom, dodávateľom alebo partnerom</w:t>
      </w:r>
      <w:r w:rsidR="007467AC">
        <w:rPr>
          <w:rFonts w:asciiTheme="majorHAnsi" w:hAnsiTheme="majorHAnsi" w:cstheme="majorHAnsi"/>
          <w:b/>
          <w:szCs w:val="24"/>
        </w:rPr>
        <w:t>;</w:t>
      </w:r>
    </w:p>
    <w:p w14:paraId="337F0AC6" w14:textId="1EBA783C"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osoba, ktorá je v pracovnoprávnom vzťahu k žiadateľovi, prijímateľovi, užívateľovi, dodávateľovi alebo partnerovi alebo inom obdobnom vzťahu k žiadateľovi, prijímateľovi, užívateľovi, dodávateľovi alebo partnerovi</w:t>
      </w:r>
      <w:r w:rsidR="007467AC">
        <w:rPr>
          <w:rFonts w:asciiTheme="majorHAnsi" w:hAnsiTheme="majorHAnsi" w:cstheme="majorHAnsi"/>
          <w:b/>
          <w:szCs w:val="24"/>
        </w:rPr>
        <w:t>;</w:t>
      </w:r>
    </w:p>
    <w:p w14:paraId="2BCD2719" w14:textId="7C54D005"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osoba, ktorá sa podieľala na vypracovaní alebo realizácii projektu pre žiadateľa alebo prijímateľa, alebo ktorá prijala finančné prostriedky z rozpočtu projektu</w:t>
      </w:r>
      <w:r w:rsidR="007467AC">
        <w:rPr>
          <w:rFonts w:asciiTheme="majorHAnsi" w:hAnsiTheme="majorHAnsi" w:cstheme="majorHAnsi"/>
          <w:b/>
          <w:szCs w:val="24"/>
        </w:rPr>
        <w:t>;</w:t>
      </w:r>
    </w:p>
    <w:p w14:paraId="7861A366" w14:textId="128733EB" w:rsidR="006A5A82" w:rsidRPr="005B4D29" w:rsidRDefault="006A5A82" w:rsidP="006D57A8">
      <w:pPr>
        <w:pStyle w:val="Odsekzoznamu"/>
        <w:numPr>
          <w:ilvl w:val="0"/>
          <w:numId w:val="117"/>
        </w:numPr>
        <w:spacing w:before="60" w:after="60"/>
        <w:contextualSpacing w:val="0"/>
        <w:jc w:val="both"/>
        <w:rPr>
          <w:rFonts w:asciiTheme="majorHAnsi" w:hAnsiTheme="majorHAnsi" w:cstheme="majorHAnsi"/>
          <w:b/>
          <w:szCs w:val="24"/>
        </w:rPr>
      </w:pPr>
      <w:r w:rsidRPr="005B4D29">
        <w:rPr>
          <w:rFonts w:asciiTheme="majorHAnsi" w:hAnsiTheme="majorHAnsi" w:cstheme="majorHAnsi"/>
          <w:b/>
          <w:szCs w:val="24"/>
        </w:rPr>
        <w:t>osoba, ktorá je osobou blízkou podľa § 116 Občianskeho zákonníka</w:t>
      </w:r>
      <w:r w:rsidR="0016437C" w:rsidRPr="00A65AC6">
        <w:rPr>
          <w:rFonts w:asciiTheme="majorHAnsi" w:hAnsiTheme="majorHAnsi" w:cstheme="majorHAnsi"/>
          <w:b/>
          <w:szCs w:val="24"/>
        </w:rPr>
        <w:t xml:space="preserve"> </w:t>
      </w:r>
      <w:r w:rsidRPr="005B4D29">
        <w:rPr>
          <w:rFonts w:asciiTheme="majorHAnsi" w:hAnsiTheme="majorHAnsi" w:cstheme="majorHAnsi"/>
          <w:b/>
          <w:szCs w:val="24"/>
        </w:rPr>
        <w:t>žiadateľovi, prijímateľovi alebo osobe uvedenej v písmenách a) až g</w:t>
      </w:r>
      <w:r w:rsidR="007467AC" w:rsidRPr="005B4D29">
        <w:rPr>
          <w:rFonts w:asciiTheme="majorHAnsi" w:hAnsiTheme="majorHAnsi" w:cstheme="majorHAnsi"/>
          <w:b/>
          <w:szCs w:val="24"/>
        </w:rPr>
        <w:t>)</w:t>
      </w:r>
      <w:r w:rsidR="007467AC">
        <w:rPr>
          <w:rFonts w:asciiTheme="majorHAnsi" w:hAnsiTheme="majorHAnsi" w:cstheme="majorHAnsi"/>
          <w:b/>
          <w:szCs w:val="24"/>
        </w:rPr>
        <w:t>;</w:t>
      </w:r>
      <w:r w:rsidR="007467AC" w:rsidRPr="005B4D29">
        <w:rPr>
          <w:rFonts w:asciiTheme="majorHAnsi" w:hAnsiTheme="majorHAnsi" w:cstheme="majorHAnsi"/>
          <w:b/>
          <w:szCs w:val="24"/>
        </w:rPr>
        <w:t xml:space="preserve"> </w:t>
      </w:r>
      <w:r w:rsidRPr="005B4D29">
        <w:rPr>
          <w:rFonts w:asciiTheme="majorHAnsi" w:hAnsiTheme="majorHAnsi" w:cstheme="majorHAnsi"/>
          <w:b/>
          <w:szCs w:val="24"/>
        </w:rPr>
        <w:tab/>
      </w:r>
    </w:p>
    <w:p w14:paraId="2871C0B5" w14:textId="38F80028" w:rsidR="00D52AE1" w:rsidRPr="00F75E70" w:rsidRDefault="006A5A82" w:rsidP="006D57A8">
      <w:pPr>
        <w:pStyle w:val="Odsekzoznamu"/>
        <w:numPr>
          <w:ilvl w:val="0"/>
          <w:numId w:val="117"/>
        </w:numPr>
        <w:spacing w:before="60" w:after="60"/>
        <w:contextualSpacing w:val="0"/>
        <w:jc w:val="both"/>
        <w:rPr>
          <w:rFonts w:asciiTheme="majorHAnsi" w:hAnsiTheme="majorHAnsi" w:cstheme="majorHAnsi"/>
          <w:b/>
          <w:sz w:val="22"/>
        </w:rPr>
      </w:pPr>
      <w:r w:rsidRPr="005B4D29">
        <w:rPr>
          <w:rFonts w:asciiTheme="majorHAnsi" w:hAnsiTheme="majorHAnsi" w:cstheme="majorHAnsi"/>
          <w:b/>
          <w:szCs w:val="24"/>
        </w:rPr>
        <w:t>nakoľko nejde o taxatívny výpočet možností konfliktu záujmov, v praxi sa môžu vyskytnúť aj iné prípady, ktoré môže Poskytovateľ posúdiť ako konflikt záujmov s prihliadnutím na princípy uvedené v odseku 2</w:t>
      </w:r>
      <w:r w:rsidR="007467AC">
        <w:rPr>
          <w:rFonts w:asciiTheme="majorHAnsi" w:hAnsiTheme="majorHAnsi" w:cstheme="majorHAnsi"/>
          <w:b/>
          <w:szCs w:val="24"/>
        </w:rPr>
        <w:t>.</w:t>
      </w:r>
    </w:p>
    <w:p w14:paraId="5DF1189F" w14:textId="77777777" w:rsidR="006A5A82" w:rsidRPr="00F75E70" w:rsidRDefault="006A5A82" w:rsidP="00932683">
      <w:pPr>
        <w:pStyle w:val="Odsekzoznamu"/>
        <w:numPr>
          <w:ilvl w:val="0"/>
          <w:numId w:val="27"/>
        </w:numPr>
        <w:spacing w:before="60" w:after="60"/>
        <w:ind w:left="567" w:hanging="567"/>
        <w:contextualSpacing w:val="0"/>
        <w:jc w:val="both"/>
        <w:rPr>
          <w:rFonts w:asciiTheme="majorHAnsi" w:hAnsiTheme="majorHAnsi" w:cstheme="majorHAnsi"/>
          <w:b/>
          <w:szCs w:val="24"/>
        </w:rPr>
      </w:pPr>
      <w:r w:rsidRPr="00F75E70">
        <w:rPr>
          <w:rFonts w:asciiTheme="majorHAnsi" w:hAnsiTheme="majorHAnsi" w:cstheme="majorHAnsi"/>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14:paraId="054A7736" w14:textId="7FA7194C" w:rsidR="006A5A82" w:rsidRPr="00F75E70" w:rsidRDefault="006A5A82" w:rsidP="00932683">
      <w:pPr>
        <w:pStyle w:val="Odsekzoznamu"/>
        <w:numPr>
          <w:ilvl w:val="0"/>
          <w:numId w:val="28"/>
        </w:numPr>
        <w:spacing w:before="60" w:after="60"/>
        <w:ind w:left="1134" w:hanging="567"/>
        <w:contextualSpacing w:val="0"/>
        <w:jc w:val="both"/>
        <w:rPr>
          <w:rFonts w:asciiTheme="majorHAnsi" w:hAnsiTheme="majorHAnsi" w:cstheme="majorHAnsi"/>
          <w:b/>
          <w:szCs w:val="24"/>
        </w:rPr>
      </w:pPr>
      <w:r w:rsidRPr="00F75E70">
        <w:rPr>
          <w:rFonts w:asciiTheme="majorHAnsi" w:hAnsiTheme="majorHAnsi" w:cstheme="majorHAnsi"/>
          <w:b/>
          <w:szCs w:val="24"/>
        </w:rPr>
        <w:t xml:space="preserve">príprave výzvy na predkladanie </w:t>
      </w:r>
      <w:r w:rsidR="00D52AE1" w:rsidRPr="00F75E70">
        <w:rPr>
          <w:rFonts w:asciiTheme="majorHAnsi" w:hAnsiTheme="majorHAnsi" w:cstheme="majorHAnsi"/>
          <w:b/>
          <w:szCs w:val="24"/>
        </w:rPr>
        <w:t>Ž</w:t>
      </w:r>
      <w:r w:rsidR="00F75E70">
        <w:rPr>
          <w:rFonts w:asciiTheme="majorHAnsi" w:hAnsiTheme="majorHAnsi" w:cstheme="majorHAnsi"/>
          <w:b/>
          <w:szCs w:val="24"/>
        </w:rPr>
        <w:t>o</w:t>
      </w:r>
      <w:r w:rsidR="00D52AE1" w:rsidRPr="00F75E70">
        <w:rPr>
          <w:rFonts w:asciiTheme="majorHAnsi" w:hAnsiTheme="majorHAnsi" w:cstheme="majorHAnsi"/>
          <w:b/>
          <w:szCs w:val="24"/>
        </w:rPr>
        <w:t xml:space="preserve">NFP </w:t>
      </w:r>
      <w:r w:rsidRPr="00F75E70">
        <w:rPr>
          <w:rFonts w:asciiTheme="majorHAnsi" w:hAnsiTheme="majorHAnsi" w:cstheme="majorHAnsi"/>
          <w:b/>
          <w:szCs w:val="24"/>
        </w:rPr>
        <w:t>projektových zámerov, výzvy a vyzvaní podľa zákona o EŠIF</w:t>
      </w:r>
      <w:r w:rsidR="007467AC">
        <w:rPr>
          <w:rFonts w:asciiTheme="majorHAnsi" w:hAnsiTheme="majorHAnsi" w:cstheme="majorHAnsi"/>
          <w:b/>
          <w:szCs w:val="24"/>
        </w:rPr>
        <w:t>;</w:t>
      </w:r>
    </w:p>
    <w:p w14:paraId="14CC183B" w14:textId="2D2F30AC" w:rsidR="006A5A82" w:rsidRPr="00F75E70" w:rsidRDefault="006A5A82" w:rsidP="00932683">
      <w:pPr>
        <w:pStyle w:val="Odsekzoznamu"/>
        <w:numPr>
          <w:ilvl w:val="0"/>
          <w:numId w:val="28"/>
        </w:numPr>
        <w:spacing w:before="60" w:after="60"/>
        <w:ind w:left="1134" w:hanging="567"/>
        <w:contextualSpacing w:val="0"/>
        <w:jc w:val="both"/>
        <w:rPr>
          <w:rFonts w:asciiTheme="majorHAnsi" w:hAnsiTheme="majorHAnsi" w:cstheme="majorHAnsi"/>
          <w:b/>
          <w:szCs w:val="24"/>
        </w:rPr>
      </w:pPr>
      <w:r w:rsidRPr="00F75E70">
        <w:rPr>
          <w:rFonts w:asciiTheme="majorHAnsi" w:hAnsiTheme="majorHAnsi" w:cstheme="majorHAnsi"/>
          <w:b/>
          <w:szCs w:val="24"/>
        </w:rPr>
        <w:t>konaní podľa zákona o EŠIF</w:t>
      </w:r>
      <w:r w:rsidR="007467AC">
        <w:rPr>
          <w:rFonts w:asciiTheme="majorHAnsi" w:hAnsiTheme="majorHAnsi" w:cstheme="majorHAnsi"/>
          <w:b/>
          <w:szCs w:val="24"/>
        </w:rPr>
        <w:t>;</w:t>
      </w:r>
    </w:p>
    <w:p w14:paraId="74CA3917" w14:textId="2BE30350" w:rsidR="006A5A82" w:rsidRPr="00F75E70" w:rsidRDefault="006A5A82" w:rsidP="00932683">
      <w:pPr>
        <w:pStyle w:val="Odsekzoznamu"/>
        <w:numPr>
          <w:ilvl w:val="0"/>
          <w:numId w:val="28"/>
        </w:numPr>
        <w:spacing w:before="60" w:after="60"/>
        <w:ind w:left="1134" w:hanging="567"/>
        <w:contextualSpacing w:val="0"/>
        <w:jc w:val="both"/>
        <w:rPr>
          <w:rFonts w:asciiTheme="majorHAnsi" w:hAnsiTheme="majorHAnsi" w:cstheme="majorHAnsi"/>
          <w:b/>
          <w:szCs w:val="24"/>
        </w:rPr>
      </w:pPr>
      <w:r w:rsidRPr="00F75E70">
        <w:rPr>
          <w:rFonts w:asciiTheme="majorHAnsi" w:hAnsiTheme="majorHAnsi" w:cstheme="majorHAnsi"/>
          <w:b/>
          <w:szCs w:val="24"/>
        </w:rPr>
        <w:lastRenderedPageBreak/>
        <w:t>dohľade nad realizáciou projektu v súlade so zmluvou</w:t>
      </w:r>
      <w:r w:rsidR="00D52AE1" w:rsidRPr="00F75E70">
        <w:rPr>
          <w:rFonts w:asciiTheme="majorHAnsi" w:hAnsiTheme="majorHAnsi" w:cstheme="majorHAnsi"/>
          <w:b/>
          <w:szCs w:val="24"/>
        </w:rPr>
        <w:t xml:space="preserve"> o poskytnutí NFP</w:t>
      </w:r>
      <w:r w:rsidRPr="00F75E70">
        <w:rPr>
          <w:rFonts w:asciiTheme="majorHAnsi" w:hAnsiTheme="majorHAnsi" w:cstheme="majorHAnsi"/>
          <w:b/>
          <w:szCs w:val="24"/>
        </w:rPr>
        <w:t>.</w:t>
      </w:r>
    </w:p>
    <w:p w14:paraId="0CFD2743" w14:textId="1CBE4D66"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szCs w:val="24"/>
        </w:rPr>
      </w:pPr>
      <w:r w:rsidRPr="00F75E70">
        <w:rPr>
          <w:rFonts w:asciiTheme="majorHAnsi" w:hAnsiTheme="majorHAnsi" w:cstheme="majorHAnsi"/>
          <w:szCs w:val="24"/>
        </w:rPr>
        <w:t>Zainteresovanou osobou nie je osoba, ktorá v rozsahu vykonávania úloh pre subjekt verejnej správy</w:t>
      </w:r>
      <w:r w:rsidR="0016437C" w:rsidRPr="00A65AC6">
        <w:rPr>
          <w:rFonts w:asciiTheme="majorHAnsi" w:hAnsiTheme="majorHAnsi" w:cstheme="majorHAnsi"/>
          <w:szCs w:val="24"/>
        </w:rPr>
        <w:t xml:space="preserve"> </w:t>
      </w:r>
      <w:r w:rsidRPr="005B4D29">
        <w:rPr>
          <w:rFonts w:asciiTheme="majorHAnsi" w:hAnsiTheme="majorHAnsi" w:cstheme="majorHAnsi"/>
          <w:szCs w:val="24"/>
        </w:rPr>
        <w:t>v pracovnoprávnom alebo inom obdobnom pomere je zodpovedná za</w:t>
      </w:r>
      <w:r w:rsidRPr="00A65AC6">
        <w:rPr>
          <w:rFonts w:asciiTheme="majorHAnsi" w:hAnsiTheme="majorHAnsi" w:cstheme="majorHAnsi"/>
          <w:szCs w:val="24"/>
        </w:rPr>
        <w:t xml:space="preserve"> </w:t>
      </w:r>
      <w:r w:rsidRPr="005B4D29">
        <w:rPr>
          <w:rFonts w:asciiTheme="majorHAnsi" w:hAnsiTheme="majorHAnsi" w:cstheme="majorHAnsi"/>
          <w:szCs w:val="24"/>
        </w:rPr>
        <w:t>výkon alebo vykonáva lektorskú, školiacu alebo inú vzdelávaciu alebo informačnú činnosť.</w:t>
      </w:r>
    </w:p>
    <w:p w14:paraId="66D7EB36" w14:textId="3CC508A7"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Z prípravy výzvy na predkladanie projektových zámerov</w:t>
      </w:r>
      <w:r w:rsidR="00D52AE1" w:rsidRPr="005B4D29">
        <w:rPr>
          <w:rFonts w:asciiTheme="majorHAnsi" w:hAnsiTheme="majorHAnsi" w:cstheme="majorHAnsi"/>
          <w:szCs w:val="24"/>
        </w:rPr>
        <w:t>- Ž</w:t>
      </w:r>
      <w:r w:rsidR="003B364B">
        <w:rPr>
          <w:rFonts w:asciiTheme="majorHAnsi" w:hAnsiTheme="majorHAnsi" w:cstheme="majorHAnsi"/>
          <w:szCs w:val="24"/>
        </w:rPr>
        <w:t>o</w:t>
      </w:r>
      <w:r w:rsidR="00D52AE1" w:rsidRPr="005B4D29">
        <w:rPr>
          <w:rFonts w:asciiTheme="majorHAnsi" w:hAnsiTheme="majorHAnsi" w:cstheme="majorHAnsi"/>
          <w:szCs w:val="24"/>
        </w:rPr>
        <w:t>NFP</w:t>
      </w:r>
      <w:r w:rsidRPr="005B4D29">
        <w:rPr>
          <w:rFonts w:asciiTheme="majorHAnsi" w:hAnsiTheme="majorHAnsi" w:cstheme="majorHAnsi"/>
          <w:szCs w:val="24"/>
        </w:rPr>
        <w:t>,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Poskytovateľa uvedené v ods. 4 písm. c). Z prípravy a realizácie projektu alebo projektového zámeru (okrem národných a veľkých projektov) sú vylúčené zainteresované osoby na strane Poskytovateľa alebo miestnej akčnej skupiny uvedené v ods. 4. Ak sa osoba podieľajúca sa na činnostiach uvedených v tomto odseku alebo iná osoba dozvie o skutočnostiach nasvedčujúcich konfliktu záujmov, oznámi túto skutočnosť bezodkladne Poskytovateľovi. Zamestnanec Poskytovateľa oznámi konflikt záujmov svojmu najbližšiemu nadriadenému. Poskytovateľ vylúči osobu v konflikte záujmov z činností uvedených v tomto odseku a písomne</w:t>
      </w:r>
      <w:r w:rsidR="0016437C" w:rsidRPr="00A65AC6">
        <w:rPr>
          <w:rFonts w:asciiTheme="majorHAnsi" w:hAnsiTheme="majorHAnsi" w:cstheme="majorHAnsi"/>
          <w:szCs w:val="24"/>
        </w:rPr>
        <w:t xml:space="preserve"> </w:t>
      </w:r>
      <w:r w:rsidRPr="005B4D29">
        <w:rPr>
          <w:rFonts w:asciiTheme="majorHAnsi" w:hAnsiTheme="majorHAnsi" w:cstheme="majorHAnsi"/>
          <w:szCs w:val="24"/>
        </w:rPr>
        <w:t xml:space="preserve">ju o tom informuje. Vylúčená osoba sa ďalej na týchto činnostiach nemôže zúčastňovať. </w:t>
      </w:r>
    </w:p>
    <w:p w14:paraId="04676777" w14:textId="6CB69652"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b/>
          <w:szCs w:val="24"/>
        </w:rPr>
      </w:pPr>
      <w:r w:rsidRPr="005B4D29">
        <w:rPr>
          <w:rFonts w:asciiTheme="majorHAnsi" w:hAnsiTheme="majorHAnsi" w:cstheme="majorHAnsi"/>
          <w:b/>
          <w:szCs w:val="24"/>
        </w:rPr>
        <w:t>Ak Poskytovateľ zistí, že žiadateľ, prijímateľ, partner, užívateľ alebo dodávateľ sú v konflikte záujmov, môže s ohľadom na závažnosť porušenia zákazu konfliktu záujmov:</w:t>
      </w:r>
    </w:p>
    <w:p w14:paraId="0DF8E27A" w14:textId="7FC779F1" w:rsidR="006A5A82" w:rsidRPr="005B4D29" w:rsidRDefault="006A5A82" w:rsidP="00932683">
      <w:pPr>
        <w:pStyle w:val="Odsekzoznamu"/>
        <w:numPr>
          <w:ilvl w:val="0"/>
          <w:numId w:val="29"/>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uznať výdavky v schválenom projekte z časti alebo úplne za neoprávnené</w:t>
      </w:r>
      <w:r w:rsidR="007467AC">
        <w:rPr>
          <w:rFonts w:asciiTheme="majorHAnsi" w:hAnsiTheme="majorHAnsi" w:cstheme="majorHAnsi"/>
          <w:b/>
          <w:szCs w:val="24"/>
        </w:rPr>
        <w:t>;</w:t>
      </w:r>
    </w:p>
    <w:p w14:paraId="2015162C" w14:textId="50E0E18D" w:rsidR="006A5A82" w:rsidRPr="005B4D29" w:rsidRDefault="006A5A82" w:rsidP="00932683">
      <w:pPr>
        <w:pStyle w:val="Odsekzoznamu"/>
        <w:numPr>
          <w:ilvl w:val="0"/>
          <w:numId w:val="29"/>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odstúpiť od zmluvy o NFP</w:t>
      </w:r>
      <w:r w:rsidR="007467AC">
        <w:rPr>
          <w:rFonts w:asciiTheme="majorHAnsi" w:hAnsiTheme="majorHAnsi" w:cstheme="majorHAnsi"/>
          <w:b/>
          <w:szCs w:val="24"/>
        </w:rPr>
        <w:t>;</w:t>
      </w:r>
    </w:p>
    <w:p w14:paraId="64006422" w14:textId="2CE8A1B3" w:rsidR="006A5A82" w:rsidRPr="005B4D29" w:rsidRDefault="006A5A82" w:rsidP="00932683">
      <w:pPr>
        <w:pStyle w:val="Odsekzoznamu"/>
        <w:numPr>
          <w:ilvl w:val="0"/>
          <w:numId w:val="29"/>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preskúmať rozhodnutie o schválení ŽoNFP</w:t>
      </w:r>
      <w:r w:rsidR="007467AC">
        <w:rPr>
          <w:rFonts w:asciiTheme="majorHAnsi" w:hAnsiTheme="majorHAnsi" w:cstheme="majorHAnsi"/>
          <w:b/>
          <w:szCs w:val="24"/>
        </w:rPr>
        <w:t>;</w:t>
      </w:r>
    </w:p>
    <w:p w14:paraId="7E0E577F" w14:textId="77777777" w:rsidR="006A5A82" w:rsidRPr="005B4D29" w:rsidRDefault="006A5A82" w:rsidP="00932683">
      <w:pPr>
        <w:pStyle w:val="Odsekzoznamu"/>
        <w:numPr>
          <w:ilvl w:val="0"/>
          <w:numId w:val="29"/>
        </w:numPr>
        <w:spacing w:before="60" w:after="60"/>
        <w:ind w:left="1134" w:hanging="567"/>
        <w:contextualSpacing w:val="0"/>
        <w:jc w:val="both"/>
        <w:rPr>
          <w:rFonts w:asciiTheme="majorHAnsi" w:hAnsiTheme="majorHAnsi" w:cstheme="majorHAnsi"/>
          <w:b/>
          <w:szCs w:val="24"/>
        </w:rPr>
      </w:pPr>
      <w:r w:rsidRPr="005B4D29">
        <w:rPr>
          <w:rFonts w:asciiTheme="majorHAnsi" w:hAnsiTheme="majorHAnsi" w:cstheme="majorHAnsi"/>
          <w:b/>
          <w:szCs w:val="24"/>
        </w:rPr>
        <w:t>postúpiť vec na konanie podľa osobitného predpisu, napr. Trestný poriadok.</w:t>
      </w:r>
    </w:p>
    <w:p w14:paraId="073F999A" w14:textId="7E4C9759"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Okrem </w:t>
      </w:r>
      <w:r w:rsidR="00D52AE1" w:rsidRPr="005B4D29">
        <w:rPr>
          <w:rFonts w:asciiTheme="majorHAnsi" w:hAnsiTheme="majorHAnsi" w:cstheme="majorHAnsi"/>
          <w:szCs w:val="24"/>
        </w:rPr>
        <w:t xml:space="preserve"> </w:t>
      </w:r>
      <w:r w:rsidRPr="005B4D29">
        <w:rPr>
          <w:rFonts w:asciiTheme="majorHAnsi" w:hAnsiTheme="majorHAnsi" w:cstheme="majorHAnsi"/>
          <w:szCs w:val="24"/>
        </w:rPr>
        <w:t xml:space="preserve">obmedzení </w:t>
      </w:r>
      <w:r w:rsidR="00D52AE1" w:rsidRPr="005B4D29">
        <w:rPr>
          <w:rFonts w:asciiTheme="majorHAnsi" w:hAnsiTheme="majorHAnsi" w:cstheme="majorHAnsi"/>
          <w:szCs w:val="24"/>
        </w:rPr>
        <w:t xml:space="preserve">uvedených v bodoch 1 až 7 </w:t>
      </w:r>
      <w:r w:rsidRPr="005B4D29">
        <w:rPr>
          <w:rFonts w:asciiTheme="majorHAnsi" w:hAnsiTheme="majorHAnsi" w:cstheme="majorHAnsi"/>
          <w:szCs w:val="24"/>
        </w:rPr>
        <w:t xml:space="preserve">platí pre zamestnancov Poskytovateľa obmedzenie, stanovené zákonom č. </w:t>
      </w:r>
      <w:r w:rsidR="00881D2D" w:rsidRPr="005B4D29">
        <w:rPr>
          <w:rFonts w:asciiTheme="majorHAnsi" w:hAnsiTheme="majorHAnsi" w:cstheme="majorHAnsi"/>
          <w:szCs w:val="24"/>
        </w:rPr>
        <w:t>55/2017</w:t>
      </w:r>
      <w:r w:rsidR="003B364B">
        <w:rPr>
          <w:rFonts w:asciiTheme="majorHAnsi" w:hAnsiTheme="majorHAnsi" w:cstheme="majorHAnsi"/>
          <w:szCs w:val="24"/>
        </w:rPr>
        <w:t xml:space="preserve"> </w:t>
      </w:r>
      <w:r w:rsidRPr="005B4D29">
        <w:rPr>
          <w:rFonts w:asciiTheme="majorHAnsi" w:hAnsiTheme="majorHAnsi" w:cstheme="majorHAnsi"/>
          <w:szCs w:val="24"/>
        </w:rPr>
        <w:t>Z. z. o štátnej službe a o zmene a doplnení niektorých zákonov, v zmysle ktorého štátny zamestnanec :</w:t>
      </w:r>
    </w:p>
    <w:p w14:paraId="2DF4632B" w14:textId="6CD44C70" w:rsidR="006A5A82" w:rsidRPr="005B4D29" w:rsidRDefault="006A5A82" w:rsidP="00932683">
      <w:pPr>
        <w:pStyle w:val="Odsekzoznamu"/>
        <w:numPr>
          <w:ilvl w:val="0"/>
          <w:numId w:val="30"/>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r w:rsidR="007467AC">
        <w:rPr>
          <w:rFonts w:asciiTheme="majorHAnsi" w:hAnsiTheme="majorHAnsi" w:cstheme="majorHAnsi"/>
          <w:szCs w:val="24"/>
        </w:rPr>
        <w:t>;</w:t>
      </w:r>
    </w:p>
    <w:p w14:paraId="29146473" w14:textId="2823A1B4" w:rsidR="00EF7FDF" w:rsidRPr="005B4D29" w:rsidRDefault="00EF7FDF" w:rsidP="00932683">
      <w:pPr>
        <w:pStyle w:val="Odsekzoznamu"/>
        <w:numPr>
          <w:ilvl w:val="0"/>
          <w:numId w:val="30"/>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je povinný oznámiť služobnému úradu bez zbytočného odkladu akýkoľvek skutočný alebo možný konflikt záujmov</w:t>
      </w:r>
      <w:r w:rsidR="00E36F50" w:rsidRPr="005B4D29">
        <w:rPr>
          <w:rFonts w:asciiTheme="majorHAnsi" w:hAnsiTheme="majorHAnsi" w:cstheme="majorHAnsi"/>
          <w:szCs w:val="24"/>
        </w:rPr>
        <w:t>;</w:t>
      </w:r>
      <w:r w:rsidRPr="005B4D29">
        <w:rPr>
          <w:rFonts w:asciiTheme="majorHAnsi" w:hAnsiTheme="majorHAnsi" w:cstheme="majorHAnsi"/>
          <w:szCs w:val="24"/>
        </w:rPr>
        <w:t xml:space="preserve"> </w:t>
      </w:r>
    </w:p>
    <w:p w14:paraId="138D2145" w14:textId="67630006" w:rsidR="006A5A82" w:rsidRPr="005B4D29" w:rsidRDefault="006A5A82" w:rsidP="00932683">
      <w:pPr>
        <w:pStyle w:val="Odsekzoznamu"/>
        <w:numPr>
          <w:ilvl w:val="0"/>
          <w:numId w:val="30"/>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252DA1">
        <w:rPr>
          <w:rFonts w:asciiTheme="majorHAnsi" w:hAnsiTheme="majorHAnsi" w:cstheme="majorHAnsi"/>
          <w:szCs w:val="24"/>
        </w:rPr>
        <w:t>, ktoré vykonávajú podnikateľskú činnosť, okrem valného zhromaždenia a členskej schôdze</w:t>
      </w:r>
      <w:r w:rsidRPr="005B4D29">
        <w:rPr>
          <w:rFonts w:asciiTheme="majorHAnsi" w:hAnsiTheme="majorHAnsi" w:cstheme="majorHAnsi"/>
          <w:szCs w:val="24"/>
        </w:rPr>
        <w:t xml:space="preserve">. </w:t>
      </w:r>
    </w:p>
    <w:p w14:paraId="284213D5" w14:textId="77777777" w:rsidR="006A5A82" w:rsidRPr="005B4D29" w:rsidRDefault="006A5A82" w:rsidP="00932683">
      <w:pPr>
        <w:pStyle w:val="Odsekzoznamu"/>
        <w:numPr>
          <w:ilvl w:val="0"/>
          <w:numId w:val="27"/>
        </w:numPr>
        <w:spacing w:before="60" w:after="6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Obmedzenie uvedené v odseku 8 sa nevzťahuje napr. na vedeckú činnosť, pedagogickú činnosť, lektorskú činnosť, prednášateľskú činnosť, publikačnú činnosť, literárnu činnosť.</w:t>
      </w:r>
    </w:p>
    <w:p w14:paraId="01CD9056" w14:textId="77777777" w:rsidR="00D52AE1" w:rsidRPr="00A65AC6" w:rsidRDefault="00D52AE1" w:rsidP="00B87D36">
      <w:pPr>
        <w:pStyle w:val="Odsekzoznamu"/>
        <w:spacing w:before="120" w:after="0"/>
        <w:ind w:left="567"/>
        <w:contextualSpacing w:val="0"/>
        <w:jc w:val="both"/>
        <w:rPr>
          <w:rFonts w:asciiTheme="majorHAnsi" w:hAnsiTheme="majorHAnsi" w:cstheme="majorHAnsi"/>
          <w:szCs w:val="24"/>
        </w:rPr>
      </w:pPr>
    </w:p>
    <w:p w14:paraId="2E0EEE15" w14:textId="428C1704" w:rsidR="00B758CA" w:rsidRPr="00142011" w:rsidRDefault="00142011" w:rsidP="00781E0D">
      <w:pPr>
        <w:pStyle w:val="Nadpis2"/>
      </w:pPr>
      <w:bookmarkStart w:id="468" w:name="_Toc143785988"/>
      <w:r w:rsidRPr="00142011">
        <w:lastRenderedPageBreak/>
        <w:t>10.B:</w:t>
      </w:r>
      <w:r w:rsidRPr="00142011">
        <w:tab/>
      </w:r>
      <w:r w:rsidR="00B758CA" w:rsidRPr="00142011">
        <w:t xml:space="preserve">Konflikt záujmov </w:t>
      </w:r>
      <w:r w:rsidR="00A52762" w:rsidRPr="00142011">
        <w:t>pri verejnom obstarávaní/obstarávaní na úrovni žiadateľa/prijímateľa</w:t>
      </w:r>
      <w:bookmarkEnd w:id="468"/>
    </w:p>
    <w:p w14:paraId="0DD05A92" w14:textId="135BC4C8" w:rsidR="00B758CA" w:rsidRPr="005B4D29" w:rsidRDefault="007B11C4" w:rsidP="005E52BE">
      <w:pPr>
        <w:rPr>
          <w:rFonts w:asciiTheme="majorHAnsi" w:hAnsiTheme="majorHAnsi" w:cstheme="majorHAnsi"/>
          <w:lang w:eastAsia="en-US"/>
        </w:rPr>
      </w:pPr>
      <w:bookmarkStart w:id="469" w:name="_Toc300565004"/>
      <w:r>
        <w:rPr>
          <w:rFonts w:asciiTheme="majorHAnsi" w:hAnsiTheme="majorHAnsi" w:cstheme="majorHAnsi"/>
        </w:rPr>
        <w:t>Žiadateľ/p</w:t>
      </w:r>
      <w:r w:rsidR="005E52BE" w:rsidRPr="005B4D29">
        <w:rPr>
          <w:rFonts w:asciiTheme="majorHAnsi" w:hAnsiTheme="majorHAnsi" w:cstheme="majorHAnsi"/>
          <w:lang w:eastAsia="en-US"/>
        </w:rPr>
        <w:t xml:space="preserve">rijímateľ je pri zadávaní zákaziek a počas celého procesu VO povinný rešpektovať a uplatňovať základné právne zásady EÚ zakotvené v ustanovení </w:t>
      </w:r>
      <w:r w:rsidR="005E52BE" w:rsidRPr="005B4D29">
        <w:rPr>
          <w:rFonts w:asciiTheme="majorHAnsi" w:hAnsiTheme="majorHAnsi" w:cstheme="majorHAnsi"/>
          <w:i/>
          <w:iCs/>
          <w:lang w:eastAsia="en-US"/>
        </w:rPr>
        <w:t>§ 10 ods. 2 ZVO</w:t>
      </w:r>
      <w:r w:rsidR="005E52BE" w:rsidRPr="005B4D29">
        <w:rPr>
          <w:rFonts w:asciiTheme="majorHAnsi" w:hAnsiTheme="majorHAnsi" w:cstheme="majorHAnsi"/>
          <w:lang w:eastAsia="en-US"/>
        </w:rPr>
        <w:t>, tzn. dodržiavať princíp rovnakého zaobchádzania, princíp nediskriminácie hospodárskych subjektov, princíp transparentnosti, proporcionality a princíp hospodárnosti.</w:t>
      </w:r>
    </w:p>
    <w:p w14:paraId="7D70E488" w14:textId="77777777" w:rsidR="005E52BE" w:rsidRPr="005B4D29" w:rsidRDefault="005E52BE" w:rsidP="005B4D29"/>
    <w:p w14:paraId="443809E3" w14:textId="6357AE5B" w:rsidR="00881D2D" w:rsidRPr="005B4D29" w:rsidRDefault="00A52762" w:rsidP="006D57A8">
      <w:pPr>
        <w:pStyle w:val="Odsekzoznamu"/>
        <w:numPr>
          <w:ilvl w:val="0"/>
          <w:numId w:val="95"/>
        </w:numPr>
        <w:spacing w:before="60" w:after="60"/>
        <w:contextualSpacing w:val="0"/>
        <w:jc w:val="both"/>
        <w:rPr>
          <w:rFonts w:asciiTheme="majorHAnsi" w:hAnsiTheme="majorHAnsi" w:cstheme="majorHAnsi"/>
        </w:rPr>
      </w:pPr>
      <w:r w:rsidRPr="005B4D29">
        <w:rPr>
          <w:rFonts w:asciiTheme="majorHAnsi" w:hAnsiTheme="majorHAnsi" w:cstheme="majorHAnsi"/>
        </w:rPr>
        <w:t>ZVO definuje pojem „konflikt záujmov“</w:t>
      </w:r>
      <w:r w:rsidR="00881D2D" w:rsidRPr="005B4D29">
        <w:rPr>
          <w:rFonts w:asciiTheme="majorHAnsi" w:hAnsiTheme="majorHAnsi" w:cstheme="majorHAnsi"/>
        </w:rPr>
        <w:t xml:space="preserve"> </w:t>
      </w:r>
      <w:r w:rsidR="00EF7FDF" w:rsidRPr="005B4D29">
        <w:rPr>
          <w:rFonts w:asciiTheme="majorHAnsi" w:hAnsiTheme="majorHAnsi" w:cstheme="majorHAnsi"/>
        </w:rPr>
        <w:t>a obsahuje jeho presné vymedzenie. Podľa</w:t>
      </w:r>
      <w:r w:rsidR="00881D2D" w:rsidRPr="005B4D29">
        <w:rPr>
          <w:rFonts w:asciiTheme="majorHAnsi" w:hAnsiTheme="majorHAnsi" w:cstheme="majorHAnsi"/>
        </w:rPr>
        <w:t xml:space="preserve"> § 23 </w:t>
      </w:r>
      <w:r w:rsidR="00EF7FDF" w:rsidRPr="005B4D29">
        <w:rPr>
          <w:rFonts w:asciiTheme="majorHAnsi" w:hAnsiTheme="majorHAnsi" w:cstheme="majorHAnsi"/>
        </w:rPr>
        <w:t>ZVO pojem konflikt záujmov zahŕňa „</w:t>
      </w:r>
      <w:r w:rsidR="00EF7FDF" w:rsidRPr="005B4D29">
        <w:rPr>
          <w:rFonts w:asciiTheme="majorHAnsi" w:hAnsiTheme="majorHAnsi" w:cstheme="majorHAnsi"/>
          <w:i/>
        </w:rPr>
        <w:t xml:space="preserve">najmä situáciu, ak zainteresovaná osoba, ktorá môže ovplyvniť výsledok alebo priebeh </w:t>
      </w:r>
      <w:r w:rsidR="000F07C0">
        <w:rPr>
          <w:rFonts w:asciiTheme="majorHAnsi" w:hAnsiTheme="majorHAnsi" w:cstheme="majorHAnsi"/>
          <w:i/>
        </w:rPr>
        <w:t>VO</w:t>
      </w:r>
      <w:r w:rsidR="00EF7FDF" w:rsidRPr="005B4D29">
        <w:rPr>
          <w:rFonts w:asciiTheme="majorHAnsi" w:hAnsiTheme="majorHAnsi" w:cstheme="majorHAnsi"/>
          <w:i/>
        </w:rPr>
        <w:t xml:space="preserve">, má priamy alebo nepriamy finančný záujem, ekonomický záujem alebo iný osobný záujem, ktorý možno považovať za ohrozenie jej nestrannosti a nezávislosti v súvislosti s </w:t>
      </w:r>
      <w:r w:rsidR="001408DD">
        <w:rPr>
          <w:rFonts w:asciiTheme="majorHAnsi" w:hAnsiTheme="majorHAnsi" w:cstheme="majorHAnsi"/>
          <w:i/>
        </w:rPr>
        <w:t>VO</w:t>
      </w:r>
      <w:r w:rsidR="00EF7FDF" w:rsidRPr="005B4D29">
        <w:rPr>
          <w:rFonts w:asciiTheme="majorHAnsi" w:hAnsiTheme="majorHAnsi" w:cstheme="majorHAnsi"/>
        </w:rPr>
        <w:t>“. Problematiky konfliktu záujmov sa čiastočne dotýkajú §</w:t>
      </w:r>
      <w:r w:rsidR="002514AA">
        <w:rPr>
          <w:rFonts w:asciiTheme="majorHAnsi" w:hAnsiTheme="majorHAnsi" w:cstheme="majorHAnsi"/>
        </w:rPr>
        <w:t xml:space="preserve"> </w:t>
      </w:r>
      <w:r w:rsidR="00EF7FDF" w:rsidRPr="005B4D29">
        <w:rPr>
          <w:rFonts w:asciiTheme="majorHAnsi" w:hAnsiTheme="majorHAnsi" w:cstheme="majorHAnsi"/>
        </w:rPr>
        <w:t>51, 146 (8) ZVO, najmä v spojení s vylúčením konfliktu záujmov členov komisie na vyhodnotenie ponúk alebo členov rady ÚVO.</w:t>
      </w:r>
    </w:p>
    <w:p w14:paraId="6D03E158" w14:textId="59181150" w:rsidR="00A52762" w:rsidRPr="005B4D29" w:rsidRDefault="00A52762" w:rsidP="00252DA1">
      <w:pPr>
        <w:spacing w:after="240"/>
        <w:ind w:left="426"/>
        <w:rPr>
          <w:rFonts w:asciiTheme="majorHAnsi" w:hAnsiTheme="majorHAnsi" w:cstheme="majorHAnsi"/>
          <w:lang w:eastAsia="en-US"/>
        </w:rPr>
      </w:pPr>
      <w:r w:rsidRPr="005B4D29">
        <w:rPr>
          <w:rFonts w:asciiTheme="majorHAnsi" w:hAnsiTheme="majorHAnsi" w:cstheme="majorHAnsi"/>
          <w:lang w:eastAsia="en-US"/>
        </w:rPr>
        <w:t>Podľa článku 24 smernice č. 2014/24/EÚ zo dňa 26. 02. 2014 „</w:t>
      </w:r>
      <w:r w:rsidRPr="002F6E49">
        <w:rPr>
          <w:rFonts w:asciiTheme="majorHAnsi" w:hAnsiTheme="majorHAnsi" w:cstheme="majorHAnsi"/>
          <w:i/>
          <w:lang w:eastAsia="en-US"/>
        </w:rPr>
        <w:t xml:space="preserve">Členské štáty zabezpečia, aby verejní obstarávatelia prijali vhodné opatrenia na účinné predchádzanie konfliktom záujmov, ktoré vznikajú pri vykonávaní postupov </w:t>
      </w:r>
      <w:r w:rsidR="001408DD">
        <w:rPr>
          <w:rFonts w:asciiTheme="majorHAnsi" w:hAnsiTheme="majorHAnsi" w:cstheme="majorHAnsi"/>
          <w:i/>
          <w:lang w:eastAsia="en-US"/>
        </w:rPr>
        <w:t>O</w:t>
      </w:r>
      <w:r w:rsidRPr="002F6E49">
        <w:rPr>
          <w:rFonts w:asciiTheme="majorHAnsi" w:hAnsiTheme="majorHAnsi" w:cstheme="majorHAnsi"/>
          <w:i/>
          <w:lang w:eastAsia="en-US"/>
        </w:rPr>
        <w:t>, ako aj ich identifikáciu a nápravu, aby sa zabránilo akémukoľvek narušeniu hospodárskej súťaže a aby sa zabezpečilo rovnaké zaobchádzanie so všetkými hospodárskymi subjektmi, zúčastňujúcimi sa súťaže</w:t>
      </w:r>
      <w:r w:rsidRPr="005B4D29">
        <w:rPr>
          <w:rFonts w:asciiTheme="majorHAnsi" w:hAnsiTheme="majorHAnsi" w:cstheme="majorHAnsi"/>
          <w:lang w:eastAsia="en-US"/>
        </w:rPr>
        <w:t xml:space="preserve">.“ </w:t>
      </w:r>
    </w:p>
    <w:p w14:paraId="26397846" w14:textId="60D83EB3" w:rsidR="00A52762" w:rsidRPr="005B4D29" w:rsidRDefault="00A52762" w:rsidP="006D57A8">
      <w:pPr>
        <w:pStyle w:val="Odsekzoznamu"/>
        <w:numPr>
          <w:ilvl w:val="0"/>
          <w:numId w:val="95"/>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 xml:space="preserve">Konflikt záujmov je v súvislosti s poskytovaním príspevku zakázaný rovnako v prípade vykonávania VO, ako aj v prípade vykonávania </w:t>
      </w:r>
      <w:r w:rsidR="001408DD">
        <w:rPr>
          <w:rFonts w:asciiTheme="majorHAnsi" w:hAnsiTheme="majorHAnsi" w:cstheme="majorHAnsi"/>
        </w:rPr>
        <w:t>O</w:t>
      </w:r>
      <w:r w:rsidR="001408DD" w:rsidRPr="00A65AC6">
        <w:rPr>
          <w:rFonts w:asciiTheme="majorHAnsi" w:hAnsiTheme="majorHAnsi" w:cstheme="majorHAnsi"/>
        </w:rPr>
        <w:t xml:space="preserve"> </w:t>
      </w:r>
      <w:r w:rsidRPr="005B4D29">
        <w:rPr>
          <w:rFonts w:asciiTheme="majorHAnsi" w:hAnsiTheme="majorHAnsi" w:cstheme="majorHAnsi"/>
        </w:rPr>
        <w:t>zo strany žiadateľa/prijímateľa. Pojem konflikt záujmov zahŕňa prinajmenšom každú situáciu, v ktorej osoby na strane obstarávateľa alebo poskytovateľa obstarávacích služieb konajúceho v mene obstarávateľa, sú zapojené do vykonávania postupu VO/</w:t>
      </w:r>
      <w:r w:rsidR="001408DD">
        <w:rPr>
          <w:rFonts w:asciiTheme="majorHAnsi" w:hAnsiTheme="majorHAnsi" w:cstheme="majorHAnsi"/>
        </w:rPr>
        <w:t>O</w:t>
      </w:r>
      <w:r w:rsidR="001408DD" w:rsidRPr="005B4D29">
        <w:rPr>
          <w:rFonts w:asciiTheme="majorHAnsi" w:hAnsiTheme="majorHAnsi" w:cstheme="majorHAnsi"/>
        </w:rPr>
        <w:t xml:space="preserve"> </w:t>
      </w:r>
      <w:r w:rsidRPr="005B4D29">
        <w:rPr>
          <w:rFonts w:asciiTheme="majorHAnsi" w:hAnsiTheme="majorHAnsi" w:cstheme="majorHAnsi"/>
        </w:rPr>
        <w:t>alebo môžu ovplyvniť výsledok postupu VO/</w:t>
      </w:r>
      <w:r w:rsidR="001408DD">
        <w:rPr>
          <w:rFonts w:asciiTheme="majorHAnsi" w:hAnsiTheme="majorHAnsi" w:cstheme="majorHAnsi"/>
        </w:rPr>
        <w:t>O</w:t>
      </w:r>
      <w:r w:rsidR="001408DD" w:rsidRPr="005B4D29">
        <w:rPr>
          <w:rFonts w:asciiTheme="majorHAnsi" w:hAnsiTheme="majorHAnsi" w:cstheme="majorHAnsi"/>
        </w:rPr>
        <w:t xml:space="preserve"> </w:t>
      </w:r>
      <w:r w:rsidRPr="005B4D29">
        <w:rPr>
          <w:rFonts w:asciiTheme="majorHAnsi" w:hAnsiTheme="majorHAnsi" w:cstheme="majorHAnsi"/>
        </w:rPr>
        <w:t xml:space="preserve">(bez nutnosti zapojenia sa do postupu </w:t>
      </w:r>
      <w:r w:rsidR="001408DD">
        <w:rPr>
          <w:rFonts w:asciiTheme="majorHAnsi" w:hAnsiTheme="majorHAnsi" w:cstheme="majorHAnsi"/>
        </w:rPr>
        <w:t>O</w:t>
      </w:r>
      <w:r w:rsidRPr="005B4D29">
        <w:rPr>
          <w:rFonts w:asciiTheme="majorHAnsi" w:hAnsiTheme="majorHAnsi" w:cstheme="majorHAnsi"/>
        </w:rPr>
        <w:t>), majú priamo alebo nepriamo finančný, ekonomický alebo iný osobný záujem, ktorý možno vnímať ako ohrozenie ich nestrannosti a nezávislosti v súvislosti s vykonávaným postupom VO/</w:t>
      </w:r>
      <w:r w:rsidR="001408DD">
        <w:rPr>
          <w:rFonts w:asciiTheme="majorHAnsi" w:hAnsiTheme="majorHAnsi" w:cstheme="majorHAnsi"/>
        </w:rPr>
        <w:t>O</w:t>
      </w:r>
      <w:r w:rsidRPr="005B4D29">
        <w:rPr>
          <w:rFonts w:asciiTheme="majorHAnsi" w:hAnsiTheme="majorHAnsi" w:cstheme="majorHAnsi"/>
        </w:rPr>
        <w:t>.</w:t>
      </w:r>
    </w:p>
    <w:p w14:paraId="6024F367" w14:textId="3B0159C6" w:rsidR="00A52762" w:rsidRPr="005B4D29" w:rsidRDefault="007B11C4" w:rsidP="006D57A8">
      <w:pPr>
        <w:pStyle w:val="Odsekzoznamu"/>
        <w:numPr>
          <w:ilvl w:val="0"/>
          <w:numId w:val="95"/>
        </w:numPr>
        <w:spacing w:before="60" w:after="60"/>
        <w:ind w:left="567" w:hanging="567"/>
        <w:contextualSpacing w:val="0"/>
        <w:jc w:val="both"/>
        <w:rPr>
          <w:rFonts w:asciiTheme="majorHAnsi" w:hAnsiTheme="majorHAnsi" w:cstheme="majorHAnsi"/>
        </w:rPr>
      </w:pPr>
      <w:r>
        <w:rPr>
          <w:rFonts w:asciiTheme="majorHAnsi" w:hAnsiTheme="majorHAnsi" w:cstheme="majorHAnsi"/>
        </w:rPr>
        <w:t>Žiadateľ/p</w:t>
      </w:r>
      <w:r w:rsidR="00A52762" w:rsidRPr="005B4D29">
        <w:rPr>
          <w:rFonts w:asciiTheme="majorHAnsi" w:hAnsiTheme="majorHAnsi" w:cstheme="majorHAnsi"/>
        </w:rPr>
        <w:t>rijímateľ je pri zadávaní zákaziek a počas celého procesu VO/</w:t>
      </w:r>
      <w:r w:rsidR="001408DD">
        <w:rPr>
          <w:rFonts w:asciiTheme="majorHAnsi" w:hAnsiTheme="majorHAnsi" w:cstheme="majorHAnsi"/>
        </w:rPr>
        <w:t>O</w:t>
      </w:r>
      <w:r w:rsidR="001408DD" w:rsidRPr="005B4D29">
        <w:rPr>
          <w:rFonts w:asciiTheme="majorHAnsi" w:hAnsiTheme="majorHAnsi" w:cstheme="majorHAnsi"/>
        </w:rPr>
        <w:t xml:space="preserve"> </w:t>
      </w:r>
      <w:r w:rsidR="00A52762" w:rsidRPr="005B4D29">
        <w:rPr>
          <w:rFonts w:asciiTheme="majorHAnsi" w:hAnsiTheme="majorHAnsi" w:cstheme="majorHAnsi"/>
        </w:rPr>
        <w:t>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3C547AD8" w14:textId="5B8323A6" w:rsidR="00A52762" w:rsidRPr="005B4D29" w:rsidRDefault="00A52762" w:rsidP="006D57A8">
      <w:pPr>
        <w:pStyle w:val="Odsekzoznamu"/>
        <w:widowControl w:val="0"/>
        <w:numPr>
          <w:ilvl w:val="0"/>
          <w:numId w:val="95"/>
        </w:numPr>
        <w:spacing w:before="60" w:after="0"/>
        <w:ind w:left="567" w:hanging="567"/>
        <w:contextualSpacing w:val="0"/>
        <w:jc w:val="both"/>
        <w:rPr>
          <w:rFonts w:asciiTheme="majorHAnsi" w:hAnsiTheme="majorHAnsi" w:cstheme="majorHAnsi"/>
          <w:szCs w:val="24"/>
        </w:rPr>
      </w:pPr>
      <w:r w:rsidRPr="005B4D29">
        <w:rPr>
          <w:rFonts w:asciiTheme="majorHAnsi" w:hAnsiTheme="majorHAnsi" w:cstheme="majorHAnsi"/>
          <w:szCs w:val="24"/>
        </w:rPr>
        <w:t>Finančný, ekonomi</w:t>
      </w:r>
      <w:r w:rsidR="00D4589A">
        <w:rPr>
          <w:rFonts w:asciiTheme="majorHAnsi" w:hAnsiTheme="majorHAnsi" w:cstheme="majorHAnsi"/>
          <w:szCs w:val="24"/>
        </w:rPr>
        <w:t>cký alebo iný osobný záujem (</w:t>
      </w:r>
      <w:proofErr w:type="spellStart"/>
      <w:r w:rsidR="00D4589A">
        <w:rPr>
          <w:rFonts w:asciiTheme="majorHAnsi" w:hAnsiTheme="majorHAnsi" w:cstheme="majorHAnsi"/>
          <w:szCs w:val="24"/>
        </w:rPr>
        <w:t>t.</w:t>
      </w:r>
      <w:r w:rsidRPr="005B4D29">
        <w:rPr>
          <w:rFonts w:asciiTheme="majorHAnsi" w:hAnsiTheme="majorHAnsi" w:cstheme="majorHAnsi"/>
          <w:szCs w:val="24"/>
        </w:rPr>
        <w:t>j</w:t>
      </w:r>
      <w:proofErr w:type="spellEnd"/>
      <w:r w:rsidRPr="005B4D29">
        <w:rPr>
          <w:rFonts w:asciiTheme="majorHAnsi" w:hAnsiTheme="majorHAnsi" w:cstheme="majorHAnsi"/>
          <w:szCs w:val="24"/>
        </w:rPr>
        <w:t xml:space="preserve">. záujem odporujúci verejnému záujmu), ktorý možno vnímať ako ohrozenie nestrannosti a nezávislosti v súvislosti s daným postupom VO a </w:t>
      </w:r>
      <w:r w:rsidR="001408DD">
        <w:rPr>
          <w:rFonts w:asciiTheme="majorHAnsi" w:hAnsiTheme="majorHAnsi" w:cstheme="majorHAnsi"/>
          <w:szCs w:val="24"/>
        </w:rPr>
        <w:t>O</w:t>
      </w:r>
      <w:r w:rsidRPr="005B4D29">
        <w:rPr>
          <w:rFonts w:asciiTheme="majorHAnsi" w:hAnsiTheme="majorHAnsi" w:cstheme="majorHAnsi"/>
          <w:szCs w:val="24"/>
        </w:rPr>
        <w:t>, sa týka najmä:</w:t>
      </w:r>
    </w:p>
    <w:p w14:paraId="0FF97482" w14:textId="59BA3FC3" w:rsidR="00A52762" w:rsidRPr="005B4D29" w:rsidRDefault="00A52762" w:rsidP="00D4589A">
      <w:pPr>
        <w:pStyle w:val="Odsekzoznamu"/>
        <w:widowControl w:val="0"/>
        <w:numPr>
          <w:ilvl w:val="1"/>
          <w:numId w:val="78"/>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zamestnancov obstarávateľa, uchádzača/záujemcu, a inej fyzickej alebo právnickej osoby oprávnenej dodávať tovar, vykonávať stavebné práce alebo služby (ďalej len „subdodávateľ“</w:t>
      </w:r>
      <w:r w:rsidRPr="005B4D29">
        <w:rPr>
          <w:rStyle w:val="Odkaznapoznmkupodiarou"/>
          <w:rFonts w:asciiTheme="majorHAnsi" w:hAnsiTheme="majorHAnsi" w:cstheme="majorHAnsi"/>
          <w:szCs w:val="24"/>
        </w:rPr>
        <w:footnoteReference w:id="13"/>
      </w:r>
      <w:r w:rsidRPr="005B4D29">
        <w:rPr>
          <w:rFonts w:asciiTheme="majorHAnsi" w:hAnsiTheme="majorHAnsi" w:cstheme="majorHAnsi"/>
          <w:szCs w:val="24"/>
        </w:rPr>
        <w:t xml:space="preserve">), ktorí sa podieľajú na realizácii VO alebo </w:t>
      </w:r>
      <w:r w:rsidR="001408DD">
        <w:rPr>
          <w:rFonts w:asciiTheme="majorHAnsi" w:hAnsiTheme="majorHAnsi" w:cstheme="majorHAnsi"/>
          <w:szCs w:val="24"/>
        </w:rPr>
        <w:t>O</w:t>
      </w:r>
      <w:r w:rsidRPr="005B4D29">
        <w:rPr>
          <w:rStyle w:val="Odkaznapoznmkupodiarou"/>
          <w:rFonts w:asciiTheme="majorHAnsi" w:hAnsiTheme="majorHAnsi" w:cstheme="majorHAnsi"/>
          <w:szCs w:val="24"/>
        </w:rPr>
        <w:footnoteReference w:id="14"/>
      </w:r>
      <w:r w:rsidR="007467AC">
        <w:rPr>
          <w:rFonts w:asciiTheme="majorHAnsi" w:hAnsiTheme="majorHAnsi" w:cstheme="majorHAnsi"/>
          <w:szCs w:val="24"/>
        </w:rPr>
        <w:t>;</w:t>
      </w:r>
      <w:r w:rsidRPr="005B4D29">
        <w:rPr>
          <w:rFonts w:asciiTheme="majorHAnsi" w:hAnsiTheme="majorHAnsi" w:cstheme="majorHAnsi"/>
          <w:szCs w:val="24"/>
        </w:rPr>
        <w:t xml:space="preserve"> </w:t>
      </w:r>
    </w:p>
    <w:p w14:paraId="6FF75001" w14:textId="7439D2D2" w:rsidR="00A52762" w:rsidRPr="005B4D29" w:rsidRDefault="00A52762" w:rsidP="00D4589A">
      <w:pPr>
        <w:pStyle w:val="Odsekzoznamu"/>
        <w:widowControl w:val="0"/>
        <w:numPr>
          <w:ilvl w:val="1"/>
          <w:numId w:val="78"/>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iných</w:t>
      </w:r>
      <w:r w:rsidR="008A5BAE">
        <w:rPr>
          <w:rFonts w:asciiTheme="majorHAnsi" w:hAnsiTheme="majorHAnsi" w:cstheme="majorHAnsi"/>
          <w:szCs w:val="24"/>
        </w:rPr>
        <w:t xml:space="preserve"> </w:t>
      </w:r>
      <w:r w:rsidRPr="005B4D29">
        <w:rPr>
          <w:rFonts w:asciiTheme="majorHAnsi" w:hAnsiTheme="majorHAnsi" w:cstheme="majorHAnsi"/>
          <w:szCs w:val="24"/>
        </w:rPr>
        <w:t xml:space="preserve">fyzických alebo právnických osôb, ktoré pre obstarávateľa, </w:t>
      </w:r>
      <w:r w:rsidRPr="005B4D29">
        <w:rPr>
          <w:rFonts w:asciiTheme="majorHAnsi" w:hAnsiTheme="majorHAnsi" w:cstheme="majorHAnsi"/>
          <w:szCs w:val="24"/>
        </w:rPr>
        <w:lastRenderedPageBreak/>
        <w:t xml:space="preserve">uchádzača/záujemcu alebo subdodávateľa vykonávajú úlohy na základe iného ako pracovnoprávneho vzťahu, ktorí sa podieľajú na realizácii VO alebo </w:t>
      </w:r>
      <w:r w:rsidR="001408DD">
        <w:rPr>
          <w:rFonts w:asciiTheme="majorHAnsi" w:hAnsiTheme="majorHAnsi" w:cstheme="majorHAnsi"/>
          <w:szCs w:val="24"/>
        </w:rPr>
        <w:t>O</w:t>
      </w:r>
      <w:r w:rsidR="007467AC">
        <w:rPr>
          <w:rFonts w:asciiTheme="majorHAnsi" w:hAnsiTheme="majorHAnsi" w:cstheme="majorHAnsi"/>
          <w:szCs w:val="24"/>
        </w:rPr>
        <w:t>;</w:t>
      </w:r>
    </w:p>
    <w:p w14:paraId="7DC519B7" w14:textId="1CDF1300" w:rsidR="00A52762" w:rsidRPr="005B4D29" w:rsidRDefault="00A52762" w:rsidP="00932683">
      <w:pPr>
        <w:pStyle w:val="Odsekzoznamu"/>
        <w:numPr>
          <w:ilvl w:val="1"/>
          <w:numId w:val="78"/>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štatutárneho orgánu/členov štatutárneho orgánu a členov orgánov obstarávateľa, uchádzača/záujemcu a subdodávateľa, ktorí sa podieľajú na realizácii VO alebo </w:t>
      </w:r>
      <w:r w:rsidR="001408DD">
        <w:rPr>
          <w:rFonts w:asciiTheme="majorHAnsi" w:hAnsiTheme="majorHAnsi" w:cstheme="majorHAnsi"/>
          <w:szCs w:val="24"/>
        </w:rPr>
        <w:t>O</w:t>
      </w:r>
      <w:r w:rsidR="007467AC">
        <w:rPr>
          <w:rFonts w:asciiTheme="majorHAnsi" w:hAnsiTheme="majorHAnsi" w:cstheme="majorHAnsi"/>
          <w:szCs w:val="24"/>
        </w:rPr>
        <w:t>;</w:t>
      </w:r>
    </w:p>
    <w:p w14:paraId="05290412" w14:textId="6A455D99" w:rsidR="00F57EB8" w:rsidRPr="005B4D29" w:rsidRDefault="00A52762" w:rsidP="00932683">
      <w:pPr>
        <w:pStyle w:val="Odsekzoznamu"/>
        <w:numPr>
          <w:ilvl w:val="1"/>
          <w:numId w:val="78"/>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 xml:space="preserve">iných osôb, u ktorých existuje predpoklad, že môžu ovplyvniť výsledok VO alebo </w:t>
      </w:r>
      <w:r w:rsidR="001408DD">
        <w:rPr>
          <w:rFonts w:asciiTheme="majorHAnsi" w:hAnsiTheme="majorHAnsi" w:cstheme="majorHAnsi"/>
          <w:szCs w:val="24"/>
        </w:rPr>
        <w:t>O</w:t>
      </w:r>
      <w:r w:rsidR="001408DD" w:rsidRPr="005B4D29">
        <w:rPr>
          <w:rFonts w:asciiTheme="majorHAnsi" w:hAnsiTheme="majorHAnsi" w:cstheme="majorHAnsi"/>
          <w:szCs w:val="24"/>
        </w:rPr>
        <w:t xml:space="preserve">  </w:t>
      </w:r>
      <w:r w:rsidRPr="005B4D29">
        <w:rPr>
          <w:rFonts w:asciiTheme="majorHAnsi" w:hAnsiTheme="majorHAnsi" w:cstheme="majorHAnsi"/>
          <w:szCs w:val="24"/>
        </w:rPr>
        <w:t>bez toho, aby sa nevyhnutne podieľali na jeho realizácii, ďalej len „zainteresované osoby“.</w:t>
      </w:r>
    </w:p>
    <w:p w14:paraId="7581DEAD" w14:textId="0DCFC546" w:rsidR="00A52762" w:rsidRPr="002F6E49" w:rsidRDefault="00D52AE1" w:rsidP="006D57A8">
      <w:pPr>
        <w:pStyle w:val="Odsekzoznamu"/>
        <w:numPr>
          <w:ilvl w:val="0"/>
          <w:numId w:val="95"/>
        </w:numPr>
        <w:spacing w:before="60" w:after="60"/>
        <w:ind w:left="567" w:hanging="567"/>
        <w:contextualSpacing w:val="0"/>
        <w:jc w:val="both"/>
        <w:rPr>
          <w:rFonts w:asciiTheme="majorHAnsi" w:hAnsiTheme="majorHAnsi" w:cstheme="majorHAnsi"/>
          <w:iCs/>
        </w:rPr>
      </w:pPr>
      <w:r w:rsidRPr="002F6E49">
        <w:rPr>
          <w:rFonts w:asciiTheme="majorHAnsi" w:hAnsiTheme="majorHAnsi" w:cstheme="majorHAnsi"/>
          <w:iCs/>
        </w:rPr>
        <w:t>M</w:t>
      </w:r>
      <w:r w:rsidR="00A52762" w:rsidRPr="002F6E49">
        <w:rPr>
          <w:rFonts w:asciiTheme="majorHAnsi" w:hAnsiTheme="majorHAnsi" w:cstheme="majorHAnsi"/>
          <w:iCs/>
        </w:rPr>
        <w:t>ožné riziká a prejavy konfliktu záujmu pri vykonávaní VO/</w:t>
      </w:r>
      <w:r w:rsidR="001408DD">
        <w:rPr>
          <w:rFonts w:asciiTheme="majorHAnsi" w:hAnsiTheme="majorHAnsi" w:cstheme="majorHAnsi"/>
          <w:iCs/>
        </w:rPr>
        <w:t>O</w:t>
      </w:r>
      <w:r w:rsidR="001408DD" w:rsidRPr="002F6E49">
        <w:rPr>
          <w:rFonts w:asciiTheme="majorHAnsi" w:hAnsiTheme="majorHAnsi" w:cstheme="majorHAnsi"/>
          <w:iCs/>
        </w:rPr>
        <w:t xml:space="preserve"> </w:t>
      </w:r>
      <w:r w:rsidRPr="002F6E49">
        <w:rPr>
          <w:rFonts w:asciiTheme="majorHAnsi" w:hAnsiTheme="majorHAnsi" w:cstheme="majorHAnsi"/>
          <w:iCs/>
        </w:rPr>
        <w:t>sú najmä:</w:t>
      </w:r>
    </w:p>
    <w:p w14:paraId="124885CA" w14:textId="76CFC713" w:rsidR="00A52762" w:rsidRPr="005B4D29" w:rsidRDefault="00A52762" w:rsidP="00932683">
      <w:pPr>
        <w:pStyle w:val="Odsekzoznamu"/>
        <w:numPr>
          <w:ilvl w:val="0"/>
          <w:numId w:val="79"/>
        </w:numPr>
        <w:spacing w:before="60" w:after="60"/>
        <w:ind w:left="1134" w:hanging="567"/>
        <w:contextualSpacing w:val="0"/>
        <w:jc w:val="both"/>
        <w:rPr>
          <w:rFonts w:asciiTheme="majorHAnsi" w:hAnsiTheme="majorHAnsi" w:cstheme="majorHAnsi"/>
          <w:szCs w:val="24"/>
        </w:rPr>
      </w:pPr>
      <w:r w:rsidRPr="005B4D29">
        <w:rPr>
          <w:rFonts w:asciiTheme="majorHAnsi" w:hAnsiTheme="majorHAnsi" w:cstheme="majorHAnsi"/>
          <w:szCs w:val="24"/>
        </w:rPr>
        <w:t>umelé vytváranie podmienok na poskytnutie príspevku</w:t>
      </w:r>
      <w:r w:rsidR="007467AC">
        <w:rPr>
          <w:rFonts w:asciiTheme="majorHAnsi" w:hAnsiTheme="majorHAnsi" w:cstheme="majorHAnsi"/>
          <w:szCs w:val="24"/>
        </w:rPr>
        <w:t>;</w:t>
      </w:r>
      <w:r w:rsidRPr="005B4D29">
        <w:rPr>
          <w:rFonts w:asciiTheme="majorHAnsi" w:hAnsiTheme="majorHAnsi" w:cstheme="majorHAnsi"/>
          <w:szCs w:val="24"/>
        </w:rPr>
        <w:tab/>
      </w:r>
    </w:p>
    <w:p w14:paraId="03416270" w14:textId="6E1FB844" w:rsidR="00A52762" w:rsidRPr="005B4D29" w:rsidRDefault="00A52762" w:rsidP="00932683">
      <w:pPr>
        <w:numPr>
          <w:ilvl w:val="0"/>
          <w:numId w:val="79"/>
        </w:numPr>
        <w:spacing w:before="60" w:after="60"/>
        <w:ind w:left="1134" w:hanging="567"/>
        <w:rPr>
          <w:rFonts w:asciiTheme="majorHAnsi" w:hAnsiTheme="majorHAnsi" w:cstheme="majorHAnsi"/>
        </w:rPr>
      </w:pPr>
      <w:r w:rsidRPr="005B4D29">
        <w:rPr>
          <w:rFonts w:asciiTheme="majorHAnsi" w:hAnsiTheme="majorHAnsi" w:cstheme="majorHAnsi"/>
        </w:rPr>
        <w:t>nerešpektovanie princípov súťaže</w:t>
      </w:r>
      <w:r w:rsidR="007467AC">
        <w:rPr>
          <w:rFonts w:asciiTheme="majorHAnsi" w:hAnsiTheme="majorHAnsi" w:cstheme="majorHAnsi"/>
        </w:rPr>
        <w:t>;</w:t>
      </w:r>
      <w:r w:rsidR="007467AC" w:rsidRPr="005B4D29">
        <w:rPr>
          <w:rFonts w:asciiTheme="majorHAnsi" w:hAnsiTheme="majorHAnsi" w:cstheme="majorHAnsi"/>
        </w:rPr>
        <w:t xml:space="preserve"> </w:t>
      </w:r>
    </w:p>
    <w:p w14:paraId="7E6A242C" w14:textId="09AE06E0" w:rsidR="00A52762" w:rsidRPr="005B4D29" w:rsidRDefault="00A52762" w:rsidP="00932683">
      <w:pPr>
        <w:numPr>
          <w:ilvl w:val="0"/>
          <w:numId w:val="79"/>
        </w:numPr>
        <w:spacing w:before="60" w:after="60"/>
        <w:ind w:left="1134" w:hanging="567"/>
        <w:rPr>
          <w:rFonts w:asciiTheme="majorHAnsi" w:hAnsiTheme="majorHAnsi" w:cstheme="majorHAnsi"/>
        </w:rPr>
      </w:pPr>
      <w:r w:rsidRPr="005B4D29">
        <w:rPr>
          <w:rFonts w:asciiTheme="majorHAnsi" w:hAnsiTheme="majorHAnsi" w:cstheme="majorHAnsi"/>
        </w:rPr>
        <w:t>diskriminácia uchádzačov o dodávku</w:t>
      </w:r>
      <w:r w:rsidR="007467AC">
        <w:rPr>
          <w:rFonts w:asciiTheme="majorHAnsi" w:hAnsiTheme="majorHAnsi" w:cstheme="majorHAnsi"/>
        </w:rPr>
        <w:t>;</w:t>
      </w:r>
    </w:p>
    <w:p w14:paraId="48FAA2BF" w14:textId="1C735C0D" w:rsidR="00A52762" w:rsidRPr="005B4D29" w:rsidRDefault="00A52762" w:rsidP="00932683">
      <w:pPr>
        <w:numPr>
          <w:ilvl w:val="0"/>
          <w:numId w:val="79"/>
        </w:numPr>
        <w:spacing w:before="60" w:after="60"/>
        <w:ind w:left="1134" w:hanging="567"/>
        <w:rPr>
          <w:rFonts w:asciiTheme="majorHAnsi" w:hAnsiTheme="majorHAnsi" w:cstheme="majorHAnsi"/>
        </w:rPr>
      </w:pPr>
      <w:r w:rsidRPr="005B4D29">
        <w:rPr>
          <w:rFonts w:asciiTheme="majorHAnsi" w:hAnsiTheme="majorHAnsi" w:cstheme="majorHAnsi"/>
        </w:rPr>
        <w:t>manipulácia výsledku súťaže</w:t>
      </w:r>
      <w:r w:rsidR="007467AC">
        <w:rPr>
          <w:rFonts w:asciiTheme="majorHAnsi" w:hAnsiTheme="majorHAnsi" w:cstheme="majorHAnsi"/>
        </w:rPr>
        <w:t>;</w:t>
      </w:r>
      <w:r w:rsidR="007467AC" w:rsidRPr="005B4D29">
        <w:rPr>
          <w:rFonts w:asciiTheme="majorHAnsi" w:hAnsiTheme="majorHAnsi" w:cstheme="majorHAnsi"/>
        </w:rPr>
        <w:t xml:space="preserve"> </w:t>
      </w:r>
    </w:p>
    <w:p w14:paraId="778273B9" w14:textId="04DD5963" w:rsidR="004D6E33" w:rsidRPr="00D4589A" w:rsidRDefault="00A52762" w:rsidP="002F6E49">
      <w:pPr>
        <w:numPr>
          <w:ilvl w:val="0"/>
          <w:numId w:val="79"/>
        </w:numPr>
        <w:spacing w:before="60" w:after="120"/>
        <w:ind w:left="1134" w:hanging="567"/>
        <w:rPr>
          <w:rFonts w:asciiTheme="majorHAnsi" w:hAnsiTheme="majorHAnsi" w:cstheme="majorHAnsi"/>
        </w:rPr>
      </w:pPr>
      <w:r w:rsidRPr="005B4D29">
        <w:rPr>
          <w:rFonts w:asciiTheme="majorHAnsi" w:hAnsiTheme="majorHAnsi" w:cstheme="majorHAnsi"/>
        </w:rPr>
        <w:t>ovplyvňovanie výslednej ceny.</w:t>
      </w:r>
    </w:p>
    <w:p w14:paraId="585F88A2" w14:textId="38B307DF" w:rsidR="00A52762" w:rsidRPr="002F6E49" w:rsidRDefault="00A52762" w:rsidP="006D57A8">
      <w:pPr>
        <w:pStyle w:val="Odsekzoznamu"/>
        <w:numPr>
          <w:ilvl w:val="0"/>
          <w:numId w:val="95"/>
        </w:numPr>
        <w:spacing w:before="60" w:after="60"/>
        <w:ind w:left="567" w:hanging="567"/>
        <w:contextualSpacing w:val="0"/>
        <w:jc w:val="both"/>
        <w:rPr>
          <w:rFonts w:asciiTheme="majorHAnsi" w:hAnsiTheme="majorHAnsi" w:cstheme="majorHAnsi"/>
          <w:iCs/>
        </w:rPr>
      </w:pPr>
      <w:r w:rsidRPr="002F6E49">
        <w:rPr>
          <w:rFonts w:asciiTheme="majorHAnsi" w:hAnsiTheme="majorHAnsi" w:cstheme="majorHAnsi"/>
          <w:iCs/>
        </w:rPr>
        <w:t>RO/PPA vypracuje usmernenie k </w:t>
      </w:r>
      <w:r w:rsidR="00EF7FDF" w:rsidRPr="002F6E49">
        <w:rPr>
          <w:rFonts w:asciiTheme="majorHAnsi" w:hAnsiTheme="majorHAnsi" w:cstheme="majorHAnsi"/>
          <w:iCs/>
        </w:rPr>
        <w:t>posudzovaniu</w:t>
      </w:r>
      <w:r w:rsidRPr="002F6E49">
        <w:rPr>
          <w:rFonts w:asciiTheme="majorHAnsi" w:hAnsiTheme="majorHAnsi" w:cstheme="majorHAnsi"/>
          <w:iCs/>
        </w:rPr>
        <w:t xml:space="preserve"> konfliktu záujmov pri vykonávaní VO/</w:t>
      </w:r>
      <w:r w:rsidR="001408DD">
        <w:rPr>
          <w:rFonts w:asciiTheme="majorHAnsi" w:hAnsiTheme="majorHAnsi" w:cstheme="majorHAnsi"/>
          <w:iCs/>
        </w:rPr>
        <w:t>O</w:t>
      </w:r>
      <w:r w:rsidRPr="002F6E49">
        <w:rPr>
          <w:rFonts w:asciiTheme="majorHAnsi" w:hAnsiTheme="majorHAnsi" w:cstheme="majorHAnsi"/>
          <w:iCs/>
        </w:rPr>
        <w:t>.</w:t>
      </w:r>
    </w:p>
    <w:p w14:paraId="3A866190" w14:textId="77777777" w:rsidR="004D6E33" w:rsidRPr="005B4D29" w:rsidRDefault="004D6E33" w:rsidP="005B4D29">
      <w:pPr>
        <w:pStyle w:val="Odsekzoznamu"/>
        <w:spacing w:before="60" w:after="60"/>
        <w:ind w:left="567"/>
        <w:contextualSpacing w:val="0"/>
        <w:jc w:val="both"/>
        <w:rPr>
          <w:rFonts w:asciiTheme="majorHAnsi" w:hAnsiTheme="majorHAnsi" w:cstheme="majorHAnsi"/>
          <w:i/>
          <w:iCs/>
          <w:u w:val="single"/>
        </w:rPr>
      </w:pPr>
    </w:p>
    <w:p w14:paraId="7E4228CF" w14:textId="3980E153" w:rsidR="00446F7E" w:rsidRDefault="00446F7E" w:rsidP="00FC56FB">
      <w:pPr>
        <w:spacing w:after="240"/>
        <w:rPr>
          <w:rFonts w:asciiTheme="majorHAnsi" w:hAnsiTheme="majorHAnsi" w:cstheme="majorHAnsi"/>
          <w:lang w:eastAsia="en-US"/>
        </w:rPr>
      </w:pPr>
      <w:r w:rsidRPr="005B4D29">
        <w:rPr>
          <w:rFonts w:asciiTheme="majorHAnsi" w:hAnsiTheme="majorHAnsi" w:cstheme="majorHAnsi"/>
          <w:lang w:eastAsia="en-US"/>
        </w:rPr>
        <w:t xml:space="preserve">V nasledujúcom prehľade uvádzame situácie, ktoré môžu indikovať konflikt záujmov. Odporúčame preto </w:t>
      </w:r>
      <w:r w:rsidR="00962321">
        <w:rPr>
          <w:rFonts w:asciiTheme="majorHAnsi" w:hAnsiTheme="majorHAnsi" w:cstheme="majorHAnsi"/>
          <w:lang w:eastAsia="en-US"/>
        </w:rPr>
        <w:t>žiadateľovi/</w:t>
      </w:r>
      <w:r w:rsidRPr="005B4D29">
        <w:rPr>
          <w:rFonts w:asciiTheme="majorHAnsi" w:hAnsiTheme="majorHAnsi" w:cstheme="majorHAnsi"/>
          <w:lang w:eastAsia="en-US"/>
        </w:rPr>
        <w:t>prijímateľovi, aby v prípade, ak identifikuje takúto situáciu v rámci realizovaného VO, dôkladne zvážil a preskúmal možný vplyv tejto skutočnosť na samotný proces VO</w:t>
      </w:r>
      <w:r w:rsidR="004D6E33" w:rsidRPr="00A65AC6">
        <w:rPr>
          <w:rFonts w:asciiTheme="majorHAnsi" w:hAnsiTheme="majorHAnsi" w:cstheme="majorHAnsi"/>
          <w:lang w:eastAsia="en-US"/>
        </w:rPr>
        <w:t xml:space="preserve"> ( </w:t>
      </w:r>
      <w:r w:rsidR="004D6E33" w:rsidRPr="007467AC">
        <w:rPr>
          <w:rFonts w:asciiTheme="majorHAnsi" w:hAnsiTheme="majorHAnsi" w:cstheme="majorHAnsi"/>
          <w:i/>
          <w:iCs/>
          <w:lang w:eastAsia="en-US"/>
        </w:rPr>
        <w:t>viď. Tabuľka č.</w:t>
      </w:r>
      <w:r w:rsidR="007467AC">
        <w:rPr>
          <w:rFonts w:asciiTheme="majorHAnsi" w:hAnsiTheme="majorHAnsi" w:cstheme="majorHAnsi"/>
          <w:i/>
          <w:iCs/>
          <w:lang w:eastAsia="en-US"/>
        </w:rPr>
        <w:t>2</w:t>
      </w:r>
      <w:r w:rsidR="004D6E33" w:rsidRPr="00A65AC6">
        <w:rPr>
          <w:rFonts w:asciiTheme="majorHAnsi" w:hAnsiTheme="majorHAnsi" w:cstheme="majorHAnsi"/>
          <w:lang w:eastAsia="en-US"/>
        </w:rPr>
        <w:t>).</w:t>
      </w:r>
    </w:p>
    <w:p w14:paraId="6112B30B" w14:textId="41C6B51B" w:rsidR="006F351B" w:rsidRPr="00894D94" w:rsidRDefault="006F351B" w:rsidP="006F351B">
      <w:pPr>
        <w:pStyle w:val="Popis"/>
        <w:rPr>
          <w:rFonts w:asciiTheme="majorHAnsi" w:hAnsiTheme="majorHAnsi" w:cstheme="majorHAnsi"/>
          <w:i/>
          <w:iCs/>
          <w:color w:val="auto"/>
          <w:sz w:val="20"/>
          <w:szCs w:val="20"/>
        </w:rPr>
      </w:pPr>
      <w:bookmarkStart w:id="470" w:name="_Toc143163339"/>
      <w:r w:rsidRPr="00894D94">
        <w:rPr>
          <w:rFonts w:asciiTheme="majorHAnsi" w:hAnsiTheme="majorHAnsi" w:cstheme="majorHAnsi"/>
          <w:b w:val="0"/>
          <w:bCs w:val="0"/>
          <w:i/>
          <w:iCs/>
          <w:color w:val="auto"/>
          <w:sz w:val="20"/>
          <w:szCs w:val="20"/>
        </w:rPr>
        <w:t xml:space="preserve">Tabuľka </w:t>
      </w:r>
      <w:r w:rsidRPr="00894D94">
        <w:rPr>
          <w:rFonts w:asciiTheme="majorHAnsi" w:hAnsiTheme="majorHAnsi" w:cstheme="majorHAnsi"/>
          <w:b w:val="0"/>
          <w:bCs w:val="0"/>
          <w:i/>
          <w:iCs/>
          <w:color w:val="auto"/>
          <w:sz w:val="20"/>
          <w:szCs w:val="20"/>
        </w:rPr>
        <w:fldChar w:fldCharType="begin"/>
      </w:r>
      <w:r w:rsidRPr="00894D94">
        <w:rPr>
          <w:rFonts w:asciiTheme="majorHAnsi" w:hAnsiTheme="majorHAnsi" w:cstheme="majorHAnsi"/>
          <w:b w:val="0"/>
          <w:bCs w:val="0"/>
          <w:i/>
          <w:iCs/>
          <w:color w:val="auto"/>
          <w:sz w:val="20"/>
          <w:szCs w:val="20"/>
        </w:rPr>
        <w:instrText xml:space="preserve"> SEQ Tabuľka \* ARABIC </w:instrText>
      </w:r>
      <w:r w:rsidRPr="00894D94">
        <w:rPr>
          <w:rFonts w:asciiTheme="majorHAnsi" w:hAnsiTheme="majorHAnsi" w:cstheme="majorHAnsi"/>
          <w:b w:val="0"/>
          <w:bCs w:val="0"/>
          <w:i/>
          <w:iCs/>
          <w:color w:val="auto"/>
          <w:sz w:val="20"/>
          <w:szCs w:val="20"/>
        </w:rPr>
        <w:fldChar w:fldCharType="separate"/>
      </w:r>
      <w:r w:rsidR="00086A3C">
        <w:rPr>
          <w:rFonts w:asciiTheme="majorHAnsi" w:hAnsiTheme="majorHAnsi" w:cstheme="majorHAnsi"/>
          <w:b w:val="0"/>
          <w:bCs w:val="0"/>
          <w:i/>
          <w:iCs/>
          <w:noProof/>
          <w:color w:val="auto"/>
          <w:sz w:val="20"/>
          <w:szCs w:val="20"/>
        </w:rPr>
        <w:t>2</w:t>
      </w:r>
      <w:r w:rsidRPr="00894D94">
        <w:rPr>
          <w:rFonts w:asciiTheme="majorHAnsi" w:hAnsiTheme="majorHAnsi" w:cstheme="majorHAnsi"/>
          <w:b w:val="0"/>
          <w:bCs w:val="0"/>
          <w:i/>
          <w:iCs/>
          <w:color w:val="auto"/>
          <w:sz w:val="20"/>
          <w:szCs w:val="20"/>
        </w:rPr>
        <w:fldChar w:fldCharType="end"/>
      </w:r>
      <w:r w:rsidR="00894D94">
        <w:rPr>
          <w:rFonts w:asciiTheme="majorHAnsi" w:hAnsiTheme="majorHAnsi" w:cstheme="majorHAnsi"/>
          <w:b w:val="0"/>
          <w:bCs w:val="0"/>
          <w:i/>
          <w:iCs/>
          <w:color w:val="auto"/>
          <w:sz w:val="20"/>
          <w:szCs w:val="20"/>
        </w:rPr>
        <w:t xml:space="preserve"> </w:t>
      </w:r>
      <w:r w:rsidR="00A407E4">
        <w:rPr>
          <w:rFonts w:asciiTheme="majorHAnsi" w:hAnsiTheme="majorHAnsi" w:cstheme="majorHAnsi"/>
          <w:b w:val="0"/>
          <w:bCs w:val="0"/>
          <w:i/>
          <w:iCs/>
          <w:color w:val="auto"/>
          <w:sz w:val="20"/>
          <w:szCs w:val="20"/>
        </w:rPr>
        <w:t>P</w:t>
      </w:r>
      <w:r w:rsidRPr="00894D94">
        <w:rPr>
          <w:rFonts w:asciiTheme="majorHAnsi" w:hAnsiTheme="majorHAnsi" w:cstheme="majorHAnsi"/>
          <w:b w:val="0"/>
          <w:bCs w:val="0"/>
          <w:i/>
          <w:iCs/>
          <w:color w:val="auto"/>
          <w:sz w:val="20"/>
          <w:szCs w:val="20"/>
        </w:rPr>
        <w:t xml:space="preserve">osudzovanie konfliktu záujmov pri vykonávaní VO/ </w:t>
      </w:r>
      <w:r w:rsidR="001408DD">
        <w:rPr>
          <w:rFonts w:asciiTheme="majorHAnsi" w:hAnsiTheme="majorHAnsi" w:cstheme="majorHAnsi"/>
          <w:b w:val="0"/>
          <w:bCs w:val="0"/>
          <w:i/>
          <w:iCs/>
          <w:color w:val="auto"/>
          <w:sz w:val="20"/>
          <w:szCs w:val="20"/>
        </w:rPr>
        <w:t>O</w:t>
      </w:r>
      <w:bookmarkEnd w:id="470"/>
    </w:p>
    <w:tbl>
      <w:tblPr>
        <w:tblW w:w="9498"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4684"/>
        <w:gridCol w:w="4287"/>
      </w:tblGrid>
      <w:tr w:rsidR="009827F3" w:rsidRPr="009827F3" w14:paraId="054223F6" w14:textId="77777777" w:rsidTr="009827F3">
        <w:tc>
          <w:tcPr>
            <w:tcW w:w="527" w:type="dxa"/>
            <w:tcBorders>
              <w:top w:val="single" w:sz="4" w:space="0" w:color="auto"/>
              <w:left w:val="single" w:sz="4" w:space="0" w:color="auto"/>
              <w:bottom w:val="single" w:sz="4" w:space="0" w:color="auto"/>
              <w:right w:val="single" w:sz="4" w:space="0" w:color="auto"/>
            </w:tcBorders>
            <w:shd w:val="clear" w:color="auto" w:fill="D9D9D9"/>
            <w:vAlign w:val="center"/>
          </w:tcPr>
          <w:p w14:paraId="49485550" w14:textId="77777777" w:rsidR="009827F3" w:rsidRPr="009827F3" w:rsidRDefault="009827F3" w:rsidP="009827F3">
            <w:pPr>
              <w:spacing w:before="0" w:line="276" w:lineRule="auto"/>
              <w:jc w:val="center"/>
              <w:rPr>
                <w:rFonts w:ascii="Calibri" w:hAnsi="Calibri" w:cs="Calibri"/>
                <w:b/>
                <w:szCs w:val="20"/>
                <w:lang w:eastAsia="en-US"/>
              </w:rPr>
            </w:pPr>
          </w:p>
        </w:tc>
        <w:tc>
          <w:tcPr>
            <w:tcW w:w="468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6FDB833" w14:textId="77777777" w:rsidR="009827F3" w:rsidRPr="009827F3" w:rsidRDefault="009827F3" w:rsidP="009827F3">
            <w:pPr>
              <w:spacing w:before="0" w:line="276" w:lineRule="auto"/>
              <w:jc w:val="center"/>
              <w:rPr>
                <w:rFonts w:ascii="Calibri" w:hAnsi="Calibri" w:cs="Calibri"/>
                <w:b/>
                <w:szCs w:val="20"/>
                <w:lang w:eastAsia="en-US"/>
              </w:rPr>
            </w:pPr>
            <w:r w:rsidRPr="009827F3">
              <w:rPr>
                <w:rFonts w:ascii="Calibri" w:hAnsi="Calibri" w:cs="Calibri"/>
                <w:b/>
                <w:szCs w:val="20"/>
                <w:lang w:eastAsia="en-US"/>
              </w:rPr>
              <w:t>Forma prepojenosti</w:t>
            </w:r>
            <w:r w:rsidRPr="009827F3">
              <w:rPr>
                <w:rStyle w:val="Odkaznapoznmkupodiarou"/>
                <w:rFonts w:ascii="Calibri" w:hAnsi="Calibri" w:cs="Calibri"/>
                <w:b/>
                <w:szCs w:val="20"/>
                <w:lang w:eastAsia="en-US"/>
              </w:rPr>
              <w:footnoteReference w:id="15"/>
            </w:r>
          </w:p>
        </w:tc>
        <w:tc>
          <w:tcPr>
            <w:tcW w:w="428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E906A12" w14:textId="77777777" w:rsidR="009827F3" w:rsidRPr="009827F3" w:rsidRDefault="009827F3" w:rsidP="009827F3">
            <w:pPr>
              <w:spacing w:before="0" w:line="276" w:lineRule="auto"/>
              <w:jc w:val="center"/>
              <w:rPr>
                <w:rFonts w:ascii="Calibri" w:hAnsi="Calibri" w:cs="Calibri"/>
                <w:b/>
                <w:szCs w:val="20"/>
                <w:lang w:eastAsia="en-US"/>
              </w:rPr>
            </w:pPr>
            <w:r w:rsidRPr="009827F3">
              <w:rPr>
                <w:rFonts w:ascii="Calibri" w:hAnsi="Calibri" w:cs="Calibri"/>
                <w:b/>
                <w:szCs w:val="20"/>
                <w:lang w:eastAsia="en-US"/>
              </w:rPr>
              <w:t>Prejav v dokumentácii k VO</w:t>
            </w:r>
          </w:p>
        </w:tc>
      </w:tr>
      <w:tr w:rsidR="009827F3" w:rsidRPr="009827F3" w14:paraId="0BE9AD5E"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556A4BBD"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a)</w:t>
            </w:r>
          </w:p>
        </w:tc>
        <w:tc>
          <w:tcPr>
            <w:tcW w:w="4684" w:type="dxa"/>
            <w:tcBorders>
              <w:top w:val="single" w:sz="4" w:space="0" w:color="auto"/>
              <w:left w:val="single" w:sz="4" w:space="0" w:color="auto"/>
              <w:bottom w:val="single" w:sz="4" w:space="0" w:color="auto"/>
              <w:right w:val="single" w:sz="4" w:space="0" w:color="auto"/>
            </w:tcBorders>
            <w:vAlign w:val="center"/>
            <w:hideMark/>
          </w:tcPr>
          <w:p w14:paraId="69E8746A"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zároveň členom štatutárneho orgánu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15C6EFC9"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Rovnaké meno, priezvisko, bydlisko, dátum narodenia, miesto podnikania/sídlo posudzovaných subjektov – všetky atribúty nasvedčujú tomu, že ide o totožnú osobu v rôznych funkciách</w:t>
            </w:r>
          </w:p>
        </w:tc>
      </w:tr>
      <w:tr w:rsidR="009827F3" w:rsidRPr="009827F3" w14:paraId="6B02DA20"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1EAC9D3B"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b)</w:t>
            </w:r>
          </w:p>
        </w:tc>
        <w:tc>
          <w:tcPr>
            <w:tcW w:w="4684" w:type="dxa"/>
            <w:tcBorders>
              <w:top w:val="single" w:sz="4" w:space="0" w:color="auto"/>
              <w:left w:val="single" w:sz="4" w:space="0" w:color="auto"/>
              <w:bottom w:val="single" w:sz="4" w:space="0" w:color="auto"/>
              <w:right w:val="single" w:sz="4" w:space="0" w:color="auto"/>
            </w:tcBorders>
            <w:vAlign w:val="center"/>
            <w:hideMark/>
          </w:tcPr>
          <w:p w14:paraId="5F18AF1B"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rodinný príslušník alebo príbuzný</w:t>
            </w:r>
            <w:r w:rsidRPr="009827F3">
              <w:rPr>
                <w:rStyle w:val="Odkaznapoznmkupodiarou"/>
                <w:rFonts w:ascii="Calibri" w:hAnsi="Calibri" w:cs="Calibri"/>
                <w:sz w:val="20"/>
                <w:szCs w:val="20"/>
                <w:lang w:eastAsia="en-US"/>
              </w:rPr>
              <w:footnoteReference w:id="16"/>
            </w:r>
            <w:r w:rsidRPr="009827F3">
              <w:rPr>
                <w:rFonts w:ascii="Calibri" w:hAnsi="Calibri" w:cs="Calibri"/>
                <w:sz w:val="20"/>
                <w:szCs w:val="20"/>
                <w:lang w:eastAsia="en-US"/>
              </w:rPr>
              <w:t xml:space="preserve"> člena  štatutárneho orgánu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5102945F"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rovnaké priezvisko, príp. bydlisko, sídlo subjektov</w:t>
            </w:r>
          </w:p>
        </w:tc>
      </w:tr>
      <w:tr w:rsidR="009827F3" w:rsidRPr="009827F3" w14:paraId="749FB9CE"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776E0C1"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c)</w:t>
            </w:r>
          </w:p>
        </w:tc>
        <w:tc>
          <w:tcPr>
            <w:tcW w:w="4684" w:type="dxa"/>
            <w:tcBorders>
              <w:top w:val="single" w:sz="4" w:space="0" w:color="auto"/>
              <w:left w:val="single" w:sz="4" w:space="0" w:color="auto"/>
              <w:bottom w:val="single" w:sz="4" w:space="0" w:color="auto"/>
              <w:right w:val="single" w:sz="4" w:space="0" w:color="auto"/>
            </w:tcBorders>
            <w:vAlign w:val="center"/>
            <w:hideMark/>
          </w:tcPr>
          <w:p w14:paraId="569931F1"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 xml:space="preserve">Člen štatutárneho orgánu úspešného uchádzača je obchodný partner člena štatutárneho orgánu obstarávateľa (napr. </w:t>
            </w:r>
            <w:proofErr w:type="spellStart"/>
            <w:r w:rsidRPr="009827F3">
              <w:rPr>
                <w:rFonts w:ascii="Calibri" w:hAnsi="Calibri" w:cs="Calibri"/>
                <w:sz w:val="20"/>
                <w:szCs w:val="20"/>
                <w:lang w:eastAsia="en-US"/>
              </w:rPr>
              <w:t>spolukonatelia</w:t>
            </w:r>
            <w:proofErr w:type="spellEnd"/>
            <w:r w:rsidRPr="009827F3">
              <w:rPr>
                <w:rFonts w:ascii="Calibri" w:hAnsi="Calibri" w:cs="Calibri"/>
                <w:sz w:val="20"/>
                <w:szCs w:val="20"/>
                <w:lang w:eastAsia="en-US"/>
              </w:rPr>
              <w:t>/členovia štatutárneho orgánu majú majetkové prepojenie v tretej firme, spolumajitelia tretej firmy - súčasní alebo bývalí)</w:t>
            </w:r>
          </w:p>
        </w:tc>
        <w:tc>
          <w:tcPr>
            <w:tcW w:w="4287" w:type="dxa"/>
            <w:tcBorders>
              <w:top w:val="single" w:sz="4" w:space="0" w:color="auto"/>
              <w:left w:val="single" w:sz="4" w:space="0" w:color="auto"/>
              <w:bottom w:val="single" w:sz="4" w:space="0" w:color="auto"/>
              <w:right w:val="single" w:sz="4" w:space="0" w:color="auto"/>
            </w:tcBorders>
            <w:vAlign w:val="center"/>
            <w:hideMark/>
          </w:tcPr>
          <w:p w14:paraId="4E1DBE9F"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 xml:space="preserve">skúmateľné na webstránke </w:t>
            </w:r>
            <w:hyperlink r:id="rId99" w:history="1">
              <w:r w:rsidRPr="009827F3">
                <w:rPr>
                  <w:rStyle w:val="Hypertextovprepojenie"/>
                  <w:rFonts w:ascii="Calibri" w:hAnsi="Calibri" w:cs="Calibri"/>
                  <w:sz w:val="20"/>
                  <w:szCs w:val="20"/>
                  <w:lang w:eastAsia="en-US"/>
                </w:rPr>
                <w:t>www.foaf.sk</w:t>
              </w:r>
            </w:hyperlink>
          </w:p>
          <w:p w14:paraId="6626ABF5"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príp. OR SR a ŽR SR a verejné registre rôznych organizácií</w:t>
            </w:r>
          </w:p>
        </w:tc>
      </w:tr>
      <w:tr w:rsidR="009827F3" w:rsidRPr="009827F3" w14:paraId="17917E3D"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2EA811F1"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d)</w:t>
            </w:r>
          </w:p>
        </w:tc>
        <w:tc>
          <w:tcPr>
            <w:tcW w:w="4684" w:type="dxa"/>
            <w:tcBorders>
              <w:top w:val="single" w:sz="4" w:space="0" w:color="auto"/>
              <w:left w:val="single" w:sz="4" w:space="0" w:color="auto"/>
              <w:bottom w:val="single" w:sz="4" w:space="0" w:color="auto"/>
              <w:right w:val="single" w:sz="4" w:space="0" w:color="auto"/>
            </w:tcBorders>
            <w:vAlign w:val="center"/>
          </w:tcPr>
          <w:p w14:paraId="00C51901"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zároveň zamestnancom obstarávateľa alebo pre neho pracuje na základe živnostenského oprávnenia.</w:t>
            </w:r>
          </w:p>
          <w:p w14:paraId="245CF5A9" w14:textId="77777777" w:rsidR="009827F3" w:rsidRPr="009827F3" w:rsidRDefault="009827F3">
            <w:pPr>
              <w:spacing w:line="276" w:lineRule="auto"/>
              <w:rPr>
                <w:rFonts w:ascii="Calibri" w:hAnsi="Calibri" w:cs="Calibri"/>
                <w:sz w:val="20"/>
                <w:szCs w:val="20"/>
                <w:lang w:eastAsia="en-US"/>
              </w:rPr>
            </w:pPr>
          </w:p>
        </w:tc>
        <w:tc>
          <w:tcPr>
            <w:tcW w:w="4287" w:type="dxa"/>
            <w:tcBorders>
              <w:top w:val="single" w:sz="4" w:space="0" w:color="auto"/>
              <w:left w:val="single" w:sz="4" w:space="0" w:color="auto"/>
              <w:bottom w:val="single" w:sz="4" w:space="0" w:color="auto"/>
              <w:right w:val="single" w:sz="4" w:space="0" w:color="auto"/>
            </w:tcBorders>
            <w:vAlign w:val="center"/>
            <w:hideMark/>
          </w:tcPr>
          <w:p w14:paraId="1D491403"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lastRenderedPageBreak/>
              <w:t xml:space="preserve">Z dokumentácie k verejnému obstarávaniu nezistiteľné, ale často zistiteľné z dokumentácie projektu. Tieto osoby uchádzačov často pracujú na projektovom manažmente a vystupujú v rozpočte </w:t>
            </w:r>
            <w:r w:rsidRPr="009827F3">
              <w:rPr>
                <w:rFonts w:ascii="Calibri" w:hAnsi="Calibri" w:cs="Calibri"/>
                <w:sz w:val="20"/>
                <w:szCs w:val="20"/>
                <w:lang w:eastAsia="en-US"/>
              </w:rPr>
              <w:lastRenderedPageBreak/>
              <w:t>projektu, pracovných výkazoch, pracovných zmluvách k projektu, atď.</w:t>
            </w:r>
          </w:p>
        </w:tc>
      </w:tr>
      <w:tr w:rsidR="009827F3" w:rsidRPr="009827F3" w14:paraId="5E780C80"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43A49C66"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lastRenderedPageBreak/>
              <w:t>e)</w:t>
            </w:r>
          </w:p>
        </w:tc>
        <w:tc>
          <w:tcPr>
            <w:tcW w:w="4684" w:type="dxa"/>
            <w:tcBorders>
              <w:top w:val="single" w:sz="4" w:space="0" w:color="auto"/>
              <w:left w:val="single" w:sz="4" w:space="0" w:color="auto"/>
              <w:bottom w:val="single" w:sz="4" w:space="0" w:color="auto"/>
              <w:right w:val="single" w:sz="4" w:space="0" w:color="auto"/>
            </w:tcBorders>
            <w:vAlign w:val="center"/>
            <w:hideMark/>
          </w:tcPr>
          <w:p w14:paraId="1D10DA06"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zároveň členom osoby podľa § 8 zákona o verejnom obstarávaní (napr. občianskeho združenia).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2A88D59F"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Z dokumentácie k verejnému obstarávaniu nezistiteľné, ale často zistiteľné z dokumentácie projektu. Tieto osoby uchádzačov často vystupujú v stanovách, zápisniciach z valných zhromaždení, pracujú na projektovom manažmente na dohodu o vykonaní práce, atď.</w:t>
            </w:r>
          </w:p>
        </w:tc>
      </w:tr>
      <w:tr w:rsidR="009827F3" w:rsidRPr="009827F3" w14:paraId="492690F6"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3E847F3D"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f)</w:t>
            </w:r>
          </w:p>
        </w:tc>
        <w:tc>
          <w:tcPr>
            <w:tcW w:w="4684" w:type="dxa"/>
            <w:tcBorders>
              <w:top w:val="single" w:sz="4" w:space="0" w:color="auto"/>
              <w:left w:val="single" w:sz="4" w:space="0" w:color="auto"/>
              <w:bottom w:val="single" w:sz="4" w:space="0" w:color="auto"/>
              <w:right w:val="single" w:sz="4" w:space="0" w:color="auto"/>
            </w:tcBorders>
            <w:vAlign w:val="center"/>
            <w:hideMark/>
          </w:tcPr>
          <w:p w14:paraId="7C1220D9"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Člen štatutárneho orgánu úspešného uchádzača je blízkou osobou</w:t>
            </w:r>
            <w:r w:rsidRPr="009827F3">
              <w:rPr>
                <w:rStyle w:val="Odkaznapoznmkupodiarou"/>
                <w:rFonts w:ascii="Calibri" w:hAnsi="Calibri" w:cs="Calibri"/>
                <w:sz w:val="20"/>
                <w:szCs w:val="20"/>
                <w:lang w:eastAsia="en-US"/>
              </w:rPr>
              <w:footnoteReference w:id="17"/>
            </w:r>
            <w:r w:rsidRPr="009827F3">
              <w:rPr>
                <w:rFonts w:ascii="Calibri" w:hAnsi="Calibri" w:cs="Calibri"/>
                <w:sz w:val="20"/>
                <w:szCs w:val="20"/>
                <w:lang w:eastAsia="en-US"/>
              </w:rPr>
              <w:t>člena štatutárneho orgánu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5E830EEE" w14:textId="77777777" w:rsidR="009827F3" w:rsidRPr="009827F3" w:rsidRDefault="009827F3" w:rsidP="006D57A8">
            <w:pPr>
              <w:numPr>
                <w:ilvl w:val="0"/>
                <w:numId w:val="113"/>
              </w:numPr>
              <w:spacing w:before="0" w:line="276" w:lineRule="auto"/>
              <w:ind w:left="236" w:hanging="236"/>
              <w:jc w:val="left"/>
              <w:rPr>
                <w:rFonts w:ascii="Calibri" w:hAnsi="Calibri" w:cs="Calibri"/>
                <w:sz w:val="20"/>
                <w:szCs w:val="20"/>
                <w:lang w:eastAsia="en-US"/>
              </w:rPr>
            </w:pPr>
            <w:r w:rsidRPr="009827F3">
              <w:rPr>
                <w:rFonts w:ascii="Calibri" w:hAnsi="Calibri" w:cs="Calibri"/>
                <w:sz w:val="20"/>
                <w:szCs w:val="20"/>
                <w:lang w:eastAsia="en-US"/>
              </w:rPr>
              <w:t>rovnaké priezvisko, príp. bydlisko, sídlo subjektov, alebo</w:t>
            </w:r>
          </w:p>
          <w:p w14:paraId="64E0A217" w14:textId="77777777" w:rsidR="009827F3" w:rsidRPr="009827F3" w:rsidRDefault="009827F3" w:rsidP="006D57A8">
            <w:pPr>
              <w:numPr>
                <w:ilvl w:val="0"/>
                <w:numId w:val="113"/>
              </w:numPr>
              <w:spacing w:before="0" w:line="276" w:lineRule="auto"/>
              <w:ind w:left="176" w:hanging="142"/>
              <w:rPr>
                <w:rFonts w:ascii="Calibri" w:hAnsi="Calibri" w:cs="Calibri"/>
                <w:sz w:val="20"/>
                <w:szCs w:val="20"/>
                <w:lang w:eastAsia="en-US"/>
              </w:rPr>
            </w:pPr>
            <w:r w:rsidRPr="009827F3">
              <w:rPr>
                <w:rFonts w:ascii="Calibri" w:hAnsi="Calibri" w:cs="Calibri"/>
                <w:sz w:val="20"/>
                <w:szCs w:val="20"/>
                <w:lang w:eastAsia="en-US"/>
              </w:rPr>
              <w:t>náhodne identifikované príznaky - z dokumentácie VO alebo projektu zistiteľné iba náhodne, alebo</w:t>
            </w:r>
          </w:p>
          <w:p w14:paraId="18B74033" w14:textId="77777777" w:rsidR="009827F3" w:rsidRPr="009827F3" w:rsidRDefault="009827F3" w:rsidP="006D57A8">
            <w:pPr>
              <w:numPr>
                <w:ilvl w:val="0"/>
                <w:numId w:val="113"/>
              </w:numPr>
              <w:spacing w:before="0" w:line="276" w:lineRule="auto"/>
              <w:ind w:left="176" w:hanging="176"/>
              <w:rPr>
                <w:rFonts w:ascii="Calibri" w:hAnsi="Calibri" w:cs="Calibri"/>
                <w:sz w:val="20"/>
                <w:szCs w:val="20"/>
                <w:lang w:eastAsia="en-US"/>
              </w:rPr>
            </w:pPr>
            <w:r w:rsidRPr="009827F3">
              <w:rPr>
                <w:rFonts w:ascii="Calibri" w:hAnsi="Calibri" w:cs="Calibri"/>
                <w:sz w:val="20"/>
                <w:szCs w:val="20"/>
                <w:lang w:eastAsia="en-US"/>
              </w:rPr>
              <w:t>nepriame dôkazy o neracionálnom správaní obstarávateľa;</w:t>
            </w:r>
          </w:p>
        </w:tc>
      </w:tr>
      <w:tr w:rsidR="009827F3" w:rsidRPr="009827F3" w14:paraId="098FB9D5"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793FC31"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g)</w:t>
            </w:r>
          </w:p>
        </w:tc>
        <w:tc>
          <w:tcPr>
            <w:tcW w:w="4684" w:type="dxa"/>
            <w:tcBorders>
              <w:top w:val="single" w:sz="4" w:space="0" w:color="auto"/>
              <w:left w:val="single" w:sz="4" w:space="0" w:color="auto"/>
              <w:bottom w:val="single" w:sz="4" w:space="0" w:color="auto"/>
              <w:right w:val="single" w:sz="4" w:space="0" w:color="auto"/>
            </w:tcBorders>
            <w:vAlign w:val="center"/>
            <w:hideMark/>
          </w:tcPr>
          <w:p w14:paraId="333EC0F0"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Spolupráca člena štatutárneho orgánu/zamestnanca úspešného uchádzača s predstaviteľmi obstarávateľa na iných projektoch</w:t>
            </w:r>
          </w:p>
        </w:tc>
        <w:tc>
          <w:tcPr>
            <w:tcW w:w="4287" w:type="dxa"/>
            <w:tcBorders>
              <w:top w:val="single" w:sz="4" w:space="0" w:color="auto"/>
              <w:left w:val="single" w:sz="4" w:space="0" w:color="auto"/>
              <w:bottom w:val="single" w:sz="4" w:space="0" w:color="auto"/>
              <w:right w:val="single" w:sz="4" w:space="0" w:color="auto"/>
            </w:tcBorders>
            <w:vAlign w:val="center"/>
            <w:hideMark/>
          </w:tcPr>
          <w:p w14:paraId="097C8890" w14:textId="2986DBAE"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 xml:space="preserve">náhodne identifikované príznaky z verejných a neverejných zdrojov </w:t>
            </w:r>
          </w:p>
        </w:tc>
      </w:tr>
      <w:tr w:rsidR="009827F3" w:rsidRPr="009827F3" w14:paraId="04CDD410"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9D8D8B9"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h)</w:t>
            </w:r>
          </w:p>
        </w:tc>
        <w:tc>
          <w:tcPr>
            <w:tcW w:w="4684" w:type="dxa"/>
            <w:tcBorders>
              <w:top w:val="single" w:sz="4" w:space="0" w:color="auto"/>
              <w:left w:val="single" w:sz="4" w:space="0" w:color="auto"/>
              <w:bottom w:val="single" w:sz="4" w:space="0" w:color="auto"/>
              <w:right w:val="single" w:sz="4" w:space="0" w:color="auto"/>
            </w:tcBorders>
            <w:vAlign w:val="center"/>
            <w:hideMark/>
          </w:tcPr>
          <w:p w14:paraId="3EFF21D3"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Spolupráca člena štatutárneho orgánu/zamestnanca obstarávateľa s budúcim úspešným uchádzačom v etape prípravy verejného obstarávania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5CC175B7" w14:textId="77777777" w:rsidR="009827F3" w:rsidRPr="009827F3" w:rsidRDefault="009827F3">
            <w:pPr>
              <w:spacing w:line="276" w:lineRule="auto"/>
              <w:rPr>
                <w:rFonts w:ascii="Calibri" w:hAnsi="Calibri" w:cs="Calibri"/>
                <w:sz w:val="20"/>
                <w:szCs w:val="20"/>
                <w:lang w:eastAsia="en-US"/>
              </w:rPr>
            </w:pPr>
            <w:r w:rsidRPr="009827F3">
              <w:rPr>
                <w:rFonts w:ascii="Calibri" w:hAnsi="Calibri" w:cs="Calibri"/>
                <w:sz w:val="20"/>
                <w:szCs w:val="20"/>
                <w:lang w:eastAsia="en-US"/>
              </w:rPr>
              <w:t>opis predmetu zákazky tvoriaci súčasť súťažných podkladov alebo podpornú dokumentáciu k verejnému obstarávaniu (napr. štúdiu uskutočniteľnosti) vypracoval budúci úspešný uchádzač</w:t>
            </w:r>
          </w:p>
        </w:tc>
      </w:tr>
      <w:tr w:rsidR="009827F3" w:rsidRPr="009827F3" w14:paraId="662EE8E3" w14:textId="77777777" w:rsidTr="009827F3">
        <w:tc>
          <w:tcPr>
            <w:tcW w:w="527" w:type="dxa"/>
            <w:tcBorders>
              <w:top w:val="single" w:sz="4" w:space="0" w:color="auto"/>
              <w:left w:val="single" w:sz="4" w:space="0" w:color="auto"/>
              <w:bottom w:val="single" w:sz="4" w:space="0" w:color="auto"/>
              <w:right w:val="single" w:sz="4" w:space="0" w:color="auto"/>
            </w:tcBorders>
            <w:vAlign w:val="center"/>
            <w:hideMark/>
          </w:tcPr>
          <w:p w14:paraId="674D1079" w14:textId="77777777" w:rsidR="009827F3" w:rsidRPr="009827F3" w:rsidRDefault="009827F3">
            <w:pPr>
              <w:spacing w:line="276" w:lineRule="auto"/>
              <w:jc w:val="center"/>
              <w:rPr>
                <w:rFonts w:ascii="Calibri" w:hAnsi="Calibri" w:cs="Calibri"/>
                <w:sz w:val="20"/>
                <w:szCs w:val="20"/>
                <w:lang w:eastAsia="en-US"/>
              </w:rPr>
            </w:pPr>
            <w:r w:rsidRPr="009827F3">
              <w:rPr>
                <w:rFonts w:ascii="Calibri" w:hAnsi="Calibri" w:cs="Calibri"/>
                <w:sz w:val="20"/>
                <w:szCs w:val="20"/>
                <w:lang w:eastAsia="en-US"/>
              </w:rPr>
              <w:t>i)</w:t>
            </w:r>
          </w:p>
        </w:tc>
        <w:tc>
          <w:tcPr>
            <w:tcW w:w="4684" w:type="dxa"/>
            <w:tcBorders>
              <w:top w:val="single" w:sz="4" w:space="0" w:color="auto"/>
              <w:left w:val="single" w:sz="4" w:space="0" w:color="auto"/>
              <w:bottom w:val="single" w:sz="4" w:space="0" w:color="auto"/>
              <w:right w:val="single" w:sz="4" w:space="0" w:color="auto"/>
            </w:tcBorders>
            <w:vAlign w:val="center"/>
          </w:tcPr>
          <w:p w14:paraId="032D72AD" w14:textId="0FE06F0E" w:rsidR="009827F3" w:rsidRPr="009827F3" w:rsidRDefault="009827F3" w:rsidP="00D4589A">
            <w:pPr>
              <w:keepNext/>
              <w:keepLines/>
              <w:spacing w:line="276" w:lineRule="auto"/>
              <w:rPr>
                <w:rFonts w:ascii="Calibri" w:hAnsi="Calibri" w:cs="Calibri"/>
                <w:sz w:val="20"/>
                <w:szCs w:val="20"/>
                <w:lang w:eastAsia="en-US"/>
              </w:rPr>
            </w:pPr>
            <w:r w:rsidRPr="009827F3">
              <w:rPr>
                <w:rFonts w:ascii="Calibri" w:hAnsi="Calibri" w:cs="Calibri"/>
                <w:sz w:val="20"/>
                <w:szCs w:val="20"/>
                <w:lang w:eastAsia="en-US"/>
              </w:rPr>
              <w:t>Akákoľvek indícia o konflikte záujmov člena hodnotiacej komisie alebo člena štatutárneho orgánu obstarávateľa (napr. z dôvodu, že takáto osoba má obchodný podiel v spoločnostiach, ktoré dávajú ponuku). Spoločenské alebo osobné kontakty (blízka osoba</w:t>
            </w:r>
            <w:r w:rsidRPr="009827F3">
              <w:rPr>
                <w:rFonts w:ascii="Calibri" w:hAnsi="Calibri" w:cs="Calibri"/>
                <w:sz w:val="20"/>
                <w:szCs w:val="20"/>
                <w:vertAlign w:val="superscript"/>
                <w:lang w:eastAsia="en-US"/>
              </w:rPr>
              <w:t>5</w:t>
            </w:r>
            <w:r w:rsidRPr="009827F3">
              <w:rPr>
                <w:rFonts w:ascii="Calibri" w:hAnsi="Calibri" w:cs="Calibri"/>
                <w:sz w:val="20"/>
                <w:szCs w:val="20"/>
                <w:lang w:eastAsia="en-US"/>
              </w:rPr>
              <w:t>) medzi osobami úspešn</w:t>
            </w:r>
            <w:r w:rsidR="00D4589A">
              <w:rPr>
                <w:rFonts w:ascii="Calibri" w:hAnsi="Calibri" w:cs="Calibri"/>
                <w:sz w:val="20"/>
                <w:szCs w:val="20"/>
                <w:lang w:eastAsia="en-US"/>
              </w:rPr>
              <w:t>ého uchádzača a  obstarávateľa.</w:t>
            </w:r>
          </w:p>
        </w:tc>
        <w:tc>
          <w:tcPr>
            <w:tcW w:w="4287" w:type="dxa"/>
            <w:tcBorders>
              <w:top w:val="single" w:sz="4" w:space="0" w:color="auto"/>
              <w:left w:val="single" w:sz="4" w:space="0" w:color="auto"/>
              <w:bottom w:val="single" w:sz="4" w:space="0" w:color="auto"/>
              <w:right w:val="single" w:sz="4" w:space="0" w:color="auto"/>
            </w:tcBorders>
            <w:vAlign w:val="center"/>
            <w:hideMark/>
          </w:tcPr>
          <w:p w14:paraId="01950B60" w14:textId="77777777" w:rsidR="009827F3" w:rsidRPr="009827F3" w:rsidRDefault="009827F3" w:rsidP="006D57A8">
            <w:pPr>
              <w:keepNext/>
              <w:keepLines/>
              <w:numPr>
                <w:ilvl w:val="0"/>
                <w:numId w:val="114"/>
              </w:numPr>
              <w:spacing w:before="0" w:line="276" w:lineRule="auto"/>
              <w:ind w:left="176" w:hanging="176"/>
              <w:rPr>
                <w:rFonts w:ascii="Calibri" w:hAnsi="Calibri" w:cs="Calibri"/>
                <w:sz w:val="20"/>
                <w:szCs w:val="20"/>
                <w:lang w:eastAsia="en-US"/>
              </w:rPr>
            </w:pPr>
            <w:r w:rsidRPr="009827F3">
              <w:rPr>
                <w:rFonts w:ascii="Calibri" w:hAnsi="Calibri" w:cs="Calibri"/>
                <w:sz w:val="20"/>
                <w:szCs w:val="20"/>
                <w:lang w:eastAsia="en-US"/>
              </w:rPr>
              <w:t>životopis jedného z členov hodnotiacej komisie indikuje predchádzajúce zamestnanie v jednej zo spoločností, ktoré sa zúčastňujú VO, alebo</w:t>
            </w:r>
          </w:p>
          <w:p w14:paraId="4DE22204" w14:textId="1E35890E" w:rsidR="009827F3" w:rsidRPr="009827F3" w:rsidRDefault="009827F3" w:rsidP="006D57A8">
            <w:pPr>
              <w:keepNext/>
              <w:keepLines/>
              <w:numPr>
                <w:ilvl w:val="0"/>
                <w:numId w:val="114"/>
              </w:numPr>
              <w:spacing w:before="0" w:line="276" w:lineRule="auto"/>
              <w:ind w:left="176" w:hanging="176"/>
              <w:rPr>
                <w:rFonts w:ascii="Calibri" w:hAnsi="Calibri" w:cs="Calibri"/>
                <w:sz w:val="20"/>
                <w:szCs w:val="20"/>
                <w:lang w:eastAsia="en-US"/>
              </w:rPr>
            </w:pPr>
            <w:r w:rsidRPr="009827F3">
              <w:rPr>
                <w:rFonts w:ascii="Calibri" w:hAnsi="Calibri" w:cs="Calibri"/>
                <w:sz w:val="20"/>
                <w:szCs w:val="20"/>
                <w:lang w:eastAsia="en-US"/>
              </w:rPr>
              <w:t>spoločnosť, ktorá sa uchádza o účasť vo bola vytvorená tesne pred vyhlásením  VO, resp. bol upravený predmet jej podnikania, alebo</w:t>
            </w:r>
          </w:p>
          <w:p w14:paraId="773FD081" w14:textId="77777777" w:rsidR="009827F3" w:rsidRPr="009827F3" w:rsidRDefault="009827F3" w:rsidP="006D57A8">
            <w:pPr>
              <w:pStyle w:val="Odsekzoznamu"/>
              <w:numPr>
                <w:ilvl w:val="0"/>
                <w:numId w:val="114"/>
              </w:numPr>
              <w:spacing w:after="0" w:line="276" w:lineRule="auto"/>
              <w:ind w:left="176" w:hanging="176"/>
              <w:jc w:val="both"/>
              <w:rPr>
                <w:rFonts w:ascii="Calibri" w:hAnsi="Calibri" w:cs="Calibri"/>
                <w:sz w:val="20"/>
                <w:szCs w:val="20"/>
              </w:rPr>
            </w:pPr>
            <w:r w:rsidRPr="009827F3">
              <w:rPr>
                <w:rFonts w:ascii="Calibri" w:hAnsi="Calibri" w:cs="Calibri"/>
                <w:sz w:val="20"/>
                <w:szCs w:val="20"/>
              </w:rPr>
              <w:t>rovnaká adresa sídla obstarávateľa a uchádzača.</w:t>
            </w:r>
          </w:p>
        </w:tc>
      </w:tr>
    </w:tbl>
    <w:p w14:paraId="6BEEBAA7" w14:textId="45BEB899" w:rsidR="004D6E33" w:rsidRPr="00A65AC6" w:rsidRDefault="004D6E33" w:rsidP="00FF3978">
      <w:pPr>
        <w:pStyle w:val="Odsekzoznamu"/>
        <w:spacing w:before="60" w:after="60"/>
        <w:ind w:left="567" w:hanging="567"/>
        <w:contextualSpacing w:val="0"/>
        <w:jc w:val="both"/>
        <w:rPr>
          <w:rFonts w:asciiTheme="majorHAnsi" w:hAnsiTheme="majorHAnsi" w:cstheme="majorHAnsi"/>
          <w:szCs w:val="24"/>
        </w:rPr>
      </w:pPr>
    </w:p>
    <w:p w14:paraId="1B50B65E" w14:textId="67E782F2" w:rsidR="00764D84" w:rsidRDefault="00D4589A" w:rsidP="00FF3978">
      <w:pPr>
        <w:pStyle w:val="Odsekzoznamu"/>
        <w:spacing w:before="60" w:after="60"/>
        <w:ind w:left="567" w:hanging="567"/>
        <w:contextualSpacing w:val="0"/>
        <w:jc w:val="both"/>
        <w:rPr>
          <w:rFonts w:asciiTheme="majorHAnsi" w:hAnsiTheme="majorHAnsi" w:cstheme="majorHAnsi"/>
          <w:szCs w:val="24"/>
        </w:rPr>
      </w:pPr>
      <w:r>
        <w:rPr>
          <w:rFonts w:asciiTheme="majorHAnsi" w:hAnsiTheme="majorHAnsi" w:cstheme="majorHAnsi"/>
          <w:szCs w:val="24"/>
        </w:rPr>
        <w:br w:type="page"/>
      </w:r>
    </w:p>
    <w:p w14:paraId="2A67A0E3" w14:textId="6EC58EC1" w:rsidR="00764D84" w:rsidRPr="00764D84" w:rsidRDefault="00CA1F90" w:rsidP="00764D84">
      <w:pPr>
        <w:pStyle w:val="Nadpis1"/>
        <w:numPr>
          <w:ilvl w:val="0"/>
          <w:numId w:val="84"/>
        </w:numPr>
        <w:shd w:val="clear" w:color="auto" w:fill="BFBFBF" w:themeFill="background1" w:themeFillShade="BF"/>
        <w:spacing w:before="0"/>
        <w:ind w:left="567" w:hanging="567"/>
        <w:rPr>
          <w:rFonts w:asciiTheme="majorHAnsi" w:hAnsiTheme="majorHAnsi" w:cstheme="majorHAnsi"/>
          <w:bCs w:val="0"/>
          <w:iCs/>
          <w:sz w:val="28"/>
          <w:szCs w:val="28"/>
        </w:rPr>
      </w:pPr>
      <w:bookmarkStart w:id="471" w:name="_Toc143082506"/>
      <w:bookmarkStart w:id="472" w:name="_Toc143082575"/>
      <w:bookmarkStart w:id="473" w:name="_Toc143163290"/>
      <w:bookmarkStart w:id="474" w:name="_Toc143692431"/>
      <w:bookmarkStart w:id="475" w:name="_Toc143760640"/>
      <w:bookmarkStart w:id="476" w:name="_Toc143761001"/>
      <w:bookmarkStart w:id="477" w:name="_Toc143761073"/>
      <w:bookmarkStart w:id="478" w:name="_Toc143765032"/>
      <w:bookmarkStart w:id="479" w:name="_Toc143765108"/>
      <w:bookmarkStart w:id="480" w:name="_Toc143765184"/>
      <w:bookmarkStart w:id="481" w:name="_Toc143765260"/>
      <w:bookmarkStart w:id="482" w:name="_Toc143765939"/>
      <w:bookmarkStart w:id="483" w:name="_Toc143766021"/>
      <w:bookmarkStart w:id="484" w:name="_Toc143766196"/>
      <w:bookmarkStart w:id="485" w:name="_Toc143766461"/>
      <w:bookmarkStart w:id="486" w:name="_Toc143766609"/>
      <w:bookmarkStart w:id="487" w:name="_Toc143766736"/>
      <w:bookmarkStart w:id="488" w:name="_Toc143766846"/>
      <w:bookmarkStart w:id="489" w:name="_Toc143766923"/>
      <w:bookmarkStart w:id="490" w:name="_Toc143767054"/>
      <w:bookmarkStart w:id="491" w:name="_Toc143767130"/>
      <w:bookmarkStart w:id="492" w:name="_Toc143767206"/>
      <w:bookmarkStart w:id="493" w:name="_Toc143768230"/>
      <w:bookmarkStart w:id="494" w:name="_Toc143768394"/>
      <w:bookmarkStart w:id="495" w:name="_Toc143768549"/>
      <w:bookmarkStart w:id="496" w:name="_Toc143768635"/>
      <w:bookmarkStart w:id="497" w:name="_Toc143768715"/>
      <w:bookmarkStart w:id="498" w:name="_Toc143768792"/>
      <w:bookmarkStart w:id="499" w:name="_Toc143768952"/>
      <w:bookmarkStart w:id="500" w:name="_Toc143769054"/>
      <w:bookmarkStart w:id="501" w:name="_Toc143769453"/>
      <w:bookmarkStart w:id="502" w:name="_Toc143082507"/>
      <w:bookmarkStart w:id="503" w:name="_Toc143082576"/>
      <w:bookmarkStart w:id="504" w:name="_Toc143163291"/>
      <w:bookmarkStart w:id="505" w:name="_Toc143692432"/>
      <w:bookmarkStart w:id="506" w:name="_Toc143760641"/>
      <w:bookmarkStart w:id="507" w:name="_Toc143761002"/>
      <w:bookmarkStart w:id="508" w:name="_Toc143761074"/>
      <w:bookmarkStart w:id="509" w:name="_Toc143765033"/>
      <w:bookmarkStart w:id="510" w:name="_Toc143765109"/>
      <w:bookmarkStart w:id="511" w:name="_Toc143765185"/>
      <w:bookmarkStart w:id="512" w:name="_Toc143765261"/>
      <w:bookmarkStart w:id="513" w:name="_Toc143765940"/>
      <w:bookmarkStart w:id="514" w:name="_Toc143766022"/>
      <w:bookmarkStart w:id="515" w:name="_Toc143766197"/>
      <w:bookmarkStart w:id="516" w:name="_Toc143766462"/>
      <w:bookmarkStart w:id="517" w:name="_Toc143766610"/>
      <w:bookmarkStart w:id="518" w:name="_Toc143766737"/>
      <w:bookmarkStart w:id="519" w:name="_Toc143766847"/>
      <w:bookmarkStart w:id="520" w:name="_Toc143766924"/>
      <w:bookmarkStart w:id="521" w:name="_Toc143767055"/>
      <w:bookmarkStart w:id="522" w:name="_Toc143767131"/>
      <w:bookmarkStart w:id="523" w:name="_Toc143767207"/>
      <w:bookmarkStart w:id="524" w:name="_Toc143768231"/>
      <w:bookmarkStart w:id="525" w:name="_Toc143768395"/>
      <w:bookmarkStart w:id="526" w:name="_Toc143768550"/>
      <w:bookmarkStart w:id="527" w:name="_Toc143768636"/>
      <w:bookmarkStart w:id="528" w:name="_Toc143768716"/>
      <w:bookmarkStart w:id="529" w:name="_Toc143768793"/>
      <w:bookmarkStart w:id="530" w:name="_Toc143768953"/>
      <w:bookmarkStart w:id="531" w:name="_Toc143769055"/>
      <w:bookmarkStart w:id="532" w:name="_Toc143769454"/>
      <w:bookmarkStart w:id="533" w:name="_Toc143082508"/>
      <w:bookmarkStart w:id="534" w:name="_Toc143082577"/>
      <w:bookmarkStart w:id="535" w:name="_Toc143163292"/>
      <w:bookmarkStart w:id="536" w:name="_Toc143692433"/>
      <w:bookmarkStart w:id="537" w:name="_Toc143760642"/>
      <w:bookmarkStart w:id="538" w:name="_Toc143761003"/>
      <w:bookmarkStart w:id="539" w:name="_Toc143761075"/>
      <w:bookmarkStart w:id="540" w:name="_Toc143765034"/>
      <w:bookmarkStart w:id="541" w:name="_Toc143765110"/>
      <w:bookmarkStart w:id="542" w:name="_Toc143765186"/>
      <w:bookmarkStart w:id="543" w:name="_Toc143765262"/>
      <w:bookmarkStart w:id="544" w:name="_Toc143765941"/>
      <w:bookmarkStart w:id="545" w:name="_Toc143766023"/>
      <w:bookmarkStart w:id="546" w:name="_Toc143766198"/>
      <w:bookmarkStart w:id="547" w:name="_Toc143766463"/>
      <w:bookmarkStart w:id="548" w:name="_Toc143766611"/>
      <w:bookmarkStart w:id="549" w:name="_Toc143766738"/>
      <w:bookmarkStart w:id="550" w:name="_Toc143766848"/>
      <w:bookmarkStart w:id="551" w:name="_Toc143766925"/>
      <w:bookmarkStart w:id="552" w:name="_Toc143767056"/>
      <w:bookmarkStart w:id="553" w:name="_Toc143767132"/>
      <w:bookmarkStart w:id="554" w:name="_Toc143767208"/>
      <w:bookmarkStart w:id="555" w:name="_Toc143768232"/>
      <w:bookmarkStart w:id="556" w:name="_Toc143768396"/>
      <w:bookmarkStart w:id="557" w:name="_Toc143768551"/>
      <w:bookmarkStart w:id="558" w:name="_Toc143768637"/>
      <w:bookmarkStart w:id="559" w:name="_Toc143768717"/>
      <w:bookmarkStart w:id="560" w:name="_Toc143768794"/>
      <w:bookmarkStart w:id="561" w:name="_Toc143768954"/>
      <w:bookmarkStart w:id="562" w:name="_Toc143769056"/>
      <w:bookmarkStart w:id="563" w:name="_Toc143769455"/>
      <w:bookmarkStart w:id="564" w:name="_Toc143082510"/>
      <w:bookmarkStart w:id="565" w:name="_Toc143082579"/>
      <w:bookmarkStart w:id="566" w:name="_Toc143163294"/>
      <w:bookmarkStart w:id="567" w:name="_Toc143692435"/>
      <w:bookmarkStart w:id="568" w:name="_Toc143760644"/>
      <w:bookmarkStart w:id="569" w:name="_Toc143761005"/>
      <w:bookmarkStart w:id="570" w:name="_Toc143761077"/>
      <w:bookmarkStart w:id="571" w:name="_Toc143765036"/>
      <w:bookmarkStart w:id="572" w:name="_Toc143765112"/>
      <w:bookmarkStart w:id="573" w:name="_Toc143765188"/>
      <w:bookmarkStart w:id="574" w:name="_Toc143765264"/>
      <w:bookmarkStart w:id="575" w:name="_Toc143765943"/>
      <w:bookmarkStart w:id="576" w:name="_Toc143766025"/>
      <w:bookmarkStart w:id="577" w:name="_Toc143766200"/>
      <w:bookmarkStart w:id="578" w:name="_Toc143766465"/>
      <w:bookmarkStart w:id="579" w:name="_Toc143766613"/>
      <w:bookmarkStart w:id="580" w:name="_Toc143766740"/>
      <w:bookmarkStart w:id="581" w:name="_Toc143766850"/>
      <w:bookmarkStart w:id="582" w:name="_Toc143766927"/>
      <w:bookmarkStart w:id="583" w:name="_Toc143767058"/>
      <w:bookmarkStart w:id="584" w:name="_Toc143767134"/>
      <w:bookmarkStart w:id="585" w:name="_Toc143767210"/>
      <w:bookmarkStart w:id="586" w:name="_Toc143768234"/>
      <w:bookmarkStart w:id="587" w:name="_Toc143768398"/>
      <w:bookmarkStart w:id="588" w:name="_Toc143768553"/>
      <w:bookmarkStart w:id="589" w:name="_Toc143768639"/>
      <w:bookmarkStart w:id="590" w:name="_Toc143768719"/>
      <w:bookmarkStart w:id="591" w:name="_Toc143768796"/>
      <w:bookmarkStart w:id="592" w:name="_Toc143768956"/>
      <w:bookmarkStart w:id="593" w:name="_Toc143769058"/>
      <w:bookmarkStart w:id="594" w:name="_Toc143769457"/>
      <w:bookmarkStart w:id="595" w:name="_Toc143082511"/>
      <w:bookmarkStart w:id="596" w:name="_Toc143082580"/>
      <w:bookmarkStart w:id="597" w:name="_Toc143163295"/>
      <w:bookmarkStart w:id="598" w:name="_Toc143692436"/>
      <w:bookmarkStart w:id="599" w:name="_Toc143760645"/>
      <w:bookmarkStart w:id="600" w:name="_Toc143761006"/>
      <w:bookmarkStart w:id="601" w:name="_Toc143761078"/>
      <w:bookmarkStart w:id="602" w:name="_Toc143765037"/>
      <w:bookmarkStart w:id="603" w:name="_Toc143765113"/>
      <w:bookmarkStart w:id="604" w:name="_Toc143765189"/>
      <w:bookmarkStart w:id="605" w:name="_Toc143765265"/>
      <w:bookmarkStart w:id="606" w:name="_Toc143765944"/>
      <w:bookmarkStart w:id="607" w:name="_Toc143766026"/>
      <w:bookmarkStart w:id="608" w:name="_Toc143766201"/>
      <w:bookmarkStart w:id="609" w:name="_Toc143766466"/>
      <w:bookmarkStart w:id="610" w:name="_Toc143766614"/>
      <w:bookmarkStart w:id="611" w:name="_Toc143766741"/>
      <w:bookmarkStart w:id="612" w:name="_Toc143766851"/>
      <w:bookmarkStart w:id="613" w:name="_Toc143766928"/>
      <w:bookmarkStart w:id="614" w:name="_Toc143767059"/>
      <w:bookmarkStart w:id="615" w:name="_Toc143767135"/>
      <w:bookmarkStart w:id="616" w:name="_Toc143767211"/>
      <w:bookmarkStart w:id="617" w:name="_Toc143768235"/>
      <w:bookmarkStart w:id="618" w:name="_Toc143768399"/>
      <w:bookmarkStart w:id="619" w:name="_Toc143768554"/>
      <w:bookmarkStart w:id="620" w:name="_Toc143768640"/>
      <w:bookmarkStart w:id="621" w:name="_Toc143768720"/>
      <w:bookmarkStart w:id="622" w:name="_Toc143768797"/>
      <w:bookmarkStart w:id="623" w:name="_Toc143768957"/>
      <w:bookmarkStart w:id="624" w:name="_Toc143769059"/>
      <w:bookmarkStart w:id="625" w:name="_Toc143769458"/>
      <w:bookmarkStart w:id="626" w:name="_Toc305582593"/>
      <w:bookmarkStart w:id="627" w:name="_Toc305582595"/>
      <w:bookmarkStart w:id="628" w:name="_Toc305582597"/>
      <w:bookmarkStart w:id="629" w:name="_Toc305582598"/>
      <w:bookmarkStart w:id="630" w:name="_Toc305582599"/>
      <w:bookmarkStart w:id="631" w:name="_Toc305582600"/>
      <w:bookmarkStart w:id="632" w:name="_Toc305582609"/>
      <w:bookmarkStart w:id="633" w:name="_Toc305582610"/>
      <w:bookmarkStart w:id="634" w:name="_Toc305582611"/>
      <w:bookmarkStart w:id="635" w:name="_Toc305582612"/>
      <w:bookmarkStart w:id="636" w:name="_Toc305582613"/>
      <w:bookmarkStart w:id="637" w:name="_Toc305582617"/>
      <w:bookmarkStart w:id="638" w:name="_Toc305582618"/>
      <w:bookmarkStart w:id="639" w:name="_Toc305582619"/>
      <w:bookmarkStart w:id="640" w:name="_Toc305582620"/>
      <w:bookmarkStart w:id="641" w:name="_Toc305582621"/>
      <w:bookmarkStart w:id="642" w:name="_Toc305582622"/>
      <w:bookmarkStart w:id="643" w:name="_Toc305582623"/>
      <w:bookmarkStart w:id="644" w:name="_Toc305582624"/>
      <w:bookmarkStart w:id="645" w:name="_Toc305582625"/>
      <w:bookmarkStart w:id="646" w:name="_Toc305582626"/>
      <w:bookmarkStart w:id="647" w:name="_Toc305582627"/>
      <w:bookmarkStart w:id="648" w:name="_Toc305582628"/>
      <w:bookmarkStart w:id="649" w:name="_Toc305582629"/>
      <w:bookmarkStart w:id="650" w:name="_Toc305582630"/>
      <w:bookmarkStart w:id="651" w:name="_Toc305582632"/>
      <w:bookmarkStart w:id="652" w:name="_Toc143082512"/>
      <w:bookmarkStart w:id="653" w:name="_Toc143082581"/>
      <w:bookmarkStart w:id="654" w:name="_Toc143163296"/>
      <w:bookmarkStart w:id="655" w:name="_Toc143692437"/>
      <w:bookmarkStart w:id="656" w:name="_Toc143760646"/>
      <w:bookmarkStart w:id="657" w:name="_Toc143761007"/>
      <w:bookmarkStart w:id="658" w:name="_Toc143761079"/>
      <w:bookmarkStart w:id="659" w:name="_Toc143765038"/>
      <w:bookmarkStart w:id="660" w:name="_Toc143765114"/>
      <w:bookmarkStart w:id="661" w:name="_Toc143765190"/>
      <w:bookmarkStart w:id="662" w:name="_Toc143765266"/>
      <w:bookmarkStart w:id="663" w:name="_Toc143765945"/>
      <w:bookmarkStart w:id="664" w:name="_Toc143766027"/>
      <w:bookmarkStart w:id="665" w:name="_Toc143766202"/>
      <w:bookmarkStart w:id="666" w:name="_Toc143766467"/>
      <w:bookmarkStart w:id="667" w:name="_Toc143766615"/>
      <w:bookmarkStart w:id="668" w:name="_Toc143766742"/>
      <w:bookmarkStart w:id="669" w:name="_Toc143766852"/>
      <w:bookmarkStart w:id="670" w:name="_Toc143766929"/>
      <w:bookmarkStart w:id="671" w:name="_Toc143767060"/>
      <w:bookmarkStart w:id="672" w:name="_Toc143767136"/>
      <w:bookmarkStart w:id="673" w:name="_Toc143767212"/>
      <w:bookmarkStart w:id="674" w:name="_Toc143768236"/>
      <w:bookmarkStart w:id="675" w:name="_Toc143768400"/>
      <w:bookmarkStart w:id="676" w:name="_Toc143768555"/>
      <w:bookmarkStart w:id="677" w:name="_Toc143768641"/>
      <w:bookmarkStart w:id="678" w:name="_Toc143768721"/>
      <w:bookmarkStart w:id="679" w:name="_Toc143768798"/>
      <w:bookmarkStart w:id="680" w:name="_Toc143768958"/>
      <w:bookmarkStart w:id="681" w:name="_Toc143769060"/>
      <w:bookmarkStart w:id="682" w:name="_Toc143769459"/>
      <w:bookmarkStart w:id="683" w:name="_Toc143082513"/>
      <w:bookmarkStart w:id="684" w:name="_Toc143082582"/>
      <w:bookmarkStart w:id="685" w:name="_Toc143163297"/>
      <w:bookmarkStart w:id="686" w:name="_Toc143692438"/>
      <w:bookmarkStart w:id="687" w:name="_Toc143760647"/>
      <w:bookmarkStart w:id="688" w:name="_Toc143761008"/>
      <w:bookmarkStart w:id="689" w:name="_Toc143761080"/>
      <w:bookmarkStart w:id="690" w:name="_Toc143765039"/>
      <w:bookmarkStart w:id="691" w:name="_Toc143765115"/>
      <w:bookmarkStart w:id="692" w:name="_Toc143765191"/>
      <w:bookmarkStart w:id="693" w:name="_Toc143765267"/>
      <w:bookmarkStart w:id="694" w:name="_Toc143765946"/>
      <w:bookmarkStart w:id="695" w:name="_Toc143766028"/>
      <w:bookmarkStart w:id="696" w:name="_Toc143766203"/>
      <w:bookmarkStart w:id="697" w:name="_Toc143766468"/>
      <w:bookmarkStart w:id="698" w:name="_Toc143766616"/>
      <w:bookmarkStart w:id="699" w:name="_Toc143766743"/>
      <w:bookmarkStart w:id="700" w:name="_Toc143766853"/>
      <w:bookmarkStart w:id="701" w:name="_Toc143766930"/>
      <w:bookmarkStart w:id="702" w:name="_Toc143767061"/>
      <w:bookmarkStart w:id="703" w:name="_Toc143767137"/>
      <w:bookmarkStart w:id="704" w:name="_Toc143767213"/>
      <w:bookmarkStart w:id="705" w:name="_Toc143768237"/>
      <w:bookmarkStart w:id="706" w:name="_Toc143768401"/>
      <w:bookmarkStart w:id="707" w:name="_Toc143768556"/>
      <w:bookmarkStart w:id="708" w:name="_Toc143768642"/>
      <w:bookmarkStart w:id="709" w:name="_Toc143768722"/>
      <w:bookmarkStart w:id="710" w:name="_Toc143768799"/>
      <w:bookmarkStart w:id="711" w:name="_Toc143768959"/>
      <w:bookmarkStart w:id="712" w:name="_Toc143769061"/>
      <w:bookmarkStart w:id="713" w:name="_Toc143769460"/>
      <w:bookmarkStart w:id="714" w:name="_Toc143082514"/>
      <w:bookmarkStart w:id="715" w:name="_Toc143082583"/>
      <w:bookmarkStart w:id="716" w:name="_Toc143163298"/>
      <w:bookmarkStart w:id="717" w:name="_Toc143692439"/>
      <w:bookmarkStart w:id="718" w:name="_Toc143760648"/>
      <w:bookmarkStart w:id="719" w:name="_Toc143761009"/>
      <w:bookmarkStart w:id="720" w:name="_Toc143761081"/>
      <w:bookmarkStart w:id="721" w:name="_Toc143765040"/>
      <w:bookmarkStart w:id="722" w:name="_Toc143765116"/>
      <w:bookmarkStart w:id="723" w:name="_Toc143765192"/>
      <w:bookmarkStart w:id="724" w:name="_Toc143765268"/>
      <w:bookmarkStart w:id="725" w:name="_Toc143765947"/>
      <w:bookmarkStart w:id="726" w:name="_Toc143766029"/>
      <w:bookmarkStart w:id="727" w:name="_Toc143766204"/>
      <w:bookmarkStart w:id="728" w:name="_Toc143766469"/>
      <w:bookmarkStart w:id="729" w:name="_Toc143766617"/>
      <w:bookmarkStart w:id="730" w:name="_Toc143766744"/>
      <w:bookmarkStart w:id="731" w:name="_Toc143766854"/>
      <w:bookmarkStart w:id="732" w:name="_Toc143766931"/>
      <w:bookmarkStart w:id="733" w:name="_Toc143767062"/>
      <w:bookmarkStart w:id="734" w:name="_Toc143767138"/>
      <w:bookmarkStart w:id="735" w:name="_Toc143767214"/>
      <w:bookmarkStart w:id="736" w:name="_Toc143768238"/>
      <w:bookmarkStart w:id="737" w:name="_Toc143768402"/>
      <w:bookmarkStart w:id="738" w:name="_Toc143768557"/>
      <w:bookmarkStart w:id="739" w:name="_Toc143768643"/>
      <w:bookmarkStart w:id="740" w:name="_Toc143768723"/>
      <w:bookmarkStart w:id="741" w:name="_Toc143768800"/>
      <w:bookmarkStart w:id="742" w:name="_Toc143768960"/>
      <w:bookmarkStart w:id="743" w:name="_Toc143769062"/>
      <w:bookmarkStart w:id="744" w:name="_Toc143769461"/>
      <w:bookmarkStart w:id="745" w:name="_Toc143082515"/>
      <w:bookmarkStart w:id="746" w:name="_Toc143082584"/>
      <w:bookmarkStart w:id="747" w:name="_Toc143163299"/>
      <w:bookmarkStart w:id="748" w:name="_Toc143692440"/>
      <w:bookmarkStart w:id="749" w:name="_Toc143760649"/>
      <w:bookmarkStart w:id="750" w:name="_Toc143761010"/>
      <w:bookmarkStart w:id="751" w:name="_Toc143761082"/>
      <w:bookmarkStart w:id="752" w:name="_Toc143765041"/>
      <w:bookmarkStart w:id="753" w:name="_Toc143765117"/>
      <w:bookmarkStart w:id="754" w:name="_Toc143765193"/>
      <w:bookmarkStart w:id="755" w:name="_Toc143765269"/>
      <w:bookmarkStart w:id="756" w:name="_Toc143765948"/>
      <w:bookmarkStart w:id="757" w:name="_Toc143766030"/>
      <w:bookmarkStart w:id="758" w:name="_Toc143766205"/>
      <w:bookmarkStart w:id="759" w:name="_Toc143766470"/>
      <w:bookmarkStart w:id="760" w:name="_Toc143766618"/>
      <w:bookmarkStart w:id="761" w:name="_Toc143766745"/>
      <w:bookmarkStart w:id="762" w:name="_Toc143766855"/>
      <w:bookmarkStart w:id="763" w:name="_Toc143766932"/>
      <w:bookmarkStart w:id="764" w:name="_Toc143767063"/>
      <w:bookmarkStart w:id="765" w:name="_Toc143767139"/>
      <w:bookmarkStart w:id="766" w:name="_Toc143767215"/>
      <w:bookmarkStart w:id="767" w:name="_Toc143768239"/>
      <w:bookmarkStart w:id="768" w:name="_Toc143768403"/>
      <w:bookmarkStart w:id="769" w:name="_Toc143768558"/>
      <w:bookmarkStart w:id="770" w:name="_Toc143768644"/>
      <w:bookmarkStart w:id="771" w:name="_Toc143768724"/>
      <w:bookmarkStart w:id="772" w:name="_Toc143768801"/>
      <w:bookmarkStart w:id="773" w:name="_Toc143768961"/>
      <w:bookmarkStart w:id="774" w:name="_Toc143769063"/>
      <w:bookmarkStart w:id="775" w:name="_Toc143769462"/>
      <w:bookmarkStart w:id="776" w:name="_Toc143082516"/>
      <w:bookmarkStart w:id="777" w:name="_Toc143082585"/>
      <w:bookmarkStart w:id="778" w:name="_Toc143163300"/>
      <w:bookmarkStart w:id="779" w:name="_Toc143692441"/>
      <w:bookmarkStart w:id="780" w:name="_Toc143760650"/>
      <w:bookmarkStart w:id="781" w:name="_Toc143761011"/>
      <w:bookmarkStart w:id="782" w:name="_Toc143761083"/>
      <w:bookmarkStart w:id="783" w:name="_Toc143765042"/>
      <w:bookmarkStart w:id="784" w:name="_Toc143765118"/>
      <w:bookmarkStart w:id="785" w:name="_Toc143765194"/>
      <w:bookmarkStart w:id="786" w:name="_Toc143765270"/>
      <w:bookmarkStart w:id="787" w:name="_Toc143765949"/>
      <w:bookmarkStart w:id="788" w:name="_Toc143766031"/>
      <w:bookmarkStart w:id="789" w:name="_Toc143766206"/>
      <w:bookmarkStart w:id="790" w:name="_Toc143766471"/>
      <w:bookmarkStart w:id="791" w:name="_Toc143766619"/>
      <w:bookmarkStart w:id="792" w:name="_Toc143766746"/>
      <w:bookmarkStart w:id="793" w:name="_Toc143766856"/>
      <w:bookmarkStart w:id="794" w:name="_Toc143766933"/>
      <w:bookmarkStart w:id="795" w:name="_Toc143767064"/>
      <w:bookmarkStart w:id="796" w:name="_Toc143767140"/>
      <w:bookmarkStart w:id="797" w:name="_Toc143767216"/>
      <w:bookmarkStart w:id="798" w:name="_Toc143768240"/>
      <w:bookmarkStart w:id="799" w:name="_Toc143768404"/>
      <w:bookmarkStart w:id="800" w:name="_Toc143768559"/>
      <w:bookmarkStart w:id="801" w:name="_Toc143768645"/>
      <w:bookmarkStart w:id="802" w:name="_Toc143768725"/>
      <w:bookmarkStart w:id="803" w:name="_Toc143768802"/>
      <w:bookmarkStart w:id="804" w:name="_Toc143768962"/>
      <w:bookmarkStart w:id="805" w:name="_Toc143769064"/>
      <w:bookmarkStart w:id="806" w:name="_Toc143769463"/>
      <w:bookmarkStart w:id="807" w:name="_Toc143082517"/>
      <w:bookmarkStart w:id="808" w:name="_Toc143082586"/>
      <w:bookmarkStart w:id="809" w:name="_Toc143163301"/>
      <w:bookmarkStart w:id="810" w:name="_Toc143692442"/>
      <w:bookmarkStart w:id="811" w:name="_Toc143760651"/>
      <w:bookmarkStart w:id="812" w:name="_Toc143761012"/>
      <w:bookmarkStart w:id="813" w:name="_Toc143761084"/>
      <w:bookmarkStart w:id="814" w:name="_Toc143765043"/>
      <w:bookmarkStart w:id="815" w:name="_Toc143765119"/>
      <w:bookmarkStart w:id="816" w:name="_Toc143765195"/>
      <w:bookmarkStart w:id="817" w:name="_Toc143765271"/>
      <w:bookmarkStart w:id="818" w:name="_Toc143765950"/>
      <w:bookmarkStart w:id="819" w:name="_Toc143766032"/>
      <w:bookmarkStart w:id="820" w:name="_Toc143766207"/>
      <w:bookmarkStart w:id="821" w:name="_Toc143766472"/>
      <w:bookmarkStart w:id="822" w:name="_Toc143766620"/>
      <w:bookmarkStart w:id="823" w:name="_Toc143766747"/>
      <w:bookmarkStart w:id="824" w:name="_Toc143766857"/>
      <w:bookmarkStart w:id="825" w:name="_Toc143766934"/>
      <w:bookmarkStart w:id="826" w:name="_Toc143767065"/>
      <w:bookmarkStart w:id="827" w:name="_Toc143767141"/>
      <w:bookmarkStart w:id="828" w:name="_Toc143767217"/>
      <w:bookmarkStart w:id="829" w:name="_Toc143768241"/>
      <w:bookmarkStart w:id="830" w:name="_Toc143768405"/>
      <w:bookmarkStart w:id="831" w:name="_Toc143768560"/>
      <w:bookmarkStart w:id="832" w:name="_Toc143768646"/>
      <w:bookmarkStart w:id="833" w:name="_Toc143768726"/>
      <w:bookmarkStart w:id="834" w:name="_Toc143768803"/>
      <w:bookmarkStart w:id="835" w:name="_Toc143768963"/>
      <w:bookmarkStart w:id="836" w:name="_Toc143769065"/>
      <w:bookmarkStart w:id="837" w:name="_Toc143769464"/>
      <w:bookmarkStart w:id="838" w:name="_Toc143082518"/>
      <w:bookmarkStart w:id="839" w:name="_Toc143082587"/>
      <w:bookmarkStart w:id="840" w:name="_Toc143163302"/>
      <w:bookmarkStart w:id="841" w:name="_Toc143692443"/>
      <w:bookmarkStart w:id="842" w:name="_Toc143760652"/>
      <w:bookmarkStart w:id="843" w:name="_Toc143761013"/>
      <w:bookmarkStart w:id="844" w:name="_Toc143761085"/>
      <w:bookmarkStart w:id="845" w:name="_Toc143765044"/>
      <w:bookmarkStart w:id="846" w:name="_Toc143765120"/>
      <w:bookmarkStart w:id="847" w:name="_Toc143765196"/>
      <w:bookmarkStart w:id="848" w:name="_Toc143765272"/>
      <w:bookmarkStart w:id="849" w:name="_Toc143765951"/>
      <w:bookmarkStart w:id="850" w:name="_Toc143766033"/>
      <w:bookmarkStart w:id="851" w:name="_Toc143766208"/>
      <w:bookmarkStart w:id="852" w:name="_Toc143766473"/>
      <w:bookmarkStart w:id="853" w:name="_Toc143766621"/>
      <w:bookmarkStart w:id="854" w:name="_Toc143766748"/>
      <w:bookmarkStart w:id="855" w:name="_Toc143766858"/>
      <w:bookmarkStart w:id="856" w:name="_Toc143766935"/>
      <w:bookmarkStart w:id="857" w:name="_Toc143767066"/>
      <w:bookmarkStart w:id="858" w:name="_Toc143767142"/>
      <w:bookmarkStart w:id="859" w:name="_Toc143767218"/>
      <w:bookmarkStart w:id="860" w:name="_Toc143768242"/>
      <w:bookmarkStart w:id="861" w:name="_Toc143768406"/>
      <w:bookmarkStart w:id="862" w:name="_Toc143768561"/>
      <w:bookmarkStart w:id="863" w:name="_Toc143768647"/>
      <w:bookmarkStart w:id="864" w:name="_Toc143768727"/>
      <w:bookmarkStart w:id="865" w:name="_Toc143768804"/>
      <w:bookmarkStart w:id="866" w:name="_Toc143768964"/>
      <w:bookmarkStart w:id="867" w:name="_Toc143769066"/>
      <w:bookmarkStart w:id="868" w:name="_Toc143769465"/>
      <w:bookmarkStart w:id="869" w:name="_Toc143082519"/>
      <w:bookmarkStart w:id="870" w:name="_Toc143082588"/>
      <w:bookmarkStart w:id="871" w:name="_Toc143163303"/>
      <w:bookmarkStart w:id="872" w:name="_Toc143692444"/>
      <w:bookmarkStart w:id="873" w:name="_Toc143760653"/>
      <w:bookmarkStart w:id="874" w:name="_Toc143761014"/>
      <w:bookmarkStart w:id="875" w:name="_Toc143761086"/>
      <w:bookmarkStart w:id="876" w:name="_Toc143765045"/>
      <w:bookmarkStart w:id="877" w:name="_Toc143765121"/>
      <w:bookmarkStart w:id="878" w:name="_Toc143765197"/>
      <w:bookmarkStart w:id="879" w:name="_Toc143765273"/>
      <w:bookmarkStart w:id="880" w:name="_Toc143765952"/>
      <w:bookmarkStart w:id="881" w:name="_Toc143766034"/>
      <w:bookmarkStart w:id="882" w:name="_Toc143766209"/>
      <w:bookmarkStart w:id="883" w:name="_Toc143766474"/>
      <w:bookmarkStart w:id="884" w:name="_Toc143766622"/>
      <w:bookmarkStart w:id="885" w:name="_Toc143766749"/>
      <w:bookmarkStart w:id="886" w:name="_Toc143766859"/>
      <w:bookmarkStart w:id="887" w:name="_Toc143766936"/>
      <w:bookmarkStart w:id="888" w:name="_Toc143767067"/>
      <w:bookmarkStart w:id="889" w:name="_Toc143767143"/>
      <w:bookmarkStart w:id="890" w:name="_Toc143767219"/>
      <w:bookmarkStart w:id="891" w:name="_Toc143768243"/>
      <w:bookmarkStart w:id="892" w:name="_Toc143768407"/>
      <w:bookmarkStart w:id="893" w:name="_Toc143768562"/>
      <w:bookmarkStart w:id="894" w:name="_Toc143768648"/>
      <w:bookmarkStart w:id="895" w:name="_Toc143768728"/>
      <w:bookmarkStart w:id="896" w:name="_Toc143768805"/>
      <w:bookmarkStart w:id="897" w:name="_Toc143768965"/>
      <w:bookmarkStart w:id="898" w:name="_Toc143769067"/>
      <w:bookmarkStart w:id="899" w:name="_Toc143769466"/>
      <w:bookmarkStart w:id="900" w:name="_Toc143082520"/>
      <w:bookmarkStart w:id="901" w:name="_Toc143082589"/>
      <w:bookmarkStart w:id="902" w:name="_Toc143163304"/>
      <w:bookmarkStart w:id="903" w:name="_Toc143692445"/>
      <w:bookmarkStart w:id="904" w:name="_Toc143760654"/>
      <w:bookmarkStart w:id="905" w:name="_Toc143761015"/>
      <w:bookmarkStart w:id="906" w:name="_Toc143761087"/>
      <w:bookmarkStart w:id="907" w:name="_Toc143765046"/>
      <w:bookmarkStart w:id="908" w:name="_Toc143765122"/>
      <w:bookmarkStart w:id="909" w:name="_Toc143765198"/>
      <w:bookmarkStart w:id="910" w:name="_Toc143765274"/>
      <w:bookmarkStart w:id="911" w:name="_Toc143765953"/>
      <w:bookmarkStart w:id="912" w:name="_Toc143766035"/>
      <w:bookmarkStart w:id="913" w:name="_Toc143766210"/>
      <w:bookmarkStart w:id="914" w:name="_Toc143766475"/>
      <w:bookmarkStart w:id="915" w:name="_Toc143766623"/>
      <w:bookmarkStart w:id="916" w:name="_Toc143766750"/>
      <w:bookmarkStart w:id="917" w:name="_Toc143766860"/>
      <w:bookmarkStart w:id="918" w:name="_Toc143766937"/>
      <w:bookmarkStart w:id="919" w:name="_Toc143767068"/>
      <w:bookmarkStart w:id="920" w:name="_Toc143767144"/>
      <w:bookmarkStart w:id="921" w:name="_Toc143767220"/>
      <w:bookmarkStart w:id="922" w:name="_Toc143768244"/>
      <w:bookmarkStart w:id="923" w:name="_Toc143768408"/>
      <w:bookmarkStart w:id="924" w:name="_Toc143768563"/>
      <w:bookmarkStart w:id="925" w:name="_Toc143768649"/>
      <w:bookmarkStart w:id="926" w:name="_Toc143768729"/>
      <w:bookmarkStart w:id="927" w:name="_Toc143768806"/>
      <w:bookmarkStart w:id="928" w:name="_Toc143768966"/>
      <w:bookmarkStart w:id="929" w:name="_Toc143769068"/>
      <w:bookmarkStart w:id="930" w:name="_Toc143769467"/>
      <w:bookmarkStart w:id="931" w:name="_Toc143082521"/>
      <w:bookmarkStart w:id="932" w:name="_Toc143082590"/>
      <w:bookmarkStart w:id="933" w:name="_Toc143163305"/>
      <w:bookmarkStart w:id="934" w:name="_Toc143692446"/>
      <w:bookmarkStart w:id="935" w:name="_Toc143760655"/>
      <w:bookmarkStart w:id="936" w:name="_Toc143761016"/>
      <w:bookmarkStart w:id="937" w:name="_Toc143761088"/>
      <w:bookmarkStart w:id="938" w:name="_Toc143765047"/>
      <w:bookmarkStart w:id="939" w:name="_Toc143765123"/>
      <w:bookmarkStart w:id="940" w:name="_Toc143765199"/>
      <w:bookmarkStart w:id="941" w:name="_Toc143765275"/>
      <w:bookmarkStart w:id="942" w:name="_Toc143765954"/>
      <w:bookmarkStart w:id="943" w:name="_Toc143766036"/>
      <w:bookmarkStart w:id="944" w:name="_Toc143766211"/>
      <w:bookmarkStart w:id="945" w:name="_Toc143766476"/>
      <w:bookmarkStart w:id="946" w:name="_Toc143766624"/>
      <w:bookmarkStart w:id="947" w:name="_Toc143766751"/>
      <w:bookmarkStart w:id="948" w:name="_Toc143766861"/>
      <w:bookmarkStart w:id="949" w:name="_Toc143766938"/>
      <w:bookmarkStart w:id="950" w:name="_Toc143767069"/>
      <w:bookmarkStart w:id="951" w:name="_Toc143767145"/>
      <w:bookmarkStart w:id="952" w:name="_Toc143767221"/>
      <w:bookmarkStart w:id="953" w:name="_Toc143768245"/>
      <w:bookmarkStart w:id="954" w:name="_Toc143768409"/>
      <w:bookmarkStart w:id="955" w:name="_Toc143768564"/>
      <w:bookmarkStart w:id="956" w:name="_Toc143768650"/>
      <w:bookmarkStart w:id="957" w:name="_Toc143768730"/>
      <w:bookmarkStart w:id="958" w:name="_Toc143768807"/>
      <w:bookmarkStart w:id="959" w:name="_Toc143768967"/>
      <w:bookmarkStart w:id="960" w:name="_Toc143769069"/>
      <w:bookmarkStart w:id="961" w:name="_Toc143769468"/>
      <w:bookmarkStart w:id="962" w:name="_Toc143082522"/>
      <w:bookmarkStart w:id="963" w:name="_Toc143082591"/>
      <w:bookmarkStart w:id="964" w:name="_Toc143163306"/>
      <w:bookmarkStart w:id="965" w:name="_Toc143692447"/>
      <w:bookmarkStart w:id="966" w:name="_Toc143760656"/>
      <w:bookmarkStart w:id="967" w:name="_Toc143761017"/>
      <w:bookmarkStart w:id="968" w:name="_Toc143761089"/>
      <w:bookmarkStart w:id="969" w:name="_Toc143765048"/>
      <w:bookmarkStart w:id="970" w:name="_Toc143765124"/>
      <w:bookmarkStart w:id="971" w:name="_Toc143765200"/>
      <w:bookmarkStart w:id="972" w:name="_Toc143765276"/>
      <w:bookmarkStart w:id="973" w:name="_Toc143765955"/>
      <w:bookmarkStart w:id="974" w:name="_Toc143766037"/>
      <w:bookmarkStart w:id="975" w:name="_Toc143766212"/>
      <w:bookmarkStart w:id="976" w:name="_Toc143766477"/>
      <w:bookmarkStart w:id="977" w:name="_Toc143766625"/>
      <w:bookmarkStart w:id="978" w:name="_Toc143766752"/>
      <w:bookmarkStart w:id="979" w:name="_Toc143766862"/>
      <w:bookmarkStart w:id="980" w:name="_Toc143766939"/>
      <w:bookmarkStart w:id="981" w:name="_Toc143767070"/>
      <w:bookmarkStart w:id="982" w:name="_Toc143767146"/>
      <w:bookmarkStart w:id="983" w:name="_Toc143767222"/>
      <w:bookmarkStart w:id="984" w:name="_Toc143768246"/>
      <w:bookmarkStart w:id="985" w:name="_Toc143768410"/>
      <w:bookmarkStart w:id="986" w:name="_Toc143768565"/>
      <w:bookmarkStart w:id="987" w:name="_Toc143768651"/>
      <w:bookmarkStart w:id="988" w:name="_Toc143768731"/>
      <w:bookmarkStart w:id="989" w:name="_Toc143768808"/>
      <w:bookmarkStart w:id="990" w:name="_Toc143768968"/>
      <w:bookmarkStart w:id="991" w:name="_Toc143769070"/>
      <w:bookmarkStart w:id="992" w:name="_Toc143769469"/>
      <w:bookmarkStart w:id="993" w:name="_Toc143082523"/>
      <w:bookmarkStart w:id="994" w:name="_Toc143082592"/>
      <w:bookmarkStart w:id="995" w:name="_Toc143163307"/>
      <w:bookmarkStart w:id="996" w:name="_Toc143692448"/>
      <w:bookmarkStart w:id="997" w:name="_Toc143760657"/>
      <w:bookmarkStart w:id="998" w:name="_Toc143761018"/>
      <w:bookmarkStart w:id="999" w:name="_Toc143761090"/>
      <w:bookmarkStart w:id="1000" w:name="_Toc143765049"/>
      <w:bookmarkStart w:id="1001" w:name="_Toc143765125"/>
      <w:bookmarkStart w:id="1002" w:name="_Toc143765201"/>
      <w:bookmarkStart w:id="1003" w:name="_Toc143765277"/>
      <w:bookmarkStart w:id="1004" w:name="_Toc143765956"/>
      <w:bookmarkStart w:id="1005" w:name="_Toc143766038"/>
      <w:bookmarkStart w:id="1006" w:name="_Toc143766213"/>
      <w:bookmarkStart w:id="1007" w:name="_Toc143766478"/>
      <w:bookmarkStart w:id="1008" w:name="_Toc143766626"/>
      <w:bookmarkStart w:id="1009" w:name="_Toc143766753"/>
      <w:bookmarkStart w:id="1010" w:name="_Toc143766863"/>
      <w:bookmarkStart w:id="1011" w:name="_Toc143766940"/>
      <w:bookmarkStart w:id="1012" w:name="_Toc143767071"/>
      <w:bookmarkStart w:id="1013" w:name="_Toc143767147"/>
      <w:bookmarkStart w:id="1014" w:name="_Toc143767223"/>
      <w:bookmarkStart w:id="1015" w:name="_Toc143768247"/>
      <w:bookmarkStart w:id="1016" w:name="_Toc143768411"/>
      <w:bookmarkStart w:id="1017" w:name="_Toc143768566"/>
      <w:bookmarkStart w:id="1018" w:name="_Toc143768652"/>
      <w:bookmarkStart w:id="1019" w:name="_Toc143768732"/>
      <w:bookmarkStart w:id="1020" w:name="_Toc143768809"/>
      <w:bookmarkStart w:id="1021" w:name="_Toc143768969"/>
      <w:bookmarkStart w:id="1022" w:name="_Toc143769071"/>
      <w:bookmarkStart w:id="1023" w:name="_Toc143769470"/>
      <w:bookmarkStart w:id="1024" w:name="_Toc143082524"/>
      <w:bookmarkStart w:id="1025" w:name="_Toc143082593"/>
      <w:bookmarkStart w:id="1026" w:name="_Toc143163308"/>
      <w:bookmarkStart w:id="1027" w:name="_Toc143692449"/>
      <w:bookmarkStart w:id="1028" w:name="_Toc143760658"/>
      <w:bookmarkStart w:id="1029" w:name="_Toc143761019"/>
      <w:bookmarkStart w:id="1030" w:name="_Toc143761091"/>
      <w:bookmarkStart w:id="1031" w:name="_Toc143765050"/>
      <w:bookmarkStart w:id="1032" w:name="_Toc143765126"/>
      <w:bookmarkStart w:id="1033" w:name="_Toc143765202"/>
      <w:bookmarkStart w:id="1034" w:name="_Toc143765278"/>
      <w:bookmarkStart w:id="1035" w:name="_Toc143765957"/>
      <w:bookmarkStart w:id="1036" w:name="_Toc143766039"/>
      <w:bookmarkStart w:id="1037" w:name="_Toc143766214"/>
      <w:bookmarkStart w:id="1038" w:name="_Toc143766479"/>
      <w:bookmarkStart w:id="1039" w:name="_Toc143766627"/>
      <w:bookmarkStart w:id="1040" w:name="_Toc143766754"/>
      <w:bookmarkStart w:id="1041" w:name="_Toc143766864"/>
      <w:bookmarkStart w:id="1042" w:name="_Toc143766941"/>
      <w:bookmarkStart w:id="1043" w:name="_Toc143767072"/>
      <w:bookmarkStart w:id="1044" w:name="_Toc143767148"/>
      <w:bookmarkStart w:id="1045" w:name="_Toc143767224"/>
      <w:bookmarkStart w:id="1046" w:name="_Toc143768248"/>
      <w:bookmarkStart w:id="1047" w:name="_Toc143768412"/>
      <w:bookmarkStart w:id="1048" w:name="_Toc143768567"/>
      <w:bookmarkStart w:id="1049" w:name="_Toc143768653"/>
      <w:bookmarkStart w:id="1050" w:name="_Toc143768733"/>
      <w:bookmarkStart w:id="1051" w:name="_Toc143768810"/>
      <w:bookmarkStart w:id="1052" w:name="_Toc143768970"/>
      <w:bookmarkStart w:id="1053" w:name="_Toc143769072"/>
      <w:bookmarkStart w:id="1054" w:name="_Toc143769471"/>
      <w:bookmarkStart w:id="1055" w:name="_Toc143082525"/>
      <w:bookmarkStart w:id="1056" w:name="_Toc143082594"/>
      <w:bookmarkStart w:id="1057" w:name="_Toc143163309"/>
      <w:bookmarkStart w:id="1058" w:name="_Toc143692450"/>
      <w:bookmarkStart w:id="1059" w:name="_Toc143760659"/>
      <w:bookmarkStart w:id="1060" w:name="_Toc143761020"/>
      <w:bookmarkStart w:id="1061" w:name="_Toc143761092"/>
      <w:bookmarkStart w:id="1062" w:name="_Toc143765051"/>
      <w:bookmarkStart w:id="1063" w:name="_Toc143765127"/>
      <w:bookmarkStart w:id="1064" w:name="_Toc143765203"/>
      <w:bookmarkStart w:id="1065" w:name="_Toc143765279"/>
      <w:bookmarkStart w:id="1066" w:name="_Toc143765958"/>
      <w:bookmarkStart w:id="1067" w:name="_Toc143766040"/>
      <w:bookmarkStart w:id="1068" w:name="_Toc143766215"/>
      <w:bookmarkStart w:id="1069" w:name="_Toc143766480"/>
      <w:bookmarkStart w:id="1070" w:name="_Toc143766628"/>
      <w:bookmarkStart w:id="1071" w:name="_Toc143766755"/>
      <w:bookmarkStart w:id="1072" w:name="_Toc143766865"/>
      <w:bookmarkStart w:id="1073" w:name="_Toc143766942"/>
      <w:bookmarkStart w:id="1074" w:name="_Toc143767073"/>
      <w:bookmarkStart w:id="1075" w:name="_Toc143767149"/>
      <w:bookmarkStart w:id="1076" w:name="_Toc143767225"/>
      <w:bookmarkStart w:id="1077" w:name="_Toc143768249"/>
      <w:bookmarkStart w:id="1078" w:name="_Toc143768413"/>
      <w:bookmarkStart w:id="1079" w:name="_Toc143768568"/>
      <w:bookmarkStart w:id="1080" w:name="_Toc143768654"/>
      <w:bookmarkStart w:id="1081" w:name="_Toc143768734"/>
      <w:bookmarkStart w:id="1082" w:name="_Toc143768811"/>
      <w:bookmarkStart w:id="1083" w:name="_Toc143768971"/>
      <w:bookmarkStart w:id="1084" w:name="_Toc143769073"/>
      <w:bookmarkStart w:id="1085" w:name="_Toc143769472"/>
      <w:bookmarkStart w:id="1086" w:name="_Toc143082526"/>
      <w:bookmarkStart w:id="1087" w:name="_Toc143082595"/>
      <w:bookmarkStart w:id="1088" w:name="_Toc143163310"/>
      <w:bookmarkStart w:id="1089" w:name="_Toc143692451"/>
      <w:bookmarkStart w:id="1090" w:name="_Toc143760660"/>
      <w:bookmarkStart w:id="1091" w:name="_Toc143761021"/>
      <w:bookmarkStart w:id="1092" w:name="_Toc143761093"/>
      <w:bookmarkStart w:id="1093" w:name="_Toc143765052"/>
      <w:bookmarkStart w:id="1094" w:name="_Toc143765128"/>
      <w:bookmarkStart w:id="1095" w:name="_Toc143765204"/>
      <w:bookmarkStart w:id="1096" w:name="_Toc143765280"/>
      <w:bookmarkStart w:id="1097" w:name="_Toc143765959"/>
      <w:bookmarkStart w:id="1098" w:name="_Toc143766041"/>
      <w:bookmarkStart w:id="1099" w:name="_Toc143766216"/>
      <w:bookmarkStart w:id="1100" w:name="_Toc143766481"/>
      <w:bookmarkStart w:id="1101" w:name="_Toc143766629"/>
      <w:bookmarkStart w:id="1102" w:name="_Toc143766756"/>
      <w:bookmarkStart w:id="1103" w:name="_Toc143766866"/>
      <w:bookmarkStart w:id="1104" w:name="_Toc143766943"/>
      <w:bookmarkStart w:id="1105" w:name="_Toc143767074"/>
      <w:bookmarkStart w:id="1106" w:name="_Toc143767150"/>
      <w:bookmarkStart w:id="1107" w:name="_Toc143767226"/>
      <w:bookmarkStart w:id="1108" w:name="_Toc143768250"/>
      <w:bookmarkStart w:id="1109" w:name="_Toc143768414"/>
      <w:bookmarkStart w:id="1110" w:name="_Toc143768569"/>
      <w:bookmarkStart w:id="1111" w:name="_Toc143768655"/>
      <w:bookmarkStart w:id="1112" w:name="_Toc143768735"/>
      <w:bookmarkStart w:id="1113" w:name="_Toc143768812"/>
      <w:bookmarkStart w:id="1114" w:name="_Toc143768972"/>
      <w:bookmarkStart w:id="1115" w:name="_Toc143769074"/>
      <w:bookmarkStart w:id="1116" w:name="_Toc143769473"/>
      <w:bookmarkStart w:id="1117" w:name="_Toc143082527"/>
      <w:bookmarkStart w:id="1118" w:name="_Toc143082596"/>
      <w:bookmarkStart w:id="1119" w:name="_Toc143163311"/>
      <w:bookmarkStart w:id="1120" w:name="_Toc143692452"/>
      <w:bookmarkStart w:id="1121" w:name="_Toc143760661"/>
      <w:bookmarkStart w:id="1122" w:name="_Toc143761022"/>
      <w:bookmarkStart w:id="1123" w:name="_Toc143761094"/>
      <w:bookmarkStart w:id="1124" w:name="_Toc143765053"/>
      <w:bookmarkStart w:id="1125" w:name="_Toc143765129"/>
      <w:bookmarkStart w:id="1126" w:name="_Toc143765205"/>
      <w:bookmarkStart w:id="1127" w:name="_Toc143765281"/>
      <w:bookmarkStart w:id="1128" w:name="_Toc143765960"/>
      <w:bookmarkStart w:id="1129" w:name="_Toc143766042"/>
      <w:bookmarkStart w:id="1130" w:name="_Toc143766217"/>
      <w:bookmarkStart w:id="1131" w:name="_Toc143766482"/>
      <w:bookmarkStart w:id="1132" w:name="_Toc143766630"/>
      <w:bookmarkStart w:id="1133" w:name="_Toc143766757"/>
      <w:bookmarkStart w:id="1134" w:name="_Toc143766867"/>
      <w:bookmarkStart w:id="1135" w:name="_Toc143766944"/>
      <w:bookmarkStart w:id="1136" w:name="_Toc143767075"/>
      <w:bookmarkStart w:id="1137" w:name="_Toc143767151"/>
      <w:bookmarkStart w:id="1138" w:name="_Toc143767227"/>
      <w:bookmarkStart w:id="1139" w:name="_Toc143768251"/>
      <w:bookmarkStart w:id="1140" w:name="_Toc143768415"/>
      <w:bookmarkStart w:id="1141" w:name="_Toc143768570"/>
      <w:bookmarkStart w:id="1142" w:name="_Toc143768656"/>
      <w:bookmarkStart w:id="1143" w:name="_Toc143768736"/>
      <w:bookmarkStart w:id="1144" w:name="_Toc143768813"/>
      <w:bookmarkStart w:id="1145" w:name="_Toc143768973"/>
      <w:bookmarkStart w:id="1146" w:name="_Toc143769075"/>
      <w:bookmarkStart w:id="1147" w:name="_Toc143769474"/>
      <w:bookmarkStart w:id="1148" w:name="_Toc143082528"/>
      <w:bookmarkStart w:id="1149" w:name="_Toc143082597"/>
      <w:bookmarkStart w:id="1150" w:name="_Toc143163312"/>
      <w:bookmarkStart w:id="1151" w:name="_Toc143692453"/>
      <w:bookmarkStart w:id="1152" w:name="_Toc143760662"/>
      <w:bookmarkStart w:id="1153" w:name="_Toc143761023"/>
      <w:bookmarkStart w:id="1154" w:name="_Toc143761095"/>
      <w:bookmarkStart w:id="1155" w:name="_Toc143765054"/>
      <w:bookmarkStart w:id="1156" w:name="_Toc143765130"/>
      <w:bookmarkStart w:id="1157" w:name="_Toc143765206"/>
      <w:bookmarkStart w:id="1158" w:name="_Toc143765282"/>
      <w:bookmarkStart w:id="1159" w:name="_Toc143765961"/>
      <w:bookmarkStart w:id="1160" w:name="_Toc143766043"/>
      <w:bookmarkStart w:id="1161" w:name="_Toc143766218"/>
      <w:bookmarkStart w:id="1162" w:name="_Toc143766483"/>
      <w:bookmarkStart w:id="1163" w:name="_Toc143766631"/>
      <w:bookmarkStart w:id="1164" w:name="_Toc143766758"/>
      <w:bookmarkStart w:id="1165" w:name="_Toc143766868"/>
      <w:bookmarkStart w:id="1166" w:name="_Toc143766945"/>
      <w:bookmarkStart w:id="1167" w:name="_Toc143767076"/>
      <w:bookmarkStart w:id="1168" w:name="_Toc143767152"/>
      <w:bookmarkStart w:id="1169" w:name="_Toc143767228"/>
      <w:bookmarkStart w:id="1170" w:name="_Toc143768252"/>
      <w:bookmarkStart w:id="1171" w:name="_Toc143768416"/>
      <w:bookmarkStart w:id="1172" w:name="_Toc143768571"/>
      <w:bookmarkStart w:id="1173" w:name="_Toc143768657"/>
      <w:bookmarkStart w:id="1174" w:name="_Toc143768737"/>
      <w:bookmarkStart w:id="1175" w:name="_Toc143768814"/>
      <w:bookmarkStart w:id="1176" w:name="_Toc143768974"/>
      <w:bookmarkStart w:id="1177" w:name="_Toc143769076"/>
      <w:bookmarkStart w:id="1178" w:name="_Toc143769475"/>
      <w:bookmarkStart w:id="1179" w:name="_Toc143082529"/>
      <w:bookmarkStart w:id="1180" w:name="_Toc143082598"/>
      <w:bookmarkStart w:id="1181" w:name="_Toc143163313"/>
      <w:bookmarkStart w:id="1182" w:name="_Toc143692454"/>
      <w:bookmarkStart w:id="1183" w:name="_Toc143760663"/>
      <w:bookmarkStart w:id="1184" w:name="_Toc143761024"/>
      <w:bookmarkStart w:id="1185" w:name="_Toc143761096"/>
      <w:bookmarkStart w:id="1186" w:name="_Toc143765055"/>
      <w:bookmarkStart w:id="1187" w:name="_Toc143765131"/>
      <w:bookmarkStart w:id="1188" w:name="_Toc143765207"/>
      <w:bookmarkStart w:id="1189" w:name="_Toc143765283"/>
      <w:bookmarkStart w:id="1190" w:name="_Toc143765962"/>
      <w:bookmarkStart w:id="1191" w:name="_Toc143766044"/>
      <w:bookmarkStart w:id="1192" w:name="_Toc143766219"/>
      <w:bookmarkStart w:id="1193" w:name="_Toc143766484"/>
      <w:bookmarkStart w:id="1194" w:name="_Toc143766632"/>
      <w:bookmarkStart w:id="1195" w:name="_Toc143766759"/>
      <w:bookmarkStart w:id="1196" w:name="_Toc143766869"/>
      <w:bookmarkStart w:id="1197" w:name="_Toc143766946"/>
      <w:bookmarkStart w:id="1198" w:name="_Toc143767077"/>
      <w:bookmarkStart w:id="1199" w:name="_Toc143767153"/>
      <w:bookmarkStart w:id="1200" w:name="_Toc143767229"/>
      <w:bookmarkStart w:id="1201" w:name="_Toc143768253"/>
      <w:bookmarkStart w:id="1202" w:name="_Toc143768417"/>
      <w:bookmarkStart w:id="1203" w:name="_Toc143768572"/>
      <w:bookmarkStart w:id="1204" w:name="_Toc143768658"/>
      <w:bookmarkStart w:id="1205" w:name="_Toc143768738"/>
      <w:bookmarkStart w:id="1206" w:name="_Toc143768815"/>
      <w:bookmarkStart w:id="1207" w:name="_Toc143768975"/>
      <w:bookmarkStart w:id="1208" w:name="_Toc143769077"/>
      <w:bookmarkStart w:id="1209" w:name="_Toc143769476"/>
      <w:bookmarkStart w:id="1210" w:name="_Toc143082530"/>
      <w:bookmarkStart w:id="1211" w:name="_Toc143082599"/>
      <w:bookmarkStart w:id="1212" w:name="_Toc143163314"/>
      <w:bookmarkStart w:id="1213" w:name="_Toc143692455"/>
      <w:bookmarkStart w:id="1214" w:name="_Toc143760664"/>
      <w:bookmarkStart w:id="1215" w:name="_Toc143761025"/>
      <w:bookmarkStart w:id="1216" w:name="_Toc143761097"/>
      <w:bookmarkStart w:id="1217" w:name="_Toc143765056"/>
      <w:bookmarkStart w:id="1218" w:name="_Toc143765132"/>
      <w:bookmarkStart w:id="1219" w:name="_Toc143765208"/>
      <w:bookmarkStart w:id="1220" w:name="_Toc143765284"/>
      <w:bookmarkStart w:id="1221" w:name="_Toc143765963"/>
      <w:bookmarkStart w:id="1222" w:name="_Toc143766045"/>
      <w:bookmarkStart w:id="1223" w:name="_Toc143766220"/>
      <w:bookmarkStart w:id="1224" w:name="_Toc143766485"/>
      <w:bookmarkStart w:id="1225" w:name="_Toc143766633"/>
      <w:bookmarkStart w:id="1226" w:name="_Toc143766760"/>
      <w:bookmarkStart w:id="1227" w:name="_Toc143766870"/>
      <w:bookmarkStart w:id="1228" w:name="_Toc143766947"/>
      <w:bookmarkStart w:id="1229" w:name="_Toc143767078"/>
      <w:bookmarkStart w:id="1230" w:name="_Toc143767154"/>
      <w:bookmarkStart w:id="1231" w:name="_Toc143767230"/>
      <w:bookmarkStart w:id="1232" w:name="_Toc143768254"/>
      <w:bookmarkStart w:id="1233" w:name="_Toc143768418"/>
      <w:bookmarkStart w:id="1234" w:name="_Toc143768573"/>
      <w:bookmarkStart w:id="1235" w:name="_Toc143768659"/>
      <w:bookmarkStart w:id="1236" w:name="_Toc143768739"/>
      <w:bookmarkStart w:id="1237" w:name="_Toc143768816"/>
      <w:bookmarkStart w:id="1238" w:name="_Toc143768976"/>
      <w:bookmarkStart w:id="1239" w:name="_Toc143769078"/>
      <w:bookmarkStart w:id="1240" w:name="_Toc143769477"/>
      <w:bookmarkStart w:id="1241" w:name="_Toc143785989"/>
      <w:bookmarkEnd w:id="469"/>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r w:rsidRPr="005F3C56">
        <w:rPr>
          <w:rFonts w:asciiTheme="majorHAnsi" w:hAnsiTheme="majorHAnsi" w:cstheme="majorHAnsi"/>
          <w:bCs w:val="0"/>
          <w:iCs/>
          <w:sz w:val="28"/>
          <w:szCs w:val="28"/>
        </w:rPr>
        <w:lastRenderedPageBreak/>
        <w:t>HORIZONTÁLNE PRINCÍPY</w:t>
      </w:r>
      <w:bookmarkStart w:id="1242" w:name="_Toc143769080"/>
      <w:bookmarkStart w:id="1243" w:name="_Toc143769479"/>
      <w:bookmarkEnd w:id="1242"/>
      <w:bookmarkEnd w:id="1243"/>
      <w:bookmarkEnd w:id="1241"/>
    </w:p>
    <w:p w14:paraId="272FE25B" w14:textId="48AA7A95" w:rsidR="008A5BAE" w:rsidRDefault="008A5BAE" w:rsidP="00D03295">
      <w:pPr>
        <w:pStyle w:val="Odsekzoznamu"/>
        <w:numPr>
          <w:ilvl w:val="0"/>
          <w:numId w:val="33"/>
        </w:numPr>
        <w:spacing w:before="240" w:after="60"/>
        <w:ind w:left="567" w:hanging="567"/>
        <w:contextualSpacing w:val="0"/>
        <w:jc w:val="both"/>
        <w:rPr>
          <w:rFonts w:asciiTheme="majorHAnsi" w:hAnsiTheme="majorHAnsi" w:cstheme="majorHAnsi"/>
        </w:rPr>
      </w:pPr>
      <w:r w:rsidRPr="00292E24">
        <w:rPr>
          <w:rFonts w:asciiTheme="majorHAnsi" w:hAnsiTheme="majorHAnsi" w:cstheme="majorHAnsi"/>
        </w:rPr>
        <w:t>PRV SR 2014 - 2022 a jeho implementácia je v súlade s PD viazaná uplatňovaním nasledovných horizontálnych princípov:</w:t>
      </w:r>
    </w:p>
    <w:p w14:paraId="74739EC7" w14:textId="65F956B3" w:rsidR="008A5BAE" w:rsidRPr="00D03295" w:rsidRDefault="008A5BAE" w:rsidP="006D57A8">
      <w:pPr>
        <w:pStyle w:val="Odsekzoznamu"/>
        <w:numPr>
          <w:ilvl w:val="0"/>
          <w:numId w:val="131"/>
        </w:numPr>
        <w:jc w:val="both"/>
        <w:rPr>
          <w:rFonts w:asciiTheme="majorHAnsi" w:hAnsiTheme="majorHAnsi" w:cstheme="majorHAnsi"/>
          <w:i/>
          <w:iCs/>
        </w:rPr>
      </w:pPr>
      <w:r w:rsidRPr="00D03295">
        <w:rPr>
          <w:rFonts w:asciiTheme="majorHAnsi" w:hAnsiTheme="majorHAnsi" w:cstheme="majorHAnsi"/>
          <w:i/>
          <w:iCs/>
        </w:rPr>
        <w:t>rovnosť medzi mužmi a ženami a nediskriminácie pre všetkých občanov SR vrátane  marginalizovaných skupín obyvateľstva;</w:t>
      </w:r>
    </w:p>
    <w:p w14:paraId="429E8EBD" w14:textId="2CDFE462" w:rsidR="00D03295" w:rsidRPr="00D03295" w:rsidRDefault="008A5BAE" w:rsidP="006D57A8">
      <w:pPr>
        <w:pStyle w:val="Odsekzoznamu"/>
        <w:numPr>
          <w:ilvl w:val="0"/>
          <w:numId w:val="131"/>
        </w:numPr>
        <w:jc w:val="both"/>
        <w:rPr>
          <w:rFonts w:asciiTheme="majorHAnsi" w:hAnsiTheme="majorHAnsi" w:cstheme="majorHAnsi"/>
          <w:i/>
          <w:iCs/>
        </w:rPr>
      </w:pPr>
      <w:r w:rsidRPr="00D03295">
        <w:rPr>
          <w:rFonts w:asciiTheme="majorHAnsi" w:hAnsiTheme="majorHAnsi" w:cstheme="majorHAnsi"/>
          <w:i/>
          <w:iCs/>
        </w:rPr>
        <w:t>udržateľný rozvoj.</w:t>
      </w:r>
    </w:p>
    <w:p w14:paraId="63190F61" w14:textId="4347E2BA" w:rsidR="00D03295" w:rsidRPr="00D03295" w:rsidRDefault="008A5BAE" w:rsidP="00D03295">
      <w:pPr>
        <w:pStyle w:val="Odsekzoznamu"/>
        <w:numPr>
          <w:ilvl w:val="0"/>
          <w:numId w:val="33"/>
        </w:numPr>
        <w:spacing w:after="0"/>
        <w:ind w:left="567" w:hanging="567"/>
        <w:contextualSpacing w:val="0"/>
        <w:jc w:val="both"/>
        <w:rPr>
          <w:rFonts w:asciiTheme="majorHAnsi" w:hAnsiTheme="majorHAnsi" w:cstheme="majorHAnsi"/>
        </w:rPr>
      </w:pPr>
      <w:r w:rsidRPr="008A5BAE">
        <w:rPr>
          <w:rFonts w:asciiTheme="majorHAnsi" w:hAnsiTheme="majorHAnsi" w:cstheme="majorHAnsi"/>
        </w:rPr>
        <w:t xml:space="preserve">Hlavným </w:t>
      </w:r>
      <w:r w:rsidRPr="008A5BAE">
        <w:rPr>
          <w:rFonts w:asciiTheme="majorHAnsi" w:hAnsiTheme="majorHAnsi" w:cstheme="majorHAnsi"/>
          <w:bCs/>
          <w:szCs w:val="24"/>
          <w:lang w:eastAsia="sk-SK"/>
        </w:rPr>
        <w:t xml:space="preserve">cieľom horizontálneho princípu </w:t>
      </w:r>
      <w:r w:rsidR="00EA1EFD">
        <w:rPr>
          <w:rFonts w:asciiTheme="majorHAnsi" w:hAnsiTheme="majorHAnsi" w:cstheme="majorHAnsi"/>
          <w:bCs/>
          <w:szCs w:val="24"/>
          <w:lang w:eastAsia="sk-SK"/>
        </w:rPr>
        <w:t>„</w:t>
      </w:r>
      <w:r w:rsidRPr="008A5BAE">
        <w:rPr>
          <w:rFonts w:asciiTheme="majorHAnsi" w:hAnsiTheme="majorHAnsi" w:cstheme="majorHAnsi"/>
          <w:bCs/>
          <w:szCs w:val="24"/>
          <w:lang w:eastAsia="sk-SK"/>
        </w:rPr>
        <w:t>podpora rovnosti mužov a</w:t>
      </w:r>
      <w:r w:rsidR="00EA1EFD">
        <w:rPr>
          <w:rFonts w:asciiTheme="majorHAnsi" w:hAnsiTheme="majorHAnsi" w:cstheme="majorHAnsi"/>
          <w:bCs/>
          <w:szCs w:val="24"/>
          <w:lang w:eastAsia="sk-SK"/>
        </w:rPr>
        <w:t> </w:t>
      </w:r>
      <w:r w:rsidRPr="008A5BAE">
        <w:rPr>
          <w:rFonts w:asciiTheme="majorHAnsi" w:hAnsiTheme="majorHAnsi" w:cstheme="majorHAnsi"/>
          <w:bCs/>
          <w:szCs w:val="24"/>
          <w:lang w:eastAsia="sk-SK"/>
        </w:rPr>
        <w:t>žien</w:t>
      </w:r>
      <w:r w:rsidR="00EA1EFD">
        <w:rPr>
          <w:rFonts w:asciiTheme="majorHAnsi" w:hAnsiTheme="majorHAnsi" w:cstheme="majorHAnsi"/>
          <w:bCs/>
          <w:szCs w:val="24"/>
          <w:lang w:eastAsia="sk-SK"/>
        </w:rPr>
        <w:t>“</w:t>
      </w:r>
      <w:r w:rsidRPr="008A5BAE">
        <w:rPr>
          <w:rFonts w:asciiTheme="majorHAnsi" w:hAnsiTheme="majorHAnsi" w:cstheme="majorHAnsi"/>
          <w:bCs/>
          <w:szCs w:val="24"/>
          <w:lang w:eastAsia="sk-SK"/>
        </w:rPr>
        <w:t xml:space="preserve"> je zníženie  horizontálnej a vertikálnej rodovej segregácie v odvetviach hospodárstva. Popri  prierezovom uplatňovaní nediskriminácie a rovnosti medzi mužmi a ženami ako  horizontálnych princípov je rovnako potrebné umožniť špecifickú a cielenú podporu pre  skupiny obyvateľstva ohrozené všetkými formami diskriminácie, napr. z dôvodu zdravotného stavu, etnicity, sexuálnej orientácie, pohlavia alebo veku.</w:t>
      </w:r>
      <w:r w:rsidR="00EA1EFD">
        <w:rPr>
          <w:rFonts w:asciiTheme="majorHAnsi" w:hAnsiTheme="majorHAnsi" w:cstheme="majorHAnsi"/>
          <w:bCs/>
          <w:szCs w:val="24"/>
          <w:lang w:eastAsia="sk-SK"/>
        </w:rPr>
        <w:t xml:space="preserve"> Úlohy gestora uvedeného horizontálneho princípu plní Ministerstvo práce, sociálnych vecí a rodiny SR.</w:t>
      </w:r>
    </w:p>
    <w:p w14:paraId="2FBE9E89" w14:textId="22461838" w:rsidR="002D3D20" w:rsidRDefault="008A5BAE" w:rsidP="00D03295">
      <w:pPr>
        <w:pStyle w:val="Odsekzoznamu"/>
        <w:numPr>
          <w:ilvl w:val="0"/>
          <w:numId w:val="33"/>
        </w:numPr>
        <w:spacing w:after="0"/>
        <w:ind w:left="567" w:hanging="567"/>
        <w:contextualSpacing w:val="0"/>
        <w:jc w:val="both"/>
        <w:rPr>
          <w:rFonts w:asciiTheme="majorHAnsi" w:hAnsiTheme="majorHAnsi" w:cstheme="majorHAnsi"/>
        </w:rPr>
      </w:pPr>
      <w:r w:rsidRPr="00292E24">
        <w:rPr>
          <w:rFonts w:asciiTheme="majorHAnsi" w:hAnsiTheme="majorHAnsi" w:cstheme="majorHAnsi"/>
        </w:rPr>
        <w:t xml:space="preserve">Hlavným cieľom horizontálneho princípu </w:t>
      </w:r>
      <w:r w:rsidR="00EA1EFD">
        <w:rPr>
          <w:rFonts w:asciiTheme="majorHAnsi" w:hAnsiTheme="majorHAnsi" w:cstheme="majorHAnsi"/>
        </w:rPr>
        <w:t>„</w:t>
      </w:r>
      <w:r w:rsidRPr="00292E24">
        <w:rPr>
          <w:rFonts w:asciiTheme="majorHAnsi" w:hAnsiTheme="majorHAnsi" w:cstheme="majorHAnsi"/>
        </w:rPr>
        <w:t>udržateľný rozvoj</w:t>
      </w:r>
      <w:r w:rsidR="00EA1EFD">
        <w:rPr>
          <w:rFonts w:asciiTheme="majorHAnsi" w:hAnsiTheme="majorHAnsi" w:cstheme="majorHAnsi"/>
        </w:rPr>
        <w:t>“</w:t>
      </w:r>
      <w:r w:rsidRPr="00292E24">
        <w:rPr>
          <w:rFonts w:asciiTheme="majorHAnsi" w:hAnsiTheme="majorHAnsi" w:cstheme="majorHAnsi"/>
        </w:rPr>
        <w:t xml:space="preserve"> je zabezpečenie </w:t>
      </w:r>
      <w:r>
        <w:rPr>
          <w:rFonts w:asciiTheme="majorHAnsi" w:hAnsiTheme="majorHAnsi" w:cstheme="majorHAnsi"/>
        </w:rPr>
        <w:t xml:space="preserve"> </w:t>
      </w:r>
      <w:r w:rsidRPr="00292E24">
        <w:rPr>
          <w:rFonts w:asciiTheme="majorHAnsi" w:hAnsiTheme="majorHAnsi" w:cstheme="majorHAnsi"/>
        </w:rPr>
        <w:t xml:space="preserve">environmentálnej udržateľnosti sociálneho a ekonomického rastu s osobitným dôrazom na </w:t>
      </w:r>
      <w:r>
        <w:rPr>
          <w:rFonts w:asciiTheme="majorHAnsi" w:hAnsiTheme="majorHAnsi" w:cstheme="majorHAnsi"/>
        </w:rPr>
        <w:t xml:space="preserve"> </w:t>
      </w:r>
      <w:r w:rsidRPr="00292E24">
        <w:rPr>
          <w:rFonts w:asciiTheme="majorHAnsi" w:hAnsiTheme="majorHAnsi" w:cstheme="majorHAnsi"/>
        </w:rPr>
        <w:t xml:space="preserve">ochranu a zlepšenie životného prostredia pri zohľadnení zásady „znečisťovateľ platí“ </w:t>
      </w:r>
      <w:r>
        <w:rPr>
          <w:rFonts w:asciiTheme="majorHAnsi" w:hAnsiTheme="majorHAnsi" w:cstheme="majorHAnsi"/>
        </w:rPr>
        <w:t xml:space="preserve"> </w:t>
      </w:r>
      <w:r w:rsidRPr="00292E24">
        <w:rPr>
          <w:rFonts w:asciiTheme="majorHAnsi" w:hAnsiTheme="majorHAnsi" w:cstheme="majorHAnsi"/>
        </w:rPr>
        <w:t xml:space="preserve">v súlade s PD. </w:t>
      </w:r>
    </w:p>
    <w:p w14:paraId="533817D4" w14:textId="4851D80F" w:rsidR="008A5BAE" w:rsidRDefault="008A5BAE" w:rsidP="00D03295">
      <w:pPr>
        <w:pStyle w:val="Odsekzoznamu"/>
        <w:numPr>
          <w:ilvl w:val="0"/>
          <w:numId w:val="33"/>
        </w:numPr>
        <w:spacing w:after="0"/>
        <w:ind w:left="567" w:hanging="567"/>
        <w:contextualSpacing w:val="0"/>
        <w:jc w:val="both"/>
        <w:rPr>
          <w:rFonts w:asciiTheme="majorHAnsi" w:hAnsiTheme="majorHAnsi" w:cstheme="majorHAnsi"/>
        </w:rPr>
      </w:pPr>
      <w:r w:rsidRPr="00292E24">
        <w:rPr>
          <w:rFonts w:asciiTheme="majorHAnsi" w:hAnsiTheme="majorHAnsi" w:cstheme="majorHAnsi"/>
        </w:rPr>
        <w:t>Analytickú,</w:t>
      </w:r>
      <w:r w:rsidR="00D03295">
        <w:rPr>
          <w:rFonts w:asciiTheme="majorHAnsi" w:hAnsiTheme="majorHAnsi" w:cstheme="majorHAnsi"/>
        </w:rPr>
        <w:t xml:space="preserve"> </w:t>
      </w:r>
      <w:r w:rsidRPr="00292E24">
        <w:rPr>
          <w:rFonts w:asciiTheme="majorHAnsi" w:hAnsiTheme="majorHAnsi" w:cstheme="majorHAnsi"/>
        </w:rPr>
        <w:t>hodnotiacu, strategickú a metodickú činnosť pre uplatňovanie</w:t>
      </w:r>
      <w:r w:rsidR="00D03295">
        <w:rPr>
          <w:rFonts w:asciiTheme="majorHAnsi" w:hAnsiTheme="majorHAnsi" w:cstheme="majorHAnsi"/>
        </w:rPr>
        <w:t xml:space="preserve"> </w:t>
      </w:r>
      <w:r w:rsidRPr="00292E24">
        <w:rPr>
          <w:rFonts w:asciiTheme="majorHAnsi" w:hAnsiTheme="majorHAnsi" w:cstheme="majorHAnsi"/>
        </w:rPr>
        <w:t>horizontálneho</w:t>
      </w:r>
      <w:r>
        <w:rPr>
          <w:rFonts w:asciiTheme="majorHAnsi" w:hAnsiTheme="majorHAnsi" w:cstheme="majorHAnsi"/>
        </w:rPr>
        <w:t xml:space="preserve"> </w:t>
      </w:r>
      <w:r w:rsidRPr="00292E24">
        <w:rPr>
          <w:rFonts w:asciiTheme="majorHAnsi" w:hAnsiTheme="majorHAnsi" w:cstheme="majorHAnsi"/>
        </w:rPr>
        <w:t xml:space="preserve">princípu </w:t>
      </w:r>
      <w:r w:rsidR="00EA1EFD">
        <w:rPr>
          <w:rFonts w:asciiTheme="majorHAnsi" w:hAnsiTheme="majorHAnsi" w:cstheme="majorHAnsi"/>
        </w:rPr>
        <w:t>„</w:t>
      </w:r>
      <w:r w:rsidRPr="00292E24">
        <w:rPr>
          <w:rFonts w:asciiTheme="majorHAnsi" w:hAnsiTheme="majorHAnsi" w:cstheme="majorHAnsi"/>
        </w:rPr>
        <w:t>udržateľný rozvoj</w:t>
      </w:r>
      <w:r w:rsidR="00EA1EFD">
        <w:rPr>
          <w:rFonts w:asciiTheme="majorHAnsi" w:hAnsiTheme="majorHAnsi" w:cstheme="majorHAnsi"/>
        </w:rPr>
        <w:t>“</w:t>
      </w:r>
      <w:r w:rsidRPr="00292E24">
        <w:rPr>
          <w:rFonts w:asciiTheme="majorHAnsi" w:hAnsiTheme="majorHAnsi" w:cstheme="majorHAnsi"/>
        </w:rPr>
        <w:t xml:space="preserve"> na národnej úrovni zabezpečuje MIRRI.</w:t>
      </w:r>
    </w:p>
    <w:p w14:paraId="7900CB66" w14:textId="32A02CE1" w:rsidR="00D03295" w:rsidRPr="00D03295" w:rsidRDefault="008A5BAE" w:rsidP="00D03295">
      <w:pPr>
        <w:pStyle w:val="Odsekzoznamu"/>
        <w:numPr>
          <w:ilvl w:val="0"/>
          <w:numId w:val="33"/>
        </w:numPr>
        <w:spacing w:after="0"/>
        <w:ind w:left="567" w:hanging="567"/>
        <w:contextualSpacing w:val="0"/>
        <w:jc w:val="both"/>
        <w:rPr>
          <w:rFonts w:asciiTheme="majorHAnsi" w:hAnsiTheme="majorHAnsi" w:cstheme="majorHAnsi"/>
        </w:rPr>
      </w:pPr>
      <w:r w:rsidRPr="00292E24">
        <w:rPr>
          <w:rFonts w:asciiTheme="majorHAnsi" w:hAnsiTheme="majorHAnsi" w:cstheme="majorHAnsi"/>
        </w:rPr>
        <w:t xml:space="preserve">Proces monitorovania plnenia horizontálnych princípov bude na projektovej úrovni </w:t>
      </w:r>
      <w:r>
        <w:rPr>
          <w:rFonts w:asciiTheme="majorHAnsi" w:hAnsiTheme="majorHAnsi" w:cstheme="majorHAnsi"/>
        </w:rPr>
        <w:t xml:space="preserve"> </w:t>
      </w:r>
      <w:r w:rsidRPr="00292E24">
        <w:rPr>
          <w:rFonts w:asciiTheme="majorHAnsi" w:hAnsiTheme="majorHAnsi" w:cstheme="majorHAnsi"/>
        </w:rPr>
        <w:t>sledovaný prostredníctvom:</w:t>
      </w:r>
    </w:p>
    <w:p w14:paraId="7A6481DC" w14:textId="77777777" w:rsidR="00D03295" w:rsidRDefault="008A5BAE" w:rsidP="006D57A8">
      <w:pPr>
        <w:pStyle w:val="Odsekzoznamu"/>
        <w:numPr>
          <w:ilvl w:val="0"/>
          <w:numId w:val="132"/>
        </w:numPr>
        <w:jc w:val="both"/>
        <w:rPr>
          <w:rFonts w:asciiTheme="majorHAnsi" w:hAnsiTheme="majorHAnsi" w:cstheme="majorHAnsi"/>
          <w:i/>
          <w:iCs/>
        </w:rPr>
      </w:pPr>
      <w:r w:rsidRPr="00D03295">
        <w:rPr>
          <w:rFonts w:asciiTheme="majorHAnsi" w:hAnsiTheme="majorHAnsi" w:cstheme="majorHAnsi"/>
          <w:i/>
          <w:iCs/>
        </w:rPr>
        <w:t>monitorovacích správ;</w:t>
      </w:r>
    </w:p>
    <w:p w14:paraId="0612DEEC" w14:textId="18511A23" w:rsidR="008A5BAE" w:rsidRPr="00D03295" w:rsidRDefault="008A5BAE" w:rsidP="006D57A8">
      <w:pPr>
        <w:pStyle w:val="Odsekzoznamu"/>
        <w:numPr>
          <w:ilvl w:val="0"/>
          <w:numId w:val="132"/>
        </w:numPr>
        <w:jc w:val="both"/>
        <w:rPr>
          <w:rFonts w:asciiTheme="majorHAnsi" w:hAnsiTheme="majorHAnsi" w:cstheme="majorHAnsi"/>
          <w:i/>
          <w:iCs/>
        </w:rPr>
      </w:pPr>
      <w:r w:rsidRPr="00D03295">
        <w:rPr>
          <w:rFonts w:asciiTheme="majorHAnsi" w:hAnsiTheme="majorHAnsi" w:cstheme="majorHAnsi"/>
          <w:i/>
          <w:iCs/>
        </w:rPr>
        <w:t>kontrolou na mieste realizácie projektov výberovým zisťovaním.</w:t>
      </w:r>
    </w:p>
    <w:p w14:paraId="0D2E0146" w14:textId="77777777" w:rsidR="008A5BAE" w:rsidRPr="00A65AC6" w:rsidRDefault="008A5BAE" w:rsidP="008A5BAE">
      <w:pPr>
        <w:pStyle w:val="Odsekzoznamu"/>
        <w:spacing w:before="240" w:after="60"/>
        <w:ind w:left="567"/>
        <w:contextualSpacing w:val="0"/>
        <w:jc w:val="both"/>
        <w:rPr>
          <w:rFonts w:asciiTheme="majorHAnsi" w:hAnsiTheme="majorHAnsi" w:cstheme="majorHAnsi"/>
        </w:rPr>
      </w:pPr>
    </w:p>
    <w:p w14:paraId="08AFEFF0" w14:textId="18DBA6CA" w:rsidR="00FB2FCB" w:rsidRDefault="00960242">
      <w:pPr>
        <w:spacing w:before="0"/>
        <w:jc w:val="left"/>
        <w:rPr>
          <w:rFonts w:asciiTheme="majorHAnsi" w:hAnsiTheme="majorHAnsi" w:cstheme="majorHAnsi"/>
          <w:szCs w:val="22"/>
          <w:lang w:eastAsia="en-US"/>
        </w:rPr>
      </w:pPr>
      <w:r w:rsidRPr="00A65AC6">
        <w:rPr>
          <w:rFonts w:asciiTheme="majorHAnsi" w:hAnsiTheme="majorHAnsi" w:cstheme="majorHAnsi"/>
          <w:szCs w:val="22"/>
          <w:lang w:eastAsia="en-US"/>
        </w:rPr>
        <w:br w:type="page"/>
      </w:r>
    </w:p>
    <w:p w14:paraId="67296337" w14:textId="77777777" w:rsidR="00FB2FCB" w:rsidRPr="005B4D29" w:rsidRDefault="00FB2FCB" w:rsidP="00FB2FCB">
      <w:pPr>
        <w:pStyle w:val="Nadpis1"/>
        <w:numPr>
          <w:ilvl w:val="0"/>
          <w:numId w:val="84"/>
        </w:numPr>
        <w:shd w:val="clear" w:color="auto" w:fill="BFBFBF" w:themeFill="background1" w:themeFillShade="BF"/>
        <w:spacing w:before="0"/>
        <w:ind w:left="567" w:hanging="567"/>
        <w:rPr>
          <w:rFonts w:asciiTheme="majorHAnsi" w:hAnsiTheme="majorHAnsi" w:cstheme="majorHAnsi"/>
          <w:bCs w:val="0"/>
          <w:i/>
          <w:sz w:val="28"/>
          <w:szCs w:val="28"/>
        </w:rPr>
      </w:pPr>
      <w:bookmarkStart w:id="1244" w:name="_Toc143785990"/>
      <w:r w:rsidRPr="005B4D29">
        <w:rPr>
          <w:rFonts w:asciiTheme="majorHAnsi" w:hAnsiTheme="majorHAnsi" w:cstheme="majorHAnsi"/>
          <w:bCs w:val="0"/>
          <w:iCs/>
          <w:sz w:val="28"/>
          <w:szCs w:val="28"/>
        </w:rPr>
        <w:lastRenderedPageBreak/>
        <w:t xml:space="preserve">ŠTÁTNA POMOC A POMOC </w:t>
      </w:r>
      <w:r w:rsidRPr="005B4D29">
        <w:rPr>
          <w:rFonts w:asciiTheme="majorHAnsi" w:hAnsiTheme="majorHAnsi" w:cstheme="majorHAnsi"/>
          <w:bCs w:val="0"/>
          <w:i/>
          <w:sz w:val="28"/>
          <w:szCs w:val="28"/>
        </w:rPr>
        <w:t>DE MINIMIS</w:t>
      </w:r>
      <w:bookmarkEnd w:id="1244"/>
    </w:p>
    <w:p w14:paraId="39D02154" w14:textId="77777777" w:rsidR="00FB2FCB" w:rsidRPr="00A65AC6" w:rsidRDefault="00FB2FCB" w:rsidP="00FB2FCB">
      <w:pPr>
        <w:spacing w:before="0"/>
        <w:rPr>
          <w:rFonts w:asciiTheme="majorHAnsi" w:hAnsiTheme="majorHAnsi" w:cstheme="majorHAnsi"/>
          <w:lang w:eastAsia="en-US"/>
        </w:rPr>
      </w:pPr>
    </w:p>
    <w:p w14:paraId="009B6006" w14:textId="77777777" w:rsidR="00FB2FCB" w:rsidRPr="005B4D29" w:rsidRDefault="00FB2FCB" w:rsidP="00FB2FCB">
      <w:pPr>
        <w:rPr>
          <w:rFonts w:asciiTheme="majorHAnsi" w:hAnsiTheme="majorHAnsi" w:cstheme="majorHAnsi"/>
          <w:b/>
        </w:rPr>
      </w:pPr>
      <w:r w:rsidRPr="00657FFC">
        <w:rPr>
          <w:rFonts w:asciiTheme="majorHAnsi" w:hAnsiTheme="majorHAnsi" w:cstheme="majorHAnsi"/>
          <w:lang w:eastAsia="en-US"/>
        </w:rPr>
        <w:t xml:space="preserve">Podľa nariadenia </w:t>
      </w:r>
      <w:r w:rsidRPr="00657FFC">
        <w:rPr>
          <w:rFonts w:asciiTheme="majorHAnsi" w:hAnsiTheme="majorHAnsi" w:cstheme="majorHAnsi"/>
          <w:bCs/>
          <w:iCs/>
          <w:lang w:eastAsia="en-US"/>
        </w:rPr>
        <w:t>(EÚ) 1305/2013,</w:t>
      </w:r>
      <w:r w:rsidRPr="005B4D29">
        <w:rPr>
          <w:rFonts w:asciiTheme="majorHAnsi" w:hAnsiTheme="majorHAnsi" w:cstheme="majorHAnsi"/>
          <w:lang w:eastAsia="en-US"/>
        </w:rPr>
        <w:t xml:space="preserve"> </w:t>
      </w:r>
      <w:r w:rsidRPr="005B4D29">
        <w:rPr>
          <w:rFonts w:asciiTheme="majorHAnsi" w:hAnsiTheme="majorHAnsi" w:cstheme="majorHAnsi"/>
          <w:i/>
          <w:iCs/>
          <w:lang w:eastAsia="en-US"/>
        </w:rPr>
        <w:t>článku 81</w:t>
      </w:r>
      <w:r>
        <w:rPr>
          <w:rFonts w:asciiTheme="majorHAnsi" w:hAnsiTheme="majorHAnsi" w:cstheme="majorHAnsi"/>
          <w:i/>
          <w:iCs/>
          <w:lang w:eastAsia="en-US"/>
        </w:rPr>
        <w:t>,</w:t>
      </w:r>
      <w:r w:rsidRPr="005B4D29">
        <w:rPr>
          <w:rFonts w:asciiTheme="majorHAnsi" w:hAnsiTheme="majorHAnsi" w:cstheme="majorHAnsi"/>
          <w:i/>
          <w:iCs/>
          <w:lang w:eastAsia="en-US"/>
        </w:rPr>
        <w:t xml:space="preserve"> </w:t>
      </w:r>
      <w:r w:rsidRPr="005B4D29">
        <w:rPr>
          <w:rFonts w:asciiTheme="majorHAnsi" w:hAnsiTheme="majorHAnsi" w:cstheme="majorHAnsi"/>
          <w:b/>
          <w:bCs/>
          <w:i/>
          <w:iCs/>
          <w:lang w:eastAsia="en-US"/>
        </w:rPr>
        <w:t>Štátna pomoc</w:t>
      </w:r>
      <w:r>
        <w:rPr>
          <w:rFonts w:asciiTheme="majorHAnsi" w:hAnsiTheme="majorHAnsi" w:cstheme="majorHAnsi"/>
          <w:lang w:eastAsia="en-US"/>
        </w:rPr>
        <w:t>, sa</w:t>
      </w:r>
      <w:r w:rsidRPr="005B4D29">
        <w:rPr>
          <w:rFonts w:asciiTheme="majorHAnsi" w:hAnsiTheme="majorHAnsi" w:cstheme="majorHAnsi"/>
          <w:lang w:eastAsia="en-US"/>
        </w:rPr>
        <w:t xml:space="preserve"> na podporu </w:t>
      </w:r>
      <w:r>
        <w:rPr>
          <w:rFonts w:asciiTheme="majorHAnsi" w:hAnsiTheme="majorHAnsi" w:cstheme="majorHAnsi"/>
          <w:lang w:eastAsia="en-US"/>
        </w:rPr>
        <w:t xml:space="preserve">na </w:t>
      </w:r>
      <w:r w:rsidRPr="005B4D29">
        <w:rPr>
          <w:rFonts w:asciiTheme="majorHAnsi" w:hAnsiTheme="majorHAnsi" w:cstheme="majorHAnsi"/>
          <w:lang w:eastAsia="en-US"/>
        </w:rPr>
        <w:t>rozvoj vidieka poskytovanú členským štátmi vzťahujú články 107, 108 a 109 ZFEÚ.</w:t>
      </w:r>
      <w:r>
        <w:rPr>
          <w:rFonts w:asciiTheme="majorHAnsi" w:hAnsiTheme="majorHAnsi" w:cstheme="majorHAnsi"/>
          <w:lang w:eastAsia="en-US"/>
        </w:rPr>
        <w:t xml:space="preserve"> Tieto č</w:t>
      </w:r>
      <w:r w:rsidRPr="005B4D29">
        <w:rPr>
          <w:rFonts w:asciiTheme="majorHAnsi" w:hAnsiTheme="majorHAnsi" w:cstheme="majorHAnsi"/>
          <w:lang w:eastAsia="en-US"/>
        </w:rPr>
        <w:t>lánky</w:t>
      </w:r>
      <w:r>
        <w:rPr>
          <w:rFonts w:asciiTheme="majorHAnsi" w:hAnsiTheme="majorHAnsi" w:cstheme="majorHAnsi"/>
          <w:lang w:eastAsia="en-US"/>
        </w:rPr>
        <w:t xml:space="preserve"> </w:t>
      </w:r>
      <w:r w:rsidRPr="005B4D29">
        <w:rPr>
          <w:rFonts w:asciiTheme="majorHAnsi" w:hAnsiTheme="majorHAnsi" w:cstheme="majorHAnsi"/>
          <w:lang w:eastAsia="en-US"/>
        </w:rPr>
        <w:t xml:space="preserve">sa </w:t>
      </w:r>
      <w:r>
        <w:rPr>
          <w:rFonts w:asciiTheme="majorHAnsi" w:hAnsiTheme="majorHAnsi" w:cstheme="majorHAnsi"/>
          <w:lang w:eastAsia="en-US"/>
        </w:rPr>
        <w:t xml:space="preserve">však </w:t>
      </w:r>
      <w:r w:rsidRPr="005B4D29">
        <w:rPr>
          <w:rFonts w:asciiTheme="majorHAnsi" w:hAnsiTheme="majorHAnsi" w:cstheme="majorHAnsi"/>
          <w:lang w:eastAsia="en-US"/>
        </w:rPr>
        <w:t>neuplatňujú na platby, ktoré členské štáty uskutočnili na základe tohto nariadenia a v súlade s ním v rámci rozsahu pôsobnosti článku 42 ZFEÚ.</w:t>
      </w:r>
    </w:p>
    <w:p w14:paraId="63BF64C0" w14:textId="31F98730" w:rsidR="00FB2FCB" w:rsidRPr="005B4D29" w:rsidRDefault="00FB2FCB" w:rsidP="006D57A8">
      <w:pPr>
        <w:pStyle w:val="Odsekzoznamu"/>
        <w:numPr>
          <w:ilvl w:val="3"/>
          <w:numId w:val="96"/>
        </w:numPr>
        <w:spacing w:before="120" w:after="60"/>
        <w:ind w:left="567" w:hanging="567"/>
        <w:contextualSpacing w:val="0"/>
        <w:jc w:val="both"/>
        <w:rPr>
          <w:rFonts w:asciiTheme="majorHAnsi" w:hAnsiTheme="majorHAnsi" w:cstheme="majorHAnsi"/>
          <w:szCs w:val="24"/>
          <w:lang w:eastAsia="sk-SK"/>
        </w:rPr>
      </w:pPr>
      <w:r w:rsidRPr="005B4D29">
        <w:rPr>
          <w:rFonts w:asciiTheme="majorHAnsi" w:hAnsiTheme="majorHAnsi" w:cstheme="majorHAnsi"/>
          <w:b/>
          <w:bCs/>
          <w:i/>
          <w:iCs/>
          <w:szCs w:val="24"/>
          <w:lang w:eastAsia="sk-SK"/>
        </w:rPr>
        <w:t xml:space="preserve">Ak sa na dané činnosti PRV uplatňujú pravidlá štátnej pomoci alebo pomoci de </w:t>
      </w:r>
      <w:proofErr w:type="spellStart"/>
      <w:r w:rsidRPr="005B4D29">
        <w:rPr>
          <w:rFonts w:asciiTheme="majorHAnsi" w:hAnsiTheme="majorHAnsi" w:cstheme="majorHAnsi"/>
          <w:b/>
          <w:bCs/>
          <w:i/>
          <w:iCs/>
          <w:szCs w:val="24"/>
          <w:lang w:eastAsia="sk-SK"/>
        </w:rPr>
        <w:t>minimis</w:t>
      </w:r>
      <w:proofErr w:type="spellEnd"/>
      <w:r w:rsidRPr="005B4D29">
        <w:rPr>
          <w:rFonts w:asciiTheme="majorHAnsi" w:hAnsiTheme="majorHAnsi" w:cstheme="majorHAnsi"/>
          <w:b/>
          <w:bCs/>
          <w:i/>
          <w:iCs/>
          <w:szCs w:val="24"/>
          <w:lang w:eastAsia="sk-SK"/>
        </w:rPr>
        <w:t xml:space="preserve">, bude príspevok poskytovaný v súlade s platnými schémami štátnej pomoci resp. pomoci de </w:t>
      </w:r>
      <w:proofErr w:type="spellStart"/>
      <w:r w:rsidRPr="005B4D29">
        <w:rPr>
          <w:rFonts w:asciiTheme="majorHAnsi" w:hAnsiTheme="majorHAnsi" w:cstheme="majorHAnsi"/>
          <w:b/>
          <w:bCs/>
          <w:i/>
          <w:iCs/>
          <w:szCs w:val="24"/>
          <w:lang w:eastAsia="sk-SK"/>
        </w:rPr>
        <w:t>minimis</w:t>
      </w:r>
      <w:proofErr w:type="spellEnd"/>
      <w:r w:rsidRPr="005B4D29">
        <w:rPr>
          <w:rFonts w:asciiTheme="majorHAnsi" w:hAnsiTheme="majorHAnsi" w:cstheme="majorHAnsi"/>
          <w:b/>
          <w:bCs/>
          <w:i/>
          <w:iCs/>
          <w:szCs w:val="24"/>
          <w:lang w:eastAsia="sk-SK"/>
        </w:rPr>
        <w:t xml:space="preserve">. Schémy štátnej pomoci alebo pomoci de </w:t>
      </w:r>
      <w:proofErr w:type="spellStart"/>
      <w:r w:rsidRPr="005B4D29">
        <w:rPr>
          <w:rFonts w:asciiTheme="majorHAnsi" w:hAnsiTheme="majorHAnsi" w:cstheme="majorHAnsi"/>
          <w:b/>
          <w:bCs/>
          <w:i/>
          <w:iCs/>
          <w:szCs w:val="24"/>
          <w:lang w:eastAsia="sk-SK"/>
        </w:rPr>
        <w:t>minimis</w:t>
      </w:r>
      <w:proofErr w:type="spellEnd"/>
      <w:r w:rsidRPr="005B4D29">
        <w:rPr>
          <w:rFonts w:asciiTheme="majorHAnsi" w:hAnsiTheme="majorHAnsi" w:cstheme="majorHAnsi"/>
          <w:b/>
          <w:bCs/>
          <w:i/>
          <w:iCs/>
          <w:szCs w:val="24"/>
          <w:lang w:eastAsia="sk-SK"/>
        </w:rPr>
        <w:t xml:space="preserve"> vypracuje riadiaci orgán a budú tvoriť prílohu výzvy na predkladanie ŽoNFP v relevantných prípadoch, tzn. ak budú predmetom výzvy činnosti, ktoré  súvisia s príslušnou schémou štátnej pomoci alebo pomoci de </w:t>
      </w:r>
      <w:proofErr w:type="spellStart"/>
      <w:r w:rsidRPr="005B4D29">
        <w:rPr>
          <w:rFonts w:asciiTheme="majorHAnsi" w:hAnsiTheme="majorHAnsi" w:cstheme="majorHAnsi"/>
          <w:b/>
          <w:bCs/>
          <w:i/>
          <w:iCs/>
          <w:szCs w:val="24"/>
          <w:lang w:eastAsia="sk-SK"/>
        </w:rPr>
        <w:t>minimis</w:t>
      </w:r>
      <w:proofErr w:type="spellEnd"/>
      <w:r w:rsidRPr="005B4D29">
        <w:rPr>
          <w:rFonts w:asciiTheme="majorHAnsi" w:hAnsiTheme="majorHAnsi" w:cstheme="majorHAnsi"/>
          <w:b/>
          <w:bCs/>
          <w:i/>
          <w:iCs/>
          <w:szCs w:val="24"/>
          <w:lang w:eastAsia="sk-SK"/>
        </w:rPr>
        <w:t>.</w:t>
      </w:r>
      <w:r w:rsidRPr="005B4D29">
        <w:rPr>
          <w:rFonts w:asciiTheme="majorHAnsi" w:hAnsiTheme="majorHAnsi" w:cstheme="majorHAnsi"/>
          <w:szCs w:val="24"/>
          <w:lang w:eastAsia="sk-SK"/>
        </w:rPr>
        <w:t xml:space="preserve"> Schéma pomoci je záväzný dokument, ktorý komplexne upravuje poskytovanie pomoci jednotlivým príjemcom pomoci pri výkone štátnej správy v oblasti poskytovania štátnej pomoci a minimálnej pomoci.</w:t>
      </w:r>
    </w:p>
    <w:p w14:paraId="4088F7C9" w14:textId="77777777" w:rsidR="00FB2FCB" w:rsidRPr="00A65AC6" w:rsidRDefault="00FB2FCB" w:rsidP="006D57A8">
      <w:pPr>
        <w:pStyle w:val="Odsekzoznamu"/>
        <w:numPr>
          <w:ilvl w:val="3"/>
          <w:numId w:val="96"/>
        </w:numPr>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Počas celého trvania PRV musí byť zabezpečený súlad s pravidlami Európskej únie o štátnej pomoci.</w:t>
      </w:r>
    </w:p>
    <w:p w14:paraId="6196BDBF" w14:textId="77777777" w:rsidR="00FB2FCB" w:rsidRPr="00A65AC6" w:rsidRDefault="00FB2FCB" w:rsidP="006D57A8">
      <w:pPr>
        <w:pStyle w:val="Odsekzoznamu"/>
        <w:numPr>
          <w:ilvl w:val="3"/>
          <w:numId w:val="96"/>
        </w:numPr>
        <w:spacing w:before="60" w:after="60"/>
        <w:ind w:left="567" w:hanging="567"/>
        <w:contextualSpacing w:val="0"/>
        <w:jc w:val="both"/>
        <w:rPr>
          <w:rFonts w:asciiTheme="majorHAnsi" w:hAnsiTheme="majorHAnsi" w:cstheme="majorHAnsi"/>
        </w:rPr>
      </w:pPr>
      <w:r w:rsidRPr="00A65AC6">
        <w:rPr>
          <w:rFonts w:asciiTheme="majorHAnsi" w:hAnsiTheme="majorHAnsi" w:cstheme="majorHAnsi"/>
          <w:b/>
        </w:rPr>
        <w:t>Štátna pomoc sa neuplatňuje na pomoc podnikom v ťažkostiach.</w:t>
      </w:r>
      <w:r w:rsidRPr="00A65AC6">
        <w:rPr>
          <w:rFonts w:asciiTheme="majorHAnsi" w:hAnsiTheme="majorHAnsi" w:cstheme="majorHAnsi"/>
        </w:rPr>
        <w:t xml:space="preserve"> </w:t>
      </w:r>
    </w:p>
    <w:p w14:paraId="6EFA3F85" w14:textId="77777777" w:rsidR="00FB2FCB" w:rsidRPr="00A65AC6" w:rsidRDefault="00FB2FCB" w:rsidP="006D57A8">
      <w:pPr>
        <w:pStyle w:val="Odsekzoznamu"/>
        <w:numPr>
          <w:ilvl w:val="3"/>
          <w:numId w:val="96"/>
        </w:numPr>
        <w:spacing w:before="60" w:after="60"/>
        <w:ind w:left="567" w:hanging="567"/>
        <w:contextualSpacing w:val="0"/>
        <w:jc w:val="both"/>
        <w:rPr>
          <w:rFonts w:asciiTheme="majorHAnsi" w:hAnsiTheme="majorHAnsi" w:cstheme="majorHAnsi"/>
          <w:b/>
        </w:rPr>
      </w:pPr>
      <w:r w:rsidRPr="00A65AC6">
        <w:rPr>
          <w:rFonts w:asciiTheme="majorHAnsi" w:hAnsiTheme="majorHAnsi" w:cstheme="majorHAnsi"/>
          <w:b/>
        </w:rPr>
        <w:t xml:space="preserve">Zoznam </w:t>
      </w:r>
      <w:r>
        <w:rPr>
          <w:rFonts w:asciiTheme="majorHAnsi" w:hAnsiTheme="majorHAnsi" w:cstheme="majorHAnsi"/>
          <w:b/>
        </w:rPr>
        <w:t xml:space="preserve">projektových </w:t>
      </w:r>
      <w:proofErr w:type="spellStart"/>
      <w:r w:rsidRPr="00A65AC6">
        <w:rPr>
          <w:rFonts w:asciiTheme="majorHAnsi" w:hAnsiTheme="majorHAnsi" w:cstheme="majorHAnsi"/>
          <w:b/>
        </w:rPr>
        <w:t>podopatrení</w:t>
      </w:r>
      <w:proofErr w:type="spellEnd"/>
      <w:r w:rsidRPr="00A65AC6">
        <w:rPr>
          <w:rFonts w:asciiTheme="majorHAnsi" w:hAnsiTheme="majorHAnsi" w:cstheme="majorHAnsi"/>
          <w:b/>
        </w:rPr>
        <w:t>, na ktoré sa uplatňujú pravidlá štátnej resp. minimálnej pomoci:</w:t>
      </w:r>
    </w:p>
    <w:p w14:paraId="1163CA2E"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1.1 – </w:t>
      </w:r>
      <w:r w:rsidRPr="003E7A3A">
        <w:rPr>
          <w:rFonts w:asciiTheme="majorHAnsi" w:hAnsiTheme="majorHAnsi" w:cstheme="majorHAnsi"/>
          <w:bCs/>
          <w:iCs/>
          <w:szCs w:val="24"/>
        </w:rPr>
        <w:t>Podpora na akcie odborného vzdelávania a získavania zručností</w:t>
      </w:r>
      <w:r w:rsidRPr="005B4D29">
        <w:rPr>
          <w:rFonts w:asciiTheme="majorHAnsi" w:hAnsiTheme="majorHAnsi" w:cstheme="majorHAnsi"/>
          <w:bCs/>
          <w:iCs/>
          <w:szCs w:val="24"/>
        </w:rPr>
        <w:t>.</w:t>
      </w:r>
    </w:p>
    <w:p w14:paraId="3C4FF9BD"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1.2 – </w:t>
      </w:r>
      <w:r w:rsidRPr="003E7A3A">
        <w:rPr>
          <w:rFonts w:asciiTheme="majorHAnsi" w:hAnsiTheme="majorHAnsi" w:cstheme="majorHAnsi"/>
          <w:bCs/>
          <w:iCs/>
          <w:szCs w:val="24"/>
        </w:rPr>
        <w:t>Podpora na demonštračné činnosti a informačné akcie</w:t>
      </w:r>
      <w:r w:rsidRPr="005B4D29">
        <w:rPr>
          <w:rFonts w:asciiTheme="majorHAnsi" w:hAnsiTheme="majorHAnsi" w:cstheme="majorHAnsi"/>
          <w:bCs/>
          <w:iCs/>
          <w:szCs w:val="24"/>
        </w:rPr>
        <w:t>.</w:t>
      </w:r>
    </w:p>
    <w:p w14:paraId="632C95E2"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2.1 – </w:t>
      </w:r>
      <w:r w:rsidRPr="003E7A3A">
        <w:rPr>
          <w:rFonts w:asciiTheme="majorHAnsi" w:hAnsiTheme="majorHAnsi" w:cstheme="majorHAnsi"/>
          <w:bCs/>
          <w:iCs/>
          <w:szCs w:val="24"/>
        </w:rPr>
        <w:t>Podpora na pomoc pri využívaní poradenských služieb</w:t>
      </w:r>
      <w:r w:rsidRPr="005B4D29">
        <w:rPr>
          <w:rFonts w:asciiTheme="majorHAnsi" w:hAnsiTheme="majorHAnsi" w:cstheme="majorHAnsi"/>
          <w:bCs/>
          <w:iCs/>
          <w:szCs w:val="24"/>
        </w:rPr>
        <w:t>.</w:t>
      </w:r>
    </w:p>
    <w:p w14:paraId="407EF138"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2.3 – </w:t>
      </w:r>
      <w:r w:rsidRPr="003E7A3A">
        <w:rPr>
          <w:rFonts w:asciiTheme="majorHAnsi" w:hAnsiTheme="majorHAnsi" w:cstheme="majorHAnsi"/>
          <w:bCs/>
          <w:iCs/>
          <w:szCs w:val="24"/>
        </w:rPr>
        <w:t>Podpora na odbornú prípravu poradcov</w:t>
      </w:r>
      <w:r w:rsidRPr="005B4D29">
        <w:rPr>
          <w:rFonts w:asciiTheme="majorHAnsi" w:hAnsiTheme="majorHAnsi" w:cstheme="majorHAnsi"/>
          <w:bCs/>
          <w:iCs/>
          <w:szCs w:val="24"/>
        </w:rPr>
        <w:t>.</w:t>
      </w:r>
    </w:p>
    <w:p w14:paraId="60F8BD52" w14:textId="77777777" w:rsidR="00FB2FCB" w:rsidRPr="005B4D29" w:rsidRDefault="00FB2FCB" w:rsidP="006D57A8">
      <w:pPr>
        <w:pStyle w:val="Odsekzoznamu"/>
        <w:numPr>
          <w:ilvl w:val="0"/>
          <w:numId w:val="97"/>
        </w:numPr>
        <w:tabs>
          <w:tab w:val="left" w:pos="709"/>
        </w:tabs>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4.2 – </w:t>
      </w:r>
      <w:r w:rsidRPr="003E7A3A">
        <w:rPr>
          <w:rFonts w:asciiTheme="majorHAnsi" w:hAnsiTheme="majorHAnsi" w:cstheme="majorHAnsi"/>
          <w:bCs/>
          <w:iCs/>
        </w:rPr>
        <w:t>Podpora pre investície na spracovanie/uvádzanie na trh a/alebo vývoj poľnohospodárskych</w:t>
      </w:r>
      <w:r>
        <w:rPr>
          <w:rFonts w:asciiTheme="majorHAnsi" w:hAnsiTheme="majorHAnsi" w:cstheme="majorHAnsi"/>
          <w:bCs/>
          <w:iCs/>
        </w:rPr>
        <w:t xml:space="preserve"> </w:t>
      </w:r>
      <w:r w:rsidRPr="003E7A3A">
        <w:rPr>
          <w:rFonts w:asciiTheme="majorHAnsi" w:hAnsiTheme="majorHAnsi" w:cstheme="majorHAnsi"/>
          <w:bCs/>
          <w:iCs/>
          <w:szCs w:val="24"/>
        </w:rPr>
        <w:t>výrobkov</w:t>
      </w:r>
      <w:r w:rsidRPr="005B4D29">
        <w:rPr>
          <w:rFonts w:asciiTheme="majorHAnsi" w:hAnsiTheme="majorHAnsi" w:cstheme="majorHAnsi"/>
          <w:bCs/>
          <w:iCs/>
          <w:szCs w:val="24"/>
        </w:rPr>
        <w:t>.</w:t>
      </w:r>
    </w:p>
    <w:p w14:paraId="4183D3AC"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4.3 – </w:t>
      </w:r>
      <w:r w:rsidRPr="003E7A3A">
        <w:rPr>
          <w:rFonts w:asciiTheme="majorHAnsi" w:hAnsiTheme="majorHAnsi" w:cstheme="majorHAnsi"/>
          <w:bCs/>
          <w:iCs/>
        </w:rPr>
        <w:t>Podpora na investície do infraštruktúry súvisiacej s vývojom, modernizáciou alebo a</w:t>
      </w:r>
      <w:r>
        <w:rPr>
          <w:rFonts w:asciiTheme="majorHAnsi" w:hAnsiTheme="majorHAnsi" w:cstheme="majorHAnsi"/>
          <w:bCs/>
          <w:iCs/>
        </w:rPr>
        <w:t xml:space="preserve"> </w:t>
      </w:r>
      <w:r w:rsidRPr="003E7A3A">
        <w:rPr>
          <w:rFonts w:asciiTheme="majorHAnsi" w:hAnsiTheme="majorHAnsi" w:cstheme="majorHAnsi"/>
          <w:bCs/>
          <w:iCs/>
          <w:szCs w:val="24"/>
        </w:rPr>
        <w:t>prispôsobením poľnohospodárstva a lesného hospodárstva</w:t>
      </w:r>
      <w:r w:rsidRPr="005B4D29">
        <w:rPr>
          <w:rFonts w:asciiTheme="majorHAnsi" w:hAnsiTheme="majorHAnsi" w:cstheme="majorHAnsi"/>
          <w:bCs/>
          <w:iCs/>
          <w:szCs w:val="24"/>
        </w:rPr>
        <w:t xml:space="preserve"> - Investície týkajúce sa infraštruktúry a prístupu k lesnej pôde.</w:t>
      </w:r>
    </w:p>
    <w:p w14:paraId="795C4200"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szCs w:val="24"/>
        </w:rPr>
      </w:pPr>
      <w:r w:rsidRPr="005B4D29">
        <w:rPr>
          <w:rFonts w:asciiTheme="majorHAnsi" w:hAnsiTheme="majorHAnsi" w:cstheme="majorHAnsi"/>
          <w:bCs/>
          <w:iCs/>
          <w:szCs w:val="24"/>
        </w:rPr>
        <w:t xml:space="preserve">6.4 – </w:t>
      </w:r>
      <w:r w:rsidRPr="003E7A3A">
        <w:rPr>
          <w:rFonts w:asciiTheme="majorHAnsi" w:hAnsiTheme="majorHAnsi" w:cstheme="majorHAnsi"/>
          <w:bCs/>
          <w:iCs/>
          <w:szCs w:val="24"/>
        </w:rPr>
        <w:t>Podpora na investície do vytvárania a rozvoja nepoľnohospodárskych činností</w:t>
      </w:r>
      <w:r w:rsidRPr="005B4D29">
        <w:rPr>
          <w:rFonts w:asciiTheme="majorHAnsi" w:hAnsiTheme="majorHAnsi" w:cstheme="majorHAnsi"/>
          <w:bCs/>
          <w:iCs/>
          <w:szCs w:val="24"/>
        </w:rPr>
        <w:t>;</w:t>
      </w:r>
    </w:p>
    <w:p w14:paraId="635CF601"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8.3 – </w:t>
      </w:r>
      <w:r w:rsidRPr="003E7A3A">
        <w:rPr>
          <w:rFonts w:asciiTheme="majorHAnsi" w:hAnsiTheme="majorHAnsi" w:cstheme="majorHAnsi"/>
          <w:bCs/>
          <w:iCs/>
        </w:rPr>
        <w:t>Podpora na prevenciu škôd v lesoch spôsobených lesnými požiarmi a prírodnými katastrofami</w:t>
      </w:r>
      <w:r>
        <w:rPr>
          <w:rFonts w:asciiTheme="majorHAnsi" w:hAnsiTheme="majorHAnsi" w:cstheme="majorHAnsi"/>
          <w:bCs/>
          <w:iCs/>
        </w:rPr>
        <w:t xml:space="preserve"> </w:t>
      </w:r>
      <w:r w:rsidRPr="003E7A3A">
        <w:rPr>
          <w:rFonts w:asciiTheme="majorHAnsi" w:hAnsiTheme="majorHAnsi" w:cstheme="majorHAnsi"/>
          <w:bCs/>
          <w:iCs/>
          <w:szCs w:val="24"/>
        </w:rPr>
        <w:t>a katastrofickými udalosťami.</w:t>
      </w:r>
      <w:r w:rsidRPr="005B4D29">
        <w:rPr>
          <w:rFonts w:asciiTheme="majorHAnsi" w:hAnsiTheme="majorHAnsi" w:cstheme="majorHAnsi"/>
          <w:bCs/>
          <w:iCs/>
          <w:szCs w:val="24"/>
        </w:rPr>
        <w:t xml:space="preserve"> </w:t>
      </w:r>
    </w:p>
    <w:p w14:paraId="005675E2"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8.4 – </w:t>
      </w:r>
      <w:r w:rsidRPr="003E7A3A">
        <w:rPr>
          <w:rFonts w:asciiTheme="majorHAnsi" w:hAnsiTheme="majorHAnsi" w:cstheme="majorHAnsi"/>
          <w:bCs/>
          <w:iCs/>
        </w:rPr>
        <w:t>Podpora na obnovu lesov poškodených lesnými požiarmi a prírodnými katastrofami a</w:t>
      </w:r>
      <w:r>
        <w:rPr>
          <w:rFonts w:asciiTheme="majorHAnsi" w:hAnsiTheme="majorHAnsi" w:cstheme="majorHAnsi"/>
          <w:bCs/>
          <w:iCs/>
        </w:rPr>
        <w:t xml:space="preserve"> </w:t>
      </w:r>
      <w:r w:rsidRPr="003E7A3A">
        <w:rPr>
          <w:rFonts w:asciiTheme="majorHAnsi" w:hAnsiTheme="majorHAnsi" w:cstheme="majorHAnsi"/>
          <w:bCs/>
          <w:iCs/>
          <w:szCs w:val="24"/>
        </w:rPr>
        <w:t>katastrofickými udalosťami.</w:t>
      </w:r>
    </w:p>
    <w:p w14:paraId="0FF519B3"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8.5 – </w:t>
      </w:r>
      <w:r w:rsidRPr="003E7A3A">
        <w:rPr>
          <w:rFonts w:asciiTheme="majorHAnsi" w:hAnsiTheme="majorHAnsi" w:cstheme="majorHAnsi"/>
          <w:bCs/>
          <w:iCs/>
        </w:rPr>
        <w:t>Podpora na investície do zlepšenia odolnosti a environmentálnej hodnoty lesných</w:t>
      </w:r>
      <w:r>
        <w:rPr>
          <w:rFonts w:asciiTheme="majorHAnsi" w:hAnsiTheme="majorHAnsi" w:cstheme="majorHAnsi"/>
          <w:bCs/>
          <w:iCs/>
        </w:rPr>
        <w:t xml:space="preserve"> </w:t>
      </w:r>
      <w:r w:rsidRPr="003E7A3A">
        <w:rPr>
          <w:rFonts w:asciiTheme="majorHAnsi" w:hAnsiTheme="majorHAnsi" w:cstheme="majorHAnsi"/>
          <w:bCs/>
          <w:iCs/>
          <w:szCs w:val="24"/>
        </w:rPr>
        <w:t>ekosystémov.</w:t>
      </w:r>
    </w:p>
    <w:p w14:paraId="48E79D27"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8.6 – </w:t>
      </w:r>
      <w:r w:rsidRPr="003E7A3A">
        <w:rPr>
          <w:rFonts w:asciiTheme="majorHAnsi" w:hAnsiTheme="majorHAnsi" w:cstheme="majorHAnsi"/>
          <w:bCs/>
          <w:iCs/>
        </w:rPr>
        <w:t>Podpora investícií do lesníckych technológií a spracovania, do mobilizácie lesníckych</w:t>
      </w:r>
      <w:r>
        <w:rPr>
          <w:rFonts w:asciiTheme="majorHAnsi" w:hAnsiTheme="majorHAnsi" w:cstheme="majorHAnsi"/>
          <w:bCs/>
          <w:iCs/>
        </w:rPr>
        <w:t xml:space="preserve"> </w:t>
      </w:r>
      <w:r w:rsidRPr="003E7A3A">
        <w:rPr>
          <w:rFonts w:asciiTheme="majorHAnsi" w:hAnsiTheme="majorHAnsi" w:cstheme="majorHAnsi"/>
          <w:bCs/>
          <w:iCs/>
          <w:szCs w:val="24"/>
        </w:rPr>
        <w:t>výrobkov a ich uvádzania na trh.</w:t>
      </w:r>
    </w:p>
    <w:p w14:paraId="7884C10E"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5B4D29">
        <w:rPr>
          <w:rFonts w:asciiTheme="majorHAnsi" w:hAnsiTheme="majorHAnsi" w:cstheme="majorHAnsi"/>
          <w:bCs/>
          <w:iCs/>
          <w:szCs w:val="24"/>
        </w:rPr>
        <w:t xml:space="preserve">16.1 – </w:t>
      </w:r>
      <w:r w:rsidRPr="00A65AC6">
        <w:rPr>
          <w:rFonts w:asciiTheme="majorHAnsi" w:hAnsiTheme="majorHAnsi" w:cstheme="majorHAnsi"/>
          <w:bCs/>
          <w:iCs/>
        </w:rPr>
        <w:t xml:space="preserve">Podpora na zriaďovanie a prevádzku operačných skupín EIP zameraných na produktivitu a </w:t>
      </w:r>
      <w:r w:rsidRPr="00A65AC6">
        <w:rPr>
          <w:rFonts w:asciiTheme="majorHAnsi" w:hAnsiTheme="majorHAnsi" w:cstheme="majorHAnsi"/>
          <w:bCs/>
          <w:iCs/>
          <w:szCs w:val="24"/>
        </w:rPr>
        <w:t>udržateľnosť poľnohospodárstva.</w:t>
      </w:r>
    </w:p>
    <w:p w14:paraId="17EF2AFA"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16.2 Podpora pilotných projektov a podpora vývoja nových postupov, procesov a technológií </w:t>
      </w:r>
    </w:p>
    <w:p w14:paraId="4D507A15"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lastRenderedPageBreak/>
        <w:t>16.3</w:t>
      </w:r>
      <w:r w:rsidRPr="005B4D29">
        <w:rPr>
          <w:rFonts w:asciiTheme="majorHAnsi" w:hAnsiTheme="majorHAnsi" w:cstheme="majorHAnsi"/>
          <w:bCs/>
          <w:iCs/>
          <w:szCs w:val="24"/>
        </w:rPr>
        <w:t xml:space="preserve"> </w:t>
      </w:r>
      <w:r w:rsidRPr="00A65AC6">
        <w:rPr>
          <w:rFonts w:asciiTheme="majorHAnsi" w:hAnsiTheme="majorHAnsi" w:cstheme="majorHAnsi"/>
          <w:bCs/>
          <w:iCs/>
          <w:szCs w:val="24"/>
        </w:rPr>
        <w:t xml:space="preserve">Spolupráca medzi malými prevádzkovateľmi v organizovaní spoločných pracovných procesov a pri spoločnom využívaní zariadení a prostriedkov a pre rozvoj/marketing cestovného ruchu </w:t>
      </w:r>
    </w:p>
    <w:p w14:paraId="2368597D"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16.4</w:t>
      </w:r>
      <w:r w:rsidRPr="005B4D29">
        <w:rPr>
          <w:rFonts w:asciiTheme="majorHAnsi" w:hAnsiTheme="majorHAnsi" w:cstheme="majorHAnsi"/>
          <w:bCs/>
          <w:iCs/>
          <w:szCs w:val="24"/>
        </w:rPr>
        <w:t xml:space="preserve"> </w:t>
      </w:r>
      <w:r w:rsidRPr="00A65AC6">
        <w:rPr>
          <w:rFonts w:asciiTheme="majorHAnsi" w:hAnsiTheme="majorHAnsi" w:cstheme="majorHAnsi"/>
          <w:bCs/>
          <w:iCs/>
          <w:szCs w:val="24"/>
        </w:rPr>
        <w:t xml:space="preserve">Podpora horizontálnej a vertikálnej spolupráce medzi účastníkmi dodávateľského reťazca pre vznik a rozvoj krátkych dodávateľských reťazcov a miestnych trhov a podpora propagačných činností v miestnom kontexte týkajúcich sa rozvoja krátkych dodávateľských reťazcov a miestnych trhov </w:t>
      </w:r>
    </w:p>
    <w:p w14:paraId="753DCC6D"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19.2 Podpora implementácie operácií v rámci stratégie miestneho rozvoja vedeného komunitou </w:t>
      </w:r>
    </w:p>
    <w:p w14:paraId="5ED85E64"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19.3 Príprava a vykonávanie činností spolupráce miestnych akčných skupín </w:t>
      </w:r>
    </w:p>
    <w:p w14:paraId="2DAA18A4" w14:textId="77777777" w:rsidR="00FB2FCB" w:rsidRPr="005B4D29" w:rsidRDefault="00FB2FCB" w:rsidP="006D57A8">
      <w:pPr>
        <w:pStyle w:val="Odsekzoznamu"/>
        <w:numPr>
          <w:ilvl w:val="0"/>
          <w:numId w:val="97"/>
        </w:numPr>
        <w:spacing w:before="40" w:after="40"/>
        <w:ind w:left="1134" w:hanging="567"/>
        <w:contextualSpacing w:val="0"/>
        <w:jc w:val="both"/>
        <w:rPr>
          <w:rFonts w:asciiTheme="majorHAnsi" w:hAnsiTheme="majorHAnsi" w:cstheme="majorHAnsi"/>
          <w:bCs/>
          <w:iCs/>
          <w:szCs w:val="24"/>
        </w:rPr>
      </w:pPr>
      <w:r w:rsidRPr="00A65AC6">
        <w:rPr>
          <w:rFonts w:asciiTheme="majorHAnsi" w:hAnsiTheme="majorHAnsi" w:cstheme="majorHAnsi"/>
          <w:bCs/>
          <w:iCs/>
          <w:szCs w:val="24"/>
        </w:rPr>
        <w:t xml:space="preserve">19.4 Chod miestnej akčnej skupiny a animácia </w:t>
      </w:r>
    </w:p>
    <w:p w14:paraId="1EBECD6E" w14:textId="47D9D4DF" w:rsidR="00960242" w:rsidRPr="00A65AC6" w:rsidRDefault="00FB2FCB">
      <w:pPr>
        <w:spacing w:before="0"/>
        <w:jc w:val="left"/>
        <w:rPr>
          <w:rFonts w:asciiTheme="majorHAnsi" w:hAnsiTheme="majorHAnsi" w:cstheme="majorHAnsi"/>
          <w:szCs w:val="22"/>
          <w:lang w:eastAsia="en-US"/>
        </w:rPr>
      </w:pPr>
      <w:r>
        <w:rPr>
          <w:rFonts w:asciiTheme="majorHAnsi" w:hAnsiTheme="majorHAnsi" w:cstheme="majorHAnsi"/>
          <w:szCs w:val="22"/>
          <w:lang w:eastAsia="en-US"/>
        </w:rPr>
        <w:br w:type="page"/>
      </w:r>
    </w:p>
    <w:p w14:paraId="774BF5F8" w14:textId="3B38C53C" w:rsidR="00913950" w:rsidRPr="005B4D29" w:rsidRDefault="00CA1F90" w:rsidP="00932683">
      <w:pPr>
        <w:pStyle w:val="Nadpis1"/>
        <w:numPr>
          <w:ilvl w:val="0"/>
          <w:numId w:val="84"/>
        </w:numPr>
        <w:shd w:val="clear" w:color="auto" w:fill="BFBFBF" w:themeFill="background1" w:themeFillShade="BF"/>
        <w:spacing w:before="0"/>
        <w:ind w:left="567" w:hanging="567"/>
        <w:rPr>
          <w:rFonts w:asciiTheme="majorHAnsi" w:hAnsiTheme="majorHAnsi" w:cstheme="majorHAnsi"/>
          <w:bCs w:val="0"/>
          <w:iCs/>
          <w:sz w:val="28"/>
          <w:szCs w:val="28"/>
        </w:rPr>
      </w:pPr>
      <w:bookmarkStart w:id="1245" w:name="_Toc143785991"/>
      <w:r w:rsidRPr="005B4D29">
        <w:rPr>
          <w:rFonts w:asciiTheme="majorHAnsi" w:hAnsiTheme="majorHAnsi" w:cstheme="majorHAnsi"/>
          <w:bCs w:val="0"/>
          <w:iCs/>
          <w:sz w:val="28"/>
          <w:szCs w:val="28"/>
        </w:rPr>
        <w:lastRenderedPageBreak/>
        <w:t>KOMUNIKÁCIA SO ŽIADATEĽOM</w:t>
      </w:r>
      <w:bookmarkEnd w:id="1245"/>
      <w:r w:rsidRPr="005B4D29">
        <w:rPr>
          <w:rFonts w:asciiTheme="majorHAnsi" w:hAnsiTheme="majorHAnsi" w:cstheme="majorHAnsi"/>
          <w:bCs w:val="0"/>
          <w:iCs/>
          <w:sz w:val="28"/>
          <w:szCs w:val="28"/>
        </w:rPr>
        <w:t xml:space="preserve"> </w:t>
      </w:r>
    </w:p>
    <w:p w14:paraId="27BC2903" w14:textId="77777777" w:rsidR="009D301F" w:rsidRDefault="009D301F" w:rsidP="009D301F">
      <w:pPr>
        <w:pStyle w:val="Odsekzoznamu"/>
        <w:spacing w:after="0"/>
        <w:ind w:left="567"/>
        <w:contextualSpacing w:val="0"/>
        <w:jc w:val="both"/>
        <w:rPr>
          <w:rFonts w:asciiTheme="majorHAnsi" w:hAnsiTheme="majorHAnsi" w:cstheme="majorHAnsi"/>
          <w:b/>
        </w:rPr>
      </w:pPr>
    </w:p>
    <w:p w14:paraId="52C4DF8C" w14:textId="0D058496" w:rsidR="00EA457B" w:rsidRPr="005B4D29" w:rsidRDefault="00C41A40" w:rsidP="00932683">
      <w:pPr>
        <w:pStyle w:val="Odsekzoznamu"/>
        <w:numPr>
          <w:ilvl w:val="0"/>
          <w:numId w:val="31"/>
        </w:numPr>
        <w:spacing w:before="120" w:after="60"/>
        <w:ind w:left="567" w:hanging="567"/>
        <w:contextualSpacing w:val="0"/>
        <w:jc w:val="both"/>
        <w:rPr>
          <w:rFonts w:asciiTheme="majorHAnsi" w:hAnsiTheme="majorHAnsi" w:cstheme="majorHAnsi"/>
          <w:b/>
        </w:rPr>
      </w:pPr>
      <w:r w:rsidRPr="005B4D29">
        <w:rPr>
          <w:rFonts w:asciiTheme="majorHAnsi" w:hAnsiTheme="majorHAnsi" w:cstheme="majorHAnsi"/>
          <w:b/>
        </w:rPr>
        <w:t>Po</w:t>
      </w:r>
      <w:r w:rsidR="0016437C" w:rsidRPr="00A65AC6">
        <w:rPr>
          <w:rFonts w:asciiTheme="majorHAnsi" w:hAnsiTheme="majorHAnsi" w:cstheme="majorHAnsi"/>
          <w:b/>
        </w:rPr>
        <w:t xml:space="preserve"> </w:t>
      </w:r>
      <w:r w:rsidRPr="005B4D29">
        <w:rPr>
          <w:rFonts w:asciiTheme="majorHAnsi" w:hAnsiTheme="majorHAnsi" w:cstheme="majorHAnsi"/>
          <w:b/>
        </w:rPr>
        <w:t xml:space="preserve">podaní </w:t>
      </w:r>
      <w:r w:rsidR="00031005" w:rsidRPr="005B4D29">
        <w:rPr>
          <w:rFonts w:asciiTheme="majorHAnsi" w:hAnsiTheme="majorHAnsi" w:cstheme="majorHAnsi"/>
          <w:b/>
        </w:rPr>
        <w:t>projektového zámeru/</w:t>
      </w:r>
      <w:r w:rsidRPr="005B4D29">
        <w:rPr>
          <w:rFonts w:asciiTheme="majorHAnsi" w:hAnsiTheme="majorHAnsi" w:cstheme="majorHAnsi"/>
          <w:b/>
        </w:rPr>
        <w:t xml:space="preserve">ŽoNFP na PPA a pred oznámením výsledku konania zo strany PPA žiadateľovi, je žiadateľ povinný písomne </w:t>
      </w:r>
      <w:r w:rsidR="008C4A3D" w:rsidRPr="005B4D29">
        <w:rPr>
          <w:rFonts w:asciiTheme="majorHAnsi" w:hAnsiTheme="majorHAnsi" w:cstheme="majorHAnsi"/>
          <w:b/>
        </w:rPr>
        <w:t xml:space="preserve">resp. určenou formou vo výzve </w:t>
      </w:r>
      <w:r w:rsidRPr="005B4D29">
        <w:rPr>
          <w:rFonts w:asciiTheme="majorHAnsi" w:hAnsiTheme="majorHAnsi" w:cstheme="majorHAnsi"/>
          <w:b/>
        </w:rPr>
        <w:t>oznámiť PPA všetky zmeny, ktoré sa týkajú podan</w:t>
      </w:r>
      <w:r w:rsidR="00031005" w:rsidRPr="005B4D29">
        <w:rPr>
          <w:rFonts w:asciiTheme="majorHAnsi" w:hAnsiTheme="majorHAnsi" w:cstheme="majorHAnsi"/>
          <w:b/>
        </w:rPr>
        <w:t>ého projektového zámeru/</w:t>
      </w:r>
      <w:r w:rsidRPr="005B4D29">
        <w:rPr>
          <w:rFonts w:asciiTheme="majorHAnsi" w:hAnsiTheme="majorHAnsi" w:cstheme="majorHAnsi"/>
          <w:b/>
        </w:rPr>
        <w:t>ŽoNFP</w:t>
      </w:r>
      <w:r w:rsidR="00295686" w:rsidRPr="005B4D29">
        <w:rPr>
          <w:rFonts w:asciiTheme="majorHAnsi" w:hAnsiTheme="majorHAnsi" w:cstheme="majorHAnsi"/>
          <w:b/>
        </w:rPr>
        <w:t xml:space="preserve">, a ktoré vznikli po podaní </w:t>
      </w:r>
      <w:r w:rsidR="00031005" w:rsidRPr="005B4D29">
        <w:rPr>
          <w:rFonts w:asciiTheme="majorHAnsi" w:hAnsiTheme="majorHAnsi" w:cstheme="majorHAnsi"/>
          <w:b/>
        </w:rPr>
        <w:t>projektového zámeru/</w:t>
      </w:r>
      <w:r w:rsidR="00295686" w:rsidRPr="005B4D29">
        <w:rPr>
          <w:rFonts w:asciiTheme="majorHAnsi" w:hAnsiTheme="majorHAnsi" w:cstheme="majorHAnsi"/>
          <w:b/>
        </w:rPr>
        <w:t>ŽoNFP.</w:t>
      </w:r>
    </w:p>
    <w:p w14:paraId="33CC0C6E" w14:textId="79C715F0" w:rsidR="00031005" w:rsidRPr="005B4D29" w:rsidRDefault="00295686" w:rsidP="005B4D29">
      <w:pPr>
        <w:pStyle w:val="Odsekzoznamu"/>
        <w:spacing w:before="60" w:after="60"/>
        <w:ind w:left="567"/>
        <w:contextualSpacing w:val="0"/>
        <w:jc w:val="both"/>
        <w:rPr>
          <w:rFonts w:asciiTheme="majorHAnsi" w:hAnsiTheme="majorHAnsi" w:cstheme="majorHAnsi"/>
        </w:rPr>
      </w:pPr>
      <w:r w:rsidRPr="005B4D29">
        <w:rPr>
          <w:rFonts w:asciiTheme="majorHAnsi" w:hAnsiTheme="majorHAnsi" w:cstheme="majorHAnsi"/>
          <w:i/>
          <w:iCs/>
          <w:u w:val="single"/>
        </w:rPr>
        <w:t>Pri administratívnom styku</w:t>
      </w:r>
      <w:r w:rsidR="0016437C" w:rsidRPr="00A65AC6">
        <w:rPr>
          <w:rFonts w:asciiTheme="majorHAnsi" w:hAnsiTheme="majorHAnsi" w:cstheme="majorHAnsi"/>
          <w:i/>
          <w:iCs/>
          <w:u w:val="single"/>
        </w:rPr>
        <w:t xml:space="preserve"> </w:t>
      </w:r>
      <w:r w:rsidRPr="005B4D29">
        <w:rPr>
          <w:rFonts w:asciiTheme="majorHAnsi" w:hAnsiTheme="majorHAnsi" w:cstheme="majorHAnsi"/>
          <w:i/>
          <w:iCs/>
          <w:u w:val="single"/>
        </w:rPr>
        <w:t>s PPA je žiadateľ povinný uvádzať nasledovné údaje</w:t>
      </w:r>
      <w:r w:rsidRPr="005B4D29">
        <w:rPr>
          <w:rFonts w:asciiTheme="majorHAnsi" w:hAnsiTheme="majorHAnsi" w:cstheme="majorHAnsi"/>
        </w:rPr>
        <w:t>:</w:t>
      </w:r>
    </w:p>
    <w:p w14:paraId="1368F850" w14:textId="11D7F016" w:rsidR="00295686" w:rsidRPr="005B4D29" w:rsidRDefault="00295686" w:rsidP="00932683">
      <w:pPr>
        <w:pStyle w:val="Odsekzoznamu"/>
        <w:numPr>
          <w:ilvl w:val="0"/>
          <w:numId w:val="50"/>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názov/obchodné meno</w:t>
      </w:r>
      <w:r w:rsidR="00031005" w:rsidRPr="005B4D29">
        <w:rPr>
          <w:rFonts w:asciiTheme="majorHAnsi" w:hAnsiTheme="majorHAnsi" w:cstheme="majorHAnsi"/>
        </w:rPr>
        <w:t xml:space="preserve"> PO</w:t>
      </w:r>
      <w:r w:rsidRPr="005B4D29">
        <w:rPr>
          <w:rFonts w:asciiTheme="majorHAnsi" w:hAnsiTheme="majorHAnsi" w:cstheme="majorHAnsi"/>
        </w:rPr>
        <w:t>/meno a priezvisko žiadateľa</w:t>
      </w:r>
      <w:r w:rsidR="00031005" w:rsidRPr="005B4D29">
        <w:rPr>
          <w:rFonts w:asciiTheme="majorHAnsi" w:hAnsiTheme="majorHAnsi" w:cstheme="majorHAnsi"/>
        </w:rPr>
        <w:t xml:space="preserve"> FO</w:t>
      </w:r>
      <w:r w:rsidR="007467AC">
        <w:rPr>
          <w:rFonts w:asciiTheme="majorHAnsi" w:hAnsiTheme="majorHAnsi" w:cstheme="majorHAnsi"/>
        </w:rPr>
        <w:t>;</w:t>
      </w:r>
    </w:p>
    <w:p w14:paraId="3D0AC6D1" w14:textId="5F1C9A10" w:rsidR="00031005" w:rsidRPr="005B4D29" w:rsidRDefault="00031005" w:rsidP="00932683">
      <w:pPr>
        <w:pStyle w:val="Odsekzoznamu"/>
        <w:numPr>
          <w:ilvl w:val="0"/>
          <w:numId w:val="50"/>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číslo výzvy</w:t>
      </w:r>
      <w:r w:rsidR="007467AC">
        <w:rPr>
          <w:rFonts w:asciiTheme="majorHAnsi" w:hAnsiTheme="majorHAnsi" w:cstheme="majorHAnsi"/>
        </w:rPr>
        <w:t>;</w:t>
      </w:r>
    </w:p>
    <w:p w14:paraId="617A0AC7" w14:textId="6B5B1938" w:rsidR="00295686" w:rsidRPr="005B4D29" w:rsidRDefault="00295686" w:rsidP="00932683">
      <w:pPr>
        <w:pStyle w:val="Odsekzoznamu"/>
        <w:numPr>
          <w:ilvl w:val="0"/>
          <w:numId w:val="50"/>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názov projektu</w:t>
      </w:r>
      <w:r w:rsidR="007467AC">
        <w:rPr>
          <w:rFonts w:asciiTheme="majorHAnsi" w:hAnsiTheme="majorHAnsi" w:cstheme="majorHAnsi"/>
        </w:rPr>
        <w:t>;</w:t>
      </w:r>
    </w:p>
    <w:p w14:paraId="21FC5FBE" w14:textId="19A53242" w:rsidR="00295686" w:rsidRPr="005B4D29" w:rsidRDefault="00295686" w:rsidP="00932683">
      <w:pPr>
        <w:pStyle w:val="Odsekzoznamu"/>
        <w:numPr>
          <w:ilvl w:val="0"/>
          <w:numId w:val="50"/>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kód projektu</w:t>
      </w:r>
      <w:r w:rsidR="007467AC">
        <w:rPr>
          <w:rFonts w:asciiTheme="majorHAnsi" w:hAnsiTheme="majorHAnsi" w:cstheme="majorHAnsi"/>
        </w:rPr>
        <w:t>;</w:t>
      </w:r>
    </w:p>
    <w:p w14:paraId="69F1C1A1" w14:textId="1C11500C" w:rsidR="00295686" w:rsidRPr="005B4D29" w:rsidRDefault="00295686" w:rsidP="00932683">
      <w:pPr>
        <w:pStyle w:val="Odsekzoznamu"/>
        <w:numPr>
          <w:ilvl w:val="0"/>
          <w:numId w:val="50"/>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číslo opatrenia/</w:t>
      </w:r>
      <w:proofErr w:type="spellStart"/>
      <w:r w:rsidRPr="005B4D29">
        <w:rPr>
          <w:rFonts w:asciiTheme="majorHAnsi" w:hAnsiTheme="majorHAnsi" w:cstheme="majorHAnsi"/>
        </w:rPr>
        <w:t>podopatrenia</w:t>
      </w:r>
      <w:proofErr w:type="spellEnd"/>
      <w:r w:rsidR="007467AC">
        <w:rPr>
          <w:rFonts w:asciiTheme="majorHAnsi" w:hAnsiTheme="majorHAnsi" w:cstheme="majorHAnsi"/>
        </w:rPr>
        <w:t>;</w:t>
      </w:r>
    </w:p>
    <w:p w14:paraId="381C5C26" w14:textId="247230B2" w:rsidR="00797D1E" w:rsidRPr="005B4D29" w:rsidRDefault="00295686" w:rsidP="00932683">
      <w:pPr>
        <w:pStyle w:val="Odsekzoznamu"/>
        <w:numPr>
          <w:ilvl w:val="0"/>
          <w:numId w:val="50"/>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písomné doklady (ak je relevantné).</w:t>
      </w:r>
    </w:p>
    <w:p w14:paraId="7DA57A3E" w14:textId="4BC2D862" w:rsidR="00406D41" w:rsidRPr="005B4D29" w:rsidRDefault="00295686" w:rsidP="00932683">
      <w:pPr>
        <w:pStyle w:val="Odsekzoznamu"/>
        <w:numPr>
          <w:ilvl w:val="0"/>
          <w:numId w:val="31"/>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b/>
        </w:rPr>
        <w:t xml:space="preserve">Žiadateľ je oprávnený po predložení </w:t>
      </w:r>
      <w:r w:rsidR="00031005" w:rsidRPr="005B4D29">
        <w:rPr>
          <w:rFonts w:asciiTheme="majorHAnsi" w:hAnsiTheme="majorHAnsi" w:cstheme="majorHAnsi"/>
          <w:b/>
        </w:rPr>
        <w:t>projektového zámeru/</w:t>
      </w:r>
      <w:r w:rsidRPr="005B4D29">
        <w:rPr>
          <w:rFonts w:asciiTheme="majorHAnsi" w:hAnsiTheme="majorHAnsi" w:cstheme="majorHAnsi"/>
          <w:b/>
        </w:rPr>
        <w:t xml:space="preserve">ŽoNFP na PPA </w:t>
      </w:r>
      <w:r w:rsidR="00031005" w:rsidRPr="005B4D29">
        <w:rPr>
          <w:rFonts w:asciiTheme="majorHAnsi" w:hAnsiTheme="majorHAnsi" w:cstheme="majorHAnsi"/>
          <w:b/>
        </w:rPr>
        <w:t>tento/</w:t>
      </w:r>
      <w:r w:rsidRPr="005B4D29">
        <w:rPr>
          <w:rFonts w:asciiTheme="majorHAnsi" w:hAnsiTheme="majorHAnsi" w:cstheme="majorHAnsi"/>
          <w:b/>
        </w:rPr>
        <w:t xml:space="preserve">túto opraviť/upraviť v prípade zrejmých chýb, ktoré PPA </w:t>
      </w:r>
      <w:r w:rsidR="00406D41" w:rsidRPr="005B4D29">
        <w:rPr>
          <w:rFonts w:asciiTheme="majorHAnsi" w:hAnsiTheme="majorHAnsi" w:cstheme="majorHAnsi"/>
          <w:b/>
        </w:rPr>
        <w:t xml:space="preserve">na základe celkového posúdenia konkrétneho prípadu </w:t>
      </w:r>
      <w:r w:rsidRPr="005B4D29">
        <w:rPr>
          <w:rFonts w:asciiTheme="majorHAnsi" w:hAnsiTheme="majorHAnsi" w:cstheme="majorHAnsi"/>
          <w:b/>
        </w:rPr>
        <w:t>uzná za zrejmé chyby</w:t>
      </w:r>
      <w:r w:rsidR="00406D41" w:rsidRPr="005B4D29">
        <w:rPr>
          <w:rFonts w:asciiTheme="majorHAnsi" w:hAnsiTheme="majorHAnsi" w:cstheme="majorHAnsi"/>
          <w:b/>
        </w:rPr>
        <w:t xml:space="preserve"> za predpokladu, že žiadateľ konal v dobrej viere.</w:t>
      </w:r>
      <w:r w:rsidR="00406D41" w:rsidRPr="005B4D29">
        <w:rPr>
          <w:rFonts w:asciiTheme="majorHAnsi" w:hAnsiTheme="majorHAnsi" w:cstheme="majorHAnsi"/>
        </w:rPr>
        <w:t xml:space="preserve"> PPA môže uznať zrejmé chyby len v prípade, ak sa dajú určiť priamo pri administratívnej kontrole informácií poskytnutých v</w:t>
      </w:r>
      <w:r w:rsidR="00031005" w:rsidRPr="005B4D29">
        <w:rPr>
          <w:rFonts w:asciiTheme="majorHAnsi" w:hAnsiTheme="majorHAnsi" w:cstheme="majorHAnsi"/>
        </w:rPr>
        <w:t> projektovom zámere/</w:t>
      </w:r>
      <w:r w:rsidR="00406D41" w:rsidRPr="005B4D29">
        <w:rPr>
          <w:rFonts w:asciiTheme="majorHAnsi" w:hAnsiTheme="majorHAnsi" w:cstheme="majorHAnsi"/>
        </w:rPr>
        <w:t>ŽoNFP.</w:t>
      </w:r>
    </w:p>
    <w:p w14:paraId="16EF17E8" w14:textId="77777777" w:rsidR="00AA7955" w:rsidRPr="005B4D29" w:rsidRDefault="00AA7955" w:rsidP="00932683">
      <w:pPr>
        <w:pStyle w:val="Odsekzoznamu"/>
        <w:numPr>
          <w:ilvl w:val="0"/>
          <w:numId w:val="31"/>
        </w:numPr>
        <w:spacing w:before="60" w:after="60"/>
        <w:ind w:left="567" w:hanging="567"/>
        <w:contextualSpacing w:val="0"/>
        <w:jc w:val="both"/>
        <w:rPr>
          <w:rFonts w:asciiTheme="majorHAnsi" w:hAnsiTheme="majorHAnsi" w:cstheme="majorHAnsi"/>
          <w:b/>
        </w:rPr>
      </w:pPr>
      <w:r w:rsidRPr="005B4D29">
        <w:rPr>
          <w:rFonts w:asciiTheme="majorHAnsi" w:hAnsiTheme="majorHAnsi" w:cstheme="majorHAnsi"/>
          <w:b/>
        </w:rPr>
        <w:t xml:space="preserve">PPA nebude akceptovať žiadosti o zmenu </w:t>
      </w:r>
      <w:r w:rsidR="00031005" w:rsidRPr="005B4D29">
        <w:rPr>
          <w:rFonts w:asciiTheme="majorHAnsi" w:hAnsiTheme="majorHAnsi" w:cstheme="majorHAnsi"/>
          <w:b/>
        </w:rPr>
        <w:t>projektového zámeru/</w:t>
      </w:r>
      <w:r w:rsidRPr="005B4D29">
        <w:rPr>
          <w:rFonts w:asciiTheme="majorHAnsi" w:hAnsiTheme="majorHAnsi" w:cstheme="majorHAnsi"/>
          <w:b/>
        </w:rPr>
        <w:t xml:space="preserve">ŽoNFP ovplyvňujúce </w:t>
      </w:r>
      <w:r w:rsidR="00031005" w:rsidRPr="005B4D29">
        <w:rPr>
          <w:rFonts w:asciiTheme="majorHAnsi" w:hAnsiTheme="majorHAnsi" w:cstheme="majorHAnsi"/>
          <w:b/>
        </w:rPr>
        <w:t>ich</w:t>
      </w:r>
      <w:r w:rsidRPr="005B4D29">
        <w:rPr>
          <w:rFonts w:asciiTheme="majorHAnsi" w:hAnsiTheme="majorHAnsi" w:cstheme="majorHAnsi"/>
          <w:b/>
        </w:rPr>
        <w:t xml:space="preserve"> bodové hodnotenie smerom nahor, rovnako nebude akceptovať zmeny v</w:t>
      </w:r>
      <w:r w:rsidR="00031005" w:rsidRPr="005B4D29">
        <w:rPr>
          <w:rFonts w:asciiTheme="majorHAnsi" w:hAnsiTheme="majorHAnsi" w:cstheme="majorHAnsi"/>
          <w:b/>
        </w:rPr>
        <w:t> projektovom zámere/</w:t>
      </w:r>
      <w:r w:rsidRPr="005B4D29">
        <w:rPr>
          <w:rFonts w:asciiTheme="majorHAnsi" w:hAnsiTheme="majorHAnsi" w:cstheme="majorHAnsi"/>
          <w:b/>
        </w:rPr>
        <w:t>ŽoNFP ovplyvňujúce povahu pôvodného projektu (pôvodný zámer projektu sa nebude môcť zmeniť).</w:t>
      </w:r>
    </w:p>
    <w:p w14:paraId="37EB3573" w14:textId="77777777" w:rsidR="001D1819" w:rsidRPr="005B4D29" w:rsidRDefault="001D1819" w:rsidP="00932683">
      <w:pPr>
        <w:pStyle w:val="Odsekzoznamu"/>
        <w:numPr>
          <w:ilvl w:val="0"/>
          <w:numId w:val="31"/>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 xml:space="preserve">Suma finančných prostriedkov z verejných zdrojov požadovaná žiadateľom vo formulári </w:t>
      </w:r>
      <w:r w:rsidR="00031005" w:rsidRPr="005B4D29">
        <w:rPr>
          <w:rFonts w:asciiTheme="majorHAnsi" w:hAnsiTheme="majorHAnsi" w:cstheme="majorHAnsi"/>
        </w:rPr>
        <w:t>projektového zámeru/</w:t>
      </w:r>
      <w:r w:rsidRPr="005B4D29">
        <w:rPr>
          <w:rFonts w:asciiTheme="majorHAnsi" w:hAnsiTheme="majorHAnsi" w:cstheme="majorHAnsi"/>
        </w:rPr>
        <w:t>ŽoNFP je konečná a nie je možné ju dodatočne zvyšovať (s výnimkou opravy zrejmej chyby).</w:t>
      </w:r>
      <w:r w:rsidR="00AA7955" w:rsidRPr="005B4D29">
        <w:rPr>
          <w:rFonts w:asciiTheme="majorHAnsi" w:hAnsiTheme="majorHAnsi" w:cstheme="majorHAnsi"/>
        </w:rPr>
        <w:t xml:space="preserve"> Neoprávnené výdavky je žiadateľ povinný z požadovanej sumy odčleniť.</w:t>
      </w:r>
    </w:p>
    <w:p w14:paraId="01F59FFE" w14:textId="44804CED" w:rsidR="00295686" w:rsidRPr="005B4D29" w:rsidRDefault="00406D41" w:rsidP="00932683">
      <w:pPr>
        <w:pStyle w:val="Odsekzoznamu"/>
        <w:numPr>
          <w:ilvl w:val="0"/>
          <w:numId w:val="31"/>
        </w:numPr>
        <w:spacing w:before="60" w:after="60"/>
        <w:ind w:left="567" w:hanging="567"/>
        <w:contextualSpacing w:val="0"/>
        <w:jc w:val="both"/>
        <w:rPr>
          <w:rFonts w:asciiTheme="majorHAnsi" w:hAnsiTheme="majorHAnsi" w:cstheme="majorHAnsi"/>
          <w:b/>
        </w:rPr>
      </w:pPr>
      <w:r w:rsidRPr="005B4D29">
        <w:rPr>
          <w:rFonts w:asciiTheme="majorHAnsi" w:hAnsiTheme="majorHAnsi" w:cstheme="majorHAnsi"/>
          <w:b/>
        </w:rPr>
        <w:t xml:space="preserve">Žiadateľ je oprávnený po predložení </w:t>
      </w:r>
      <w:r w:rsidR="00031005" w:rsidRPr="005B4D29">
        <w:rPr>
          <w:rFonts w:asciiTheme="majorHAnsi" w:hAnsiTheme="majorHAnsi" w:cstheme="majorHAnsi"/>
          <w:b/>
        </w:rPr>
        <w:t>projektového zámeru/</w:t>
      </w:r>
      <w:r w:rsidRPr="005B4D29">
        <w:rPr>
          <w:rFonts w:asciiTheme="majorHAnsi" w:hAnsiTheme="majorHAnsi" w:cstheme="majorHAnsi"/>
          <w:b/>
        </w:rPr>
        <w:t>ŽoNFP na PPA t</w:t>
      </w:r>
      <w:r w:rsidR="00042557" w:rsidRPr="005B4D29">
        <w:rPr>
          <w:rFonts w:asciiTheme="majorHAnsi" w:hAnsiTheme="majorHAnsi" w:cstheme="majorHAnsi"/>
          <w:b/>
        </w:rPr>
        <w:t>ieto</w:t>
      </w:r>
      <w:r w:rsidRPr="005B4D29">
        <w:rPr>
          <w:rFonts w:asciiTheme="majorHAnsi" w:hAnsiTheme="majorHAnsi" w:cstheme="majorHAnsi"/>
          <w:b/>
        </w:rPr>
        <w:t xml:space="preserve"> kedykoľvek písomne stiahnuť (vziať späť). </w:t>
      </w:r>
      <w:proofErr w:type="spellStart"/>
      <w:r w:rsidRPr="005B4D29">
        <w:rPr>
          <w:rFonts w:asciiTheme="majorHAnsi" w:hAnsiTheme="majorHAnsi" w:cstheme="majorHAnsi"/>
          <w:b/>
        </w:rPr>
        <w:t>Späťvzatím</w:t>
      </w:r>
      <w:proofErr w:type="spellEnd"/>
      <w:r w:rsidRPr="005B4D29">
        <w:rPr>
          <w:rFonts w:asciiTheme="majorHAnsi" w:hAnsiTheme="majorHAnsi" w:cstheme="majorHAnsi"/>
          <w:b/>
        </w:rPr>
        <w:t xml:space="preserve"> </w:t>
      </w:r>
      <w:r w:rsidR="00042557" w:rsidRPr="005B4D29">
        <w:rPr>
          <w:rFonts w:asciiTheme="majorHAnsi" w:hAnsiTheme="majorHAnsi" w:cstheme="majorHAnsi"/>
          <w:b/>
        </w:rPr>
        <w:t>projektového zámeru/</w:t>
      </w:r>
      <w:proofErr w:type="spellStart"/>
      <w:r w:rsidRPr="005B4D29">
        <w:rPr>
          <w:rFonts w:asciiTheme="majorHAnsi" w:hAnsiTheme="majorHAnsi" w:cstheme="majorHAnsi"/>
          <w:b/>
        </w:rPr>
        <w:t>ŽoNFP</w:t>
      </w:r>
      <w:proofErr w:type="spellEnd"/>
      <w:r w:rsidRPr="005B4D29">
        <w:rPr>
          <w:rFonts w:asciiTheme="majorHAnsi" w:hAnsiTheme="majorHAnsi" w:cstheme="majorHAnsi"/>
          <w:b/>
        </w:rPr>
        <w:t xml:space="preserve"> sa žiadateľ dostáva do pozície, v ktorej sa nachádzal pred predložením </w:t>
      </w:r>
      <w:r w:rsidR="00042557" w:rsidRPr="005B4D29">
        <w:rPr>
          <w:rFonts w:asciiTheme="majorHAnsi" w:hAnsiTheme="majorHAnsi" w:cstheme="majorHAnsi"/>
          <w:b/>
        </w:rPr>
        <w:t>projektového zámeru/</w:t>
      </w:r>
      <w:r w:rsidRPr="005B4D29">
        <w:rPr>
          <w:rFonts w:asciiTheme="majorHAnsi" w:hAnsiTheme="majorHAnsi" w:cstheme="majorHAnsi"/>
          <w:b/>
        </w:rPr>
        <w:t>ŽoNFP na PPA</w:t>
      </w:r>
      <w:r w:rsidR="0021728E" w:rsidRPr="005B4D29">
        <w:rPr>
          <w:rFonts w:asciiTheme="majorHAnsi" w:hAnsiTheme="majorHAnsi" w:cstheme="majorHAnsi"/>
          <w:b/>
        </w:rPr>
        <w:t xml:space="preserve"> a PPA </w:t>
      </w:r>
      <w:r w:rsidR="00042557" w:rsidRPr="005B4D29">
        <w:rPr>
          <w:rFonts w:asciiTheme="majorHAnsi" w:hAnsiTheme="majorHAnsi" w:cstheme="majorHAnsi"/>
          <w:b/>
        </w:rPr>
        <w:t xml:space="preserve">v konaní o ŽoNFP </w:t>
      </w:r>
      <w:r w:rsidR="0021728E" w:rsidRPr="005B4D29">
        <w:rPr>
          <w:rFonts w:asciiTheme="majorHAnsi" w:hAnsiTheme="majorHAnsi" w:cstheme="majorHAnsi"/>
          <w:b/>
        </w:rPr>
        <w:t>vydá rozhodnutie o zastavení konania.</w:t>
      </w:r>
    </w:p>
    <w:p w14:paraId="78D7EE84" w14:textId="77777777" w:rsidR="00960242" w:rsidRPr="00A65AC6" w:rsidRDefault="00960242">
      <w:pPr>
        <w:spacing w:before="0"/>
        <w:jc w:val="left"/>
        <w:rPr>
          <w:rFonts w:asciiTheme="majorHAnsi" w:hAnsiTheme="majorHAnsi" w:cstheme="majorHAnsi"/>
          <w:b/>
          <w:szCs w:val="22"/>
          <w:highlight w:val="yellow"/>
          <w:lang w:eastAsia="en-US"/>
        </w:rPr>
      </w:pPr>
      <w:r w:rsidRPr="00A65AC6">
        <w:rPr>
          <w:rFonts w:asciiTheme="majorHAnsi" w:hAnsiTheme="majorHAnsi" w:cstheme="majorHAnsi"/>
          <w:b/>
          <w:szCs w:val="22"/>
          <w:highlight w:val="yellow"/>
          <w:lang w:eastAsia="en-US"/>
        </w:rPr>
        <w:br w:type="page"/>
      </w:r>
    </w:p>
    <w:p w14:paraId="30954598" w14:textId="462403FC" w:rsidR="00CA1F90" w:rsidRPr="005B4D29" w:rsidRDefault="00CA1F90"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1246" w:name="_Toc143785992"/>
      <w:r w:rsidRPr="005B4D29">
        <w:rPr>
          <w:rFonts w:asciiTheme="majorHAnsi" w:hAnsiTheme="majorHAnsi" w:cstheme="majorHAnsi"/>
          <w:bCs w:val="0"/>
          <w:iCs/>
          <w:sz w:val="28"/>
          <w:szCs w:val="28"/>
        </w:rPr>
        <w:lastRenderedPageBreak/>
        <w:t>SPRACOVÁVANIE A OCHRANA OSOBNÝCH ÚDAJOV</w:t>
      </w:r>
      <w:r w:rsidR="00446A74" w:rsidRPr="005B4D29">
        <w:rPr>
          <w:rFonts w:asciiTheme="majorHAnsi" w:hAnsiTheme="majorHAnsi" w:cstheme="majorHAnsi"/>
          <w:bCs w:val="0"/>
          <w:iCs/>
          <w:sz w:val="28"/>
          <w:szCs w:val="28"/>
        </w:rPr>
        <w:t xml:space="preserve">, </w:t>
      </w:r>
      <w:r w:rsidR="00526733" w:rsidRPr="005B4D29">
        <w:rPr>
          <w:rFonts w:asciiTheme="majorHAnsi" w:hAnsiTheme="majorHAnsi" w:cstheme="majorHAnsi"/>
          <w:bCs w:val="0"/>
          <w:iCs/>
          <w:sz w:val="28"/>
          <w:szCs w:val="28"/>
        </w:rPr>
        <w:t xml:space="preserve">ZVEREJŇOVANIE </w:t>
      </w:r>
      <w:r w:rsidR="00446A74" w:rsidRPr="005B4D29">
        <w:rPr>
          <w:rFonts w:asciiTheme="majorHAnsi" w:hAnsiTheme="majorHAnsi" w:cstheme="majorHAnsi"/>
          <w:bCs w:val="0"/>
          <w:iCs/>
          <w:sz w:val="28"/>
          <w:szCs w:val="28"/>
        </w:rPr>
        <w:t>PRIJÍMATEĽOV</w:t>
      </w:r>
      <w:bookmarkEnd w:id="1246"/>
    </w:p>
    <w:p w14:paraId="6182BD2A" w14:textId="77777777" w:rsidR="009D301F" w:rsidRPr="009D301F" w:rsidRDefault="009D301F" w:rsidP="009D301F">
      <w:pPr>
        <w:pStyle w:val="Odsekzoznamu"/>
        <w:spacing w:after="0"/>
        <w:ind w:left="567"/>
        <w:contextualSpacing w:val="0"/>
        <w:jc w:val="both"/>
        <w:rPr>
          <w:rFonts w:asciiTheme="majorHAnsi" w:hAnsiTheme="majorHAnsi" w:cstheme="majorHAnsi"/>
        </w:rPr>
      </w:pPr>
    </w:p>
    <w:p w14:paraId="718B0871" w14:textId="19F8FB57" w:rsidR="00DC3038" w:rsidRPr="005B4D29" w:rsidRDefault="00123B91" w:rsidP="006D57A8">
      <w:pPr>
        <w:pStyle w:val="Odsekzoznamu"/>
        <w:numPr>
          <w:ilvl w:val="3"/>
          <w:numId w:val="98"/>
        </w:numPr>
        <w:spacing w:before="120" w:after="60"/>
        <w:ind w:left="567" w:hanging="567"/>
        <w:contextualSpacing w:val="0"/>
        <w:jc w:val="both"/>
        <w:rPr>
          <w:rFonts w:asciiTheme="majorHAnsi" w:hAnsiTheme="majorHAnsi" w:cstheme="majorHAnsi"/>
        </w:rPr>
      </w:pPr>
      <w:r w:rsidRPr="005B4D29">
        <w:rPr>
          <w:rFonts w:asciiTheme="majorHAnsi" w:hAnsiTheme="majorHAnsi" w:cstheme="majorHAnsi"/>
          <w:b/>
        </w:rPr>
        <w:t>PPA je oprávnená spracovávať osobné údaje žiadateľa</w:t>
      </w:r>
      <w:r w:rsidRPr="005B4D29">
        <w:rPr>
          <w:rFonts w:asciiTheme="majorHAnsi" w:hAnsiTheme="majorHAnsi" w:cstheme="majorHAnsi"/>
        </w:rPr>
        <w:t xml:space="preserve"> v súlade s</w:t>
      </w:r>
      <w:r w:rsidR="00F83038">
        <w:rPr>
          <w:rFonts w:asciiTheme="majorHAnsi" w:hAnsiTheme="majorHAnsi" w:cstheme="majorHAnsi"/>
        </w:rPr>
        <w:t> nariadením EÚ o ochrane osobných údajov</w:t>
      </w:r>
      <w:r w:rsidRPr="005B4D29">
        <w:rPr>
          <w:rFonts w:asciiTheme="majorHAnsi" w:hAnsiTheme="majorHAnsi" w:cstheme="majorHAnsi"/>
        </w:rPr>
        <w:t>, nariadením (E</w:t>
      </w:r>
      <w:r w:rsidR="0020030C">
        <w:rPr>
          <w:rFonts w:asciiTheme="majorHAnsi" w:hAnsiTheme="majorHAnsi" w:cstheme="majorHAnsi"/>
        </w:rPr>
        <w:t>Ú</w:t>
      </w:r>
      <w:r w:rsidRPr="005B4D29">
        <w:rPr>
          <w:rFonts w:asciiTheme="majorHAnsi" w:hAnsiTheme="majorHAnsi" w:cstheme="majorHAnsi"/>
        </w:rPr>
        <w:t xml:space="preserve">) </w:t>
      </w:r>
      <w:r w:rsidR="00E53665" w:rsidRPr="005B4D29">
        <w:rPr>
          <w:rFonts w:asciiTheme="majorHAnsi" w:hAnsiTheme="majorHAnsi" w:cstheme="majorHAnsi"/>
        </w:rPr>
        <w:t>2018</w:t>
      </w:r>
      <w:r w:rsidR="0020030C">
        <w:rPr>
          <w:rFonts w:asciiTheme="majorHAnsi" w:hAnsiTheme="majorHAnsi" w:cstheme="majorHAnsi"/>
        </w:rPr>
        <w:t>/1725 o ochrane fyzických osôb vzhľadom na spracovanie osobných údajov</w:t>
      </w:r>
      <w:r w:rsidR="0016437C" w:rsidRPr="00A65AC6">
        <w:rPr>
          <w:rFonts w:asciiTheme="majorHAnsi" w:hAnsiTheme="majorHAnsi" w:cstheme="majorHAnsi"/>
        </w:rPr>
        <w:t xml:space="preserve"> </w:t>
      </w:r>
      <w:r w:rsidRPr="005B4D29">
        <w:rPr>
          <w:rFonts w:asciiTheme="majorHAnsi" w:hAnsiTheme="majorHAnsi" w:cstheme="majorHAnsi"/>
        </w:rPr>
        <w:t>a zákonom o ochrane osobných údajov.</w:t>
      </w:r>
    </w:p>
    <w:p w14:paraId="7DCFC62A" w14:textId="05736319" w:rsidR="00123B91" w:rsidRPr="005B4D29" w:rsidRDefault="00DC252D" w:rsidP="006D57A8">
      <w:pPr>
        <w:pStyle w:val="Odsekzoznamu"/>
        <w:numPr>
          <w:ilvl w:val="3"/>
          <w:numId w:val="98"/>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Osobné údaje</w:t>
      </w:r>
      <w:r w:rsidR="0016437C" w:rsidRPr="00A65AC6">
        <w:rPr>
          <w:rFonts w:asciiTheme="majorHAnsi" w:hAnsiTheme="majorHAnsi" w:cstheme="majorHAnsi"/>
        </w:rPr>
        <w:t xml:space="preserve"> </w:t>
      </w:r>
      <w:r w:rsidRPr="005B4D29">
        <w:rPr>
          <w:rFonts w:asciiTheme="majorHAnsi" w:hAnsiTheme="majorHAnsi" w:cstheme="majorHAnsi"/>
        </w:rPr>
        <w:t>sa neuchovávajú v podobe, ktorá umožňuje identifikáciu subjektov dlhšie ako je nevyhnutné</w:t>
      </w:r>
      <w:r w:rsidR="0016437C" w:rsidRPr="00A65AC6">
        <w:rPr>
          <w:rFonts w:asciiTheme="majorHAnsi" w:hAnsiTheme="majorHAnsi" w:cstheme="majorHAnsi"/>
        </w:rPr>
        <w:t xml:space="preserve"> </w:t>
      </w:r>
      <w:r w:rsidRPr="005B4D29">
        <w:rPr>
          <w:rFonts w:asciiTheme="majorHAnsi" w:hAnsiTheme="majorHAnsi" w:cstheme="majorHAnsi"/>
        </w:rPr>
        <w:t>na účely, na ktoré sa tieto údaje zozbierali alebo sa ďalej spracúvajú, s prihliadnutím na minimálne doby uchovávania stanovené v uplatniteľných právnych predpisoch SR a EÚ.</w:t>
      </w:r>
    </w:p>
    <w:p w14:paraId="26F247D9" w14:textId="04968C8F" w:rsidR="00DC252D" w:rsidRPr="005B4D29" w:rsidRDefault="00DC252D" w:rsidP="006D57A8">
      <w:pPr>
        <w:pStyle w:val="Odsekzoznamu"/>
        <w:numPr>
          <w:ilvl w:val="3"/>
          <w:numId w:val="98"/>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b/>
        </w:rPr>
        <w:t xml:space="preserve">PPA je oprávnená </w:t>
      </w:r>
      <w:r w:rsidR="00A5395B" w:rsidRPr="005B4D29">
        <w:rPr>
          <w:rFonts w:asciiTheme="majorHAnsi" w:hAnsiTheme="majorHAnsi" w:cstheme="majorHAnsi"/>
          <w:b/>
        </w:rPr>
        <w:t xml:space="preserve">v súlade s ustanovením § 48 ods. 6 zákona o EŠIF </w:t>
      </w:r>
      <w:r w:rsidR="00446A74" w:rsidRPr="005B4D29">
        <w:rPr>
          <w:rFonts w:asciiTheme="majorHAnsi" w:hAnsiTheme="majorHAnsi" w:cstheme="majorHAnsi"/>
          <w:b/>
        </w:rPr>
        <w:t xml:space="preserve">každoročne následne </w:t>
      </w:r>
      <w:r w:rsidRPr="005B4D29">
        <w:rPr>
          <w:rFonts w:asciiTheme="majorHAnsi" w:hAnsiTheme="majorHAnsi" w:cstheme="majorHAnsi"/>
          <w:b/>
        </w:rPr>
        <w:t>zverejňovať prijímateľov NFP</w:t>
      </w:r>
      <w:r w:rsidRPr="005B4D29">
        <w:rPr>
          <w:rFonts w:asciiTheme="majorHAnsi" w:hAnsiTheme="majorHAnsi" w:cstheme="majorHAnsi"/>
        </w:rPr>
        <w:t xml:space="preserve"> na svojom webovom sídle v rozsahu a po dobu stanovenú v čl. 111 </w:t>
      </w:r>
      <w:r w:rsidR="00212096">
        <w:rPr>
          <w:rFonts w:asciiTheme="majorHAnsi" w:hAnsiTheme="majorHAnsi" w:cstheme="majorHAnsi"/>
        </w:rPr>
        <w:t>n</w:t>
      </w:r>
      <w:r w:rsidRPr="005B4D29">
        <w:rPr>
          <w:rFonts w:asciiTheme="majorHAnsi" w:hAnsiTheme="majorHAnsi" w:cstheme="majorHAnsi"/>
        </w:rPr>
        <w:t>ariadenia (E</w:t>
      </w:r>
      <w:r w:rsidR="00446A74" w:rsidRPr="005B4D29">
        <w:rPr>
          <w:rFonts w:asciiTheme="majorHAnsi" w:hAnsiTheme="majorHAnsi" w:cstheme="majorHAnsi"/>
        </w:rPr>
        <w:t>Ú) č. 1306/2013.</w:t>
      </w:r>
      <w:r w:rsidR="00F820A6" w:rsidRPr="005B4D29">
        <w:rPr>
          <w:rFonts w:asciiTheme="majorHAnsi" w:hAnsiTheme="majorHAnsi" w:cstheme="majorHAnsi"/>
        </w:rPr>
        <w:t xml:space="preserve"> </w:t>
      </w:r>
      <w:r w:rsidRPr="005B4D29">
        <w:rPr>
          <w:rFonts w:asciiTheme="majorHAnsi" w:hAnsiTheme="majorHAnsi" w:cstheme="majorHAnsi"/>
        </w:rPr>
        <w:t xml:space="preserve">Zverejnenie obsahuje: </w:t>
      </w:r>
    </w:p>
    <w:p w14:paraId="37BB1CC9" w14:textId="76017940" w:rsidR="00DC252D" w:rsidRPr="005B4D29" w:rsidRDefault="00DC252D" w:rsidP="006D57A8">
      <w:pPr>
        <w:pStyle w:val="Odsekzoznamu"/>
        <w:numPr>
          <w:ilvl w:val="1"/>
          <w:numId w:val="99"/>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bez toho, aby bol dotknutý prvý odsek článku 112 </w:t>
      </w:r>
      <w:r w:rsidR="00BD4539" w:rsidRPr="005B4D29">
        <w:rPr>
          <w:rFonts w:asciiTheme="majorHAnsi" w:hAnsiTheme="majorHAnsi" w:cstheme="majorHAnsi"/>
        </w:rPr>
        <w:t>uvedeného</w:t>
      </w:r>
      <w:r w:rsidRPr="005B4D29">
        <w:rPr>
          <w:rFonts w:asciiTheme="majorHAnsi" w:hAnsiTheme="majorHAnsi" w:cstheme="majorHAnsi"/>
        </w:rPr>
        <w:t xml:space="preserve"> nariadenia, meno prijímateľa, a to takto: </w:t>
      </w:r>
    </w:p>
    <w:p w14:paraId="204C1367" w14:textId="2D38A97D" w:rsidR="00DC252D" w:rsidRPr="005B4D29" w:rsidRDefault="00DC252D" w:rsidP="006D57A8">
      <w:pPr>
        <w:pStyle w:val="Odsekzoznamu"/>
        <w:numPr>
          <w:ilvl w:val="2"/>
          <w:numId w:val="100"/>
        </w:numPr>
        <w:spacing w:before="60" w:after="60"/>
        <w:ind w:left="1701" w:hanging="567"/>
        <w:contextualSpacing w:val="0"/>
        <w:jc w:val="both"/>
        <w:rPr>
          <w:rFonts w:asciiTheme="majorHAnsi" w:hAnsiTheme="majorHAnsi" w:cstheme="majorHAnsi"/>
        </w:rPr>
      </w:pPr>
      <w:r w:rsidRPr="005B4D29">
        <w:rPr>
          <w:rFonts w:asciiTheme="majorHAnsi" w:hAnsiTheme="majorHAnsi" w:cstheme="majorHAnsi"/>
        </w:rPr>
        <w:t xml:space="preserve">meno a priezvisko, ak je prijímateľom fyzická osoba; </w:t>
      </w:r>
    </w:p>
    <w:p w14:paraId="21911BBB" w14:textId="0C136CD2" w:rsidR="00DC252D" w:rsidRPr="005B4D29" w:rsidRDefault="00DC252D" w:rsidP="006D57A8">
      <w:pPr>
        <w:pStyle w:val="Odsekzoznamu"/>
        <w:numPr>
          <w:ilvl w:val="2"/>
          <w:numId w:val="100"/>
        </w:numPr>
        <w:spacing w:before="60" w:after="60"/>
        <w:ind w:left="1701" w:hanging="567"/>
        <w:contextualSpacing w:val="0"/>
        <w:jc w:val="both"/>
        <w:rPr>
          <w:rFonts w:asciiTheme="majorHAnsi" w:hAnsiTheme="majorHAnsi" w:cstheme="majorHAnsi"/>
        </w:rPr>
      </w:pPr>
      <w:r w:rsidRPr="005B4D29">
        <w:rPr>
          <w:rFonts w:asciiTheme="majorHAnsi" w:hAnsiTheme="majorHAnsi" w:cstheme="majorHAnsi"/>
        </w:rPr>
        <w:t>úplný právny názov v zaregistrovanej podobe, ak je</w:t>
      </w:r>
      <w:r w:rsidR="00051934">
        <w:rPr>
          <w:rFonts w:asciiTheme="majorHAnsi" w:hAnsiTheme="majorHAnsi" w:cstheme="majorHAnsi"/>
        </w:rPr>
        <w:t xml:space="preserve"> </w:t>
      </w:r>
      <w:r w:rsidRPr="005B4D29">
        <w:rPr>
          <w:rFonts w:asciiTheme="majorHAnsi" w:hAnsiTheme="majorHAnsi" w:cstheme="majorHAnsi"/>
        </w:rPr>
        <w:t xml:space="preserve">prijímateľom právnická osoba s autonómnou právnou subjektivitou ; </w:t>
      </w:r>
    </w:p>
    <w:p w14:paraId="56E18915" w14:textId="06879F1D" w:rsidR="00DC252D" w:rsidRPr="005B4D29" w:rsidRDefault="00DC252D" w:rsidP="006D57A8">
      <w:pPr>
        <w:pStyle w:val="Odsekzoznamu"/>
        <w:numPr>
          <w:ilvl w:val="2"/>
          <w:numId w:val="100"/>
        </w:numPr>
        <w:spacing w:before="60" w:after="60"/>
        <w:ind w:left="1701" w:hanging="567"/>
        <w:contextualSpacing w:val="0"/>
        <w:jc w:val="both"/>
        <w:rPr>
          <w:rFonts w:asciiTheme="majorHAnsi" w:hAnsiTheme="majorHAnsi" w:cstheme="majorHAnsi"/>
        </w:rPr>
      </w:pPr>
      <w:r w:rsidRPr="005B4D29">
        <w:rPr>
          <w:rFonts w:asciiTheme="majorHAnsi" w:hAnsiTheme="majorHAnsi" w:cstheme="majorHAnsi"/>
        </w:rPr>
        <w:t xml:space="preserve">úplný názov združenia v zaregistrovanej podobe alebo inak oficiálne uznanej podobe, ak je </w:t>
      </w:r>
      <w:r w:rsidR="007B11C4">
        <w:rPr>
          <w:rFonts w:asciiTheme="majorHAnsi" w:hAnsiTheme="majorHAnsi" w:cstheme="majorHAnsi"/>
        </w:rPr>
        <w:t>/</w:t>
      </w:r>
      <w:r w:rsidRPr="005B4D29">
        <w:rPr>
          <w:rFonts w:asciiTheme="majorHAnsi" w:hAnsiTheme="majorHAnsi" w:cstheme="majorHAnsi"/>
        </w:rPr>
        <w:t xml:space="preserve">prijímateľom združenie bez vlastnej právnej subjektivity; </w:t>
      </w:r>
    </w:p>
    <w:p w14:paraId="2554D4A8" w14:textId="123FAC86" w:rsidR="00DC252D" w:rsidRPr="005B4D29" w:rsidRDefault="00DC252D" w:rsidP="006D57A8">
      <w:pPr>
        <w:pStyle w:val="Odsekzoznamu"/>
        <w:numPr>
          <w:ilvl w:val="1"/>
          <w:numId w:val="99"/>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obec, v ktorej má prijímateľ sídlo alebo je zaregistrovaný, prípadne poštové smerovacie číslo alebo jeho časť, ktoré túto obec identifikujú; </w:t>
      </w:r>
    </w:p>
    <w:p w14:paraId="426EE555" w14:textId="2E907B69" w:rsidR="00DC252D" w:rsidRPr="005B4D29" w:rsidRDefault="00DC252D" w:rsidP="006D57A8">
      <w:pPr>
        <w:pStyle w:val="Odsekzoznamu"/>
        <w:numPr>
          <w:ilvl w:val="1"/>
          <w:numId w:val="99"/>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objemy platieb </w:t>
      </w:r>
      <w:r w:rsidR="00597101">
        <w:rPr>
          <w:rFonts w:asciiTheme="majorHAnsi" w:hAnsiTheme="majorHAnsi" w:cstheme="majorHAnsi"/>
        </w:rPr>
        <w:t>podľa opatrenia/</w:t>
      </w:r>
      <w:proofErr w:type="spellStart"/>
      <w:r w:rsidR="00597101">
        <w:rPr>
          <w:rFonts w:asciiTheme="majorHAnsi" w:hAnsiTheme="majorHAnsi" w:cstheme="majorHAnsi"/>
        </w:rPr>
        <w:t>podopatrenia</w:t>
      </w:r>
      <w:proofErr w:type="spellEnd"/>
      <w:r w:rsidR="00597101">
        <w:rPr>
          <w:rFonts w:asciiTheme="majorHAnsi" w:hAnsiTheme="majorHAnsi" w:cstheme="majorHAnsi"/>
        </w:rPr>
        <w:t xml:space="preserve"> PRV</w:t>
      </w:r>
      <w:r w:rsidRPr="005B4D29">
        <w:rPr>
          <w:rFonts w:asciiTheme="majorHAnsi" w:hAnsiTheme="majorHAnsi" w:cstheme="majorHAnsi"/>
        </w:rPr>
        <w:t>, ktoré jednotliví prijímatelia dostali v dotknutom rozpočtovom roku</w:t>
      </w:r>
      <w:r w:rsidR="00365005">
        <w:rPr>
          <w:rFonts w:asciiTheme="majorHAnsi" w:hAnsiTheme="majorHAnsi" w:cstheme="majorHAnsi"/>
        </w:rPr>
        <w:t xml:space="preserve"> (príspevok EÚ + štátny rozpočet)</w:t>
      </w:r>
      <w:r w:rsidRPr="005B4D29">
        <w:rPr>
          <w:rFonts w:asciiTheme="majorHAnsi" w:hAnsiTheme="majorHAnsi" w:cstheme="majorHAnsi"/>
        </w:rPr>
        <w:t xml:space="preserve">; </w:t>
      </w:r>
    </w:p>
    <w:p w14:paraId="3360BF7A" w14:textId="7BFDC4EC" w:rsidR="00DC252D" w:rsidRPr="005B4D29" w:rsidRDefault="00DC252D" w:rsidP="006D57A8">
      <w:pPr>
        <w:pStyle w:val="Odsekzoznamu"/>
        <w:numPr>
          <w:ilvl w:val="1"/>
          <w:numId w:val="99"/>
        </w:numPr>
        <w:spacing w:before="60" w:after="60"/>
        <w:ind w:left="1134" w:hanging="567"/>
        <w:contextualSpacing w:val="0"/>
        <w:jc w:val="both"/>
        <w:rPr>
          <w:rFonts w:asciiTheme="majorHAnsi" w:hAnsiTheme="majorHAnsi" w:cstheme="majorHAnsi"/>
        </w:rPr>
      </w:pPr>
      <w:r w:rsidRPr="005B4D29">
        <w:rPr>
          <w:rFonts w:asciiTheme="majorHAnsi" w:hAnsiTheme="majorHAnsi" w:cstheme="majorHAnsi"/>
        </w:rPr>
        <w:t xml:space="preserve">povahu a opis opatrení financovaných z </w:t>
      </w:r>
      <w:r w:rsidR="00597101">
        <w:rPr>
          <w:rFonts w:asciiTheme="majorHAnsi" w:hAnsiTheme="majorHAnsi" w:cstheme="majorHAnsi"/>
        </w:rPr>
        <w:t>PRV,</w:t>
      </w:r>
      <w:r w:rsidRPr="005B4D29">
        <w:rPr>
          <w:rFonts w:asciiTheme="majorHAnsi" w:hAnsiTheme="majorHAnsi" w:cstheme="majorHAnsi"/>
        </w:rPr>
        <w:t xml:space="preserve"> na základe ktorých sa poskytli platby uvedené v písmene c). </w:t>
      </w:r>
    </w:p>
    <w:p w14:paraId="219E7DBE" w14:textId="36AD692F" w:rsidR="00DC252D" w:rsidRPr="005B4D29" w:rsidRDefault="00446A74" w:rsidP="00FF3978">
      <w:pPr>
        <w:pStyle w:val="Odsekzoznamu"/>
        <w:spacing w:before="60" w:after="60"/>
        <w:ind w:left="567"/>
        <w:contextualSpacing w:val="0"/>
        <w:jc w:val="both"/>
        <w:rPr>
          <w:rFonts w:asciiTheme="majorHAnsi" w:hAnsiTheme="majorHAnsi" w:cstheme="majorHAnsi"/>
        </w:rPr>
      </w:pPr>
      <w:r w:rsidRPr="005B4D29">
        <w:rPr>
          <w:rFonts w:asciiTheme="majorHAnsi" w:hAnsiTheme="majorHAnsi" w:cstheme="majorHAnsi"/>
        </w:rPr>
        <w:t>Informácie</w:t>
      </w:r>
      <w:r w:rsidR="0016437C" w:rsidRPr="00A65AC6">
        <w:rPr>
          <w:rFonts w:asciiTheme="majorHAnsi" w:hAnsiTheme="majorHAnsi" w:cstheme="majorHAnsi"/>
        </w:rPr>
        <w:t xml:space="preserve"> </w:t>
      </w:r>
      <w:r w:rsidRPr="005B4D29">
        <w:rPr>
          <w:rFonts w:asciiTheme="majorHAnsi" w:hAnsiTheme="majorHAnsi" w:cstheme="majorHAnsi"/>
        </w:rPr>
        <w:t xml:space="preserve">uvedené v prvom </w:t>
      </w:r>
      <w:proofErr w:type="spellStart"/>
      <w:r w:rsidRPr="005B4D29">
        <w:rPr>
          <w:rFonts w:asciiTheme="majorHAnsi" w:hAnsiTheme="majorHAnsi" w:cstheme="majorHAnsi"/>
        </w:rPr>
        <w:t>pododseku</w:t>
      </w:r>
      <w:proofErr w:type="spellEnd"/>
      <w:r w:rsidRPr="005B4D29">
        <w:rPr>
          <w:rFonts w:asciiTheme="majorHAnsi" w:hAnsiTheme="majorHAnsi" w:cstheme="majorHAnsi"/>
        </w:rPr>
        <w:t xml:space="preserve"> zostanú d</w:t>
      </w:r>
      <w:r w:rsidR="00DC252D" w:rsidRPr="005B4D29">
        <w:rPr>
          <w:rFonts w:asciiTheme="majorHAnsi" w:hAnsiTheme="majorHAnsi" w:cstheme="majorHAnsi"/>
        </w:rPr>
        <w:t xml:space="preserve">ostupné počas dvoch rokov od dátumu ich pôvodného uverejnenia. </w:t>
      </w:r>
    </w:p>
    <w:p w14:paraId="3C95D954" w14:textId="6FD4DC97" w:rsidR="004B59D6" w:rsidRPr="005B4D29" w:rsidRDefault="004B59D6" w:rsidP="006D57A8">
      <w:pPr>
        <w:pStyle w:val="Odsekzoznamu"/>
        <w:numPr>
          <w:ilvl w:val="3"/>
          <w:numId w:val="98"/>
        </w:numPr>
        <w:spacing w:before="60" w:after="60"/>
        <w:ind w:left="567" w:hanging="567"/>
        <w:contextualSpacing w:val="0"/>
        <w:jc w:val="both"/>
        <w:rPr>
          <w:rFonts w:asciiTheme="majorHAnsi" w:hAnsiTheme="majorHAnsi" w:cstheme="majorHAnsi"/>
        </w:rPr>
      </w:pPr>
      <w:r w:rsidRPr="005B4D29">
        <w:rPr>
          <w:rFonts w:asciiTheme="majorHAnsi" w:hAnsiTheme="majorHAnsi" w:cstheme="majorHAnsi"/>
        </w:rPr>
        <w:t xml:space="preserve">PPA môže zverejniť na svojom webovom sídle na základe požiadavky </w:t>
      </w:r>
      <w:r w:rsidR="00BD4539" w:rsidRPr="005B4D29">
        <w:rPr>
          <w:rFonts w:asciiTheme="majorHAnsi" w:hAnsiTheme="majorHAnsi" w:cstheme="majorHAnsi"/>
        </w:rPr>
        <w:t>RO</w:t>
      </w:r>
      <w:r w:rsidRPr="005B4D29">
        <w:rPr>
          <w:rFonts w:asciiTheme="majorHAnsi" w:hAnsiTheme="majorHAnsi" w:cstheme="majorHAnsi"/>
        </w:rPr>
        <w:t xml:space="preserve"> údaje aj nad rozsah bodu 3</w:t>
      </w:r>
      <w:r w:rsidR="00705016" w:rsidRPr="005B4D29">
        <w:rPr>
          <w:rFonts w:asciiTheme="majorHAnsi" w:hAnsiTheme="majorHAnsi" w:cstheme="majorHAnsi"/>
        </w:rPr>
        <w:t xml:space="preserve"> (napr. zoznam prijatých projektov a pod.)</w:t>
      </w:r>
      <w:r w:rsidRPr="005B4D29">
        <w:rPr>
          <w:rFonts w:asciiTheme="majorHAnsi" w:hAnsiTheme="majorHAnsi" w:cstheme="majorHAnsi"/>
        </w:rPr>
        <w:t>.</w:t>
      </w:r>
    </w:p>
    <w:p w14:paraId="7E1CFBD0" w14:textId="77777777" w:rsidR="00DC3038" w:rsidRPr="00A65AC6" w:rsidRDefault="00DC3038" w:rsidP="00EA457B">
      <w:pPr>
        <w:pStyle w:val="Odsekzoznamu"/>
        <w:rPr>
          <w:rFonts w:asciiTheme="majorHAnsi" w:hAnsiTheme="majorHAnsi" w:cstheme="majorHAnsi"/>
          <w:b/>
          <w:highlight w:val="yellow"/>
        </w:rPr>
      </w:pPr>
    </w:p>
    <w:p w14:paraId="38F5487C" w14:textId="77777777" w:rsidR="00960242" w:rsidRPr="00A65AC6" w:rsidRDefault="00960242">
      <w:pPr>
        <w:spacing w:before="0"/>
        <w:jc w:val="left"/>
        <w:rPr>
          <w:rFonts w:asciiTheme="majorHAnsi" w:hAnsiTheme="majorHAnsi" w:cstheme="majorHAnsi"/>
          <w:b/>
          <w:szCs w:val="22"/>
          <w:highlight w:val="yellow"/>
          <w:lang w:eastAsia="en-US"/>
        </w:rPr>
      </w:pPr>
      <w:r w:rsidRPr="00A65AC6">
        <w:rPr>
          <w:rFonts w:asciiTheme="majorHAnsi" w:hAnsiTheme="majorHAnsi" w:cstheme="majorHAnsi"/>
          <w:b/>
          <w:szCs w:val="22"/>
          <w:highlight w:val="yellow"/>
          <w:lang w:eastAsia="en-US"/>
        </w:rPr>
        <w:br w:type="page"/>
      </w:r>
    </w:p>
    <w:p w14:paraId="239D7751" w14:textId="77777777" w:rsidR="00CA1F90" w:rsidRPr="005B4D29" w:rsidRDefault="00824BF9"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b w:val="0"/>
          <w:iCs/>
          <w:sz w:val="28"/>
          <w:szCs w:val="28"/>
        </w:rPr>
      </w:pPr>
      <w:bookmarkStart w:id="1247" w:name="_Toc143785993"/>
      <w:r w:rsidRPr="005B4D29">
        <w:rPr>
          <w:rFonts w:asciiTheme="majorHAnsi" w:hAnsiTheme="majorHAnsi" w:cstheme="majorHAnsi"/>
          <w:bCs w:val="0"/>
          <w:iCs/>
          <w:sz w:val="28"/>
          <w:szCs w:val="28"/>
        </w:rPr>
        <w:lastRenderedPageBreak/>
        <w:t>DEFINÍCIA</w:t>
      </w:r>
      <w:r w:rsidR="00CA1F90" w:rsidRPr="005B4D29">
        <w:rPr>
          <w:rFonts w:asciiTheme="majorHAnsi" w:hAnsiTheme="majorHAnsi" w:cstheme="majorHAnsi"/>
          <w:bCs w:val="0"/>
          <w:iCs/>
          <w:sz w:val="28"/>
          <w:szCs w:val="28"/>
        </w:rPr>
        <w:t xml:space="preserve"> POJMOV</w:t>
      </w:r>
      <w:bookmarkEnd w:id="1247"/>
    </w:p>
    <w:p w14:paraId="1E8E73DA" w14:textId="77777777" w:rsidR="009D301F" w:rsidRPr="009D301F" w:rsidRDefault="009D301F" w:rsidP="009D301F">
      <w:pPr>
        <w:pStyle w:val="Odsekzoznamu"/>
        <w:autoSpaceDE w:val="0"/>
        <w:autoSpaceDN w:val="0"/>
        <w:adjustRightInd w:val="0"/>
        <w:spacing w:after="0"/>
        <w:ind w:left="567"/>
        <w:contextualSpacing w:val="0"/>
        <w:jc w:val="both"/>
        <w:rPr>
          <w:rFonts w:asciiTheme="majorHAnsi" w:hAnsiTheme="majorHAnsi" w:cstheme="majorHAnsi"/>
          <w:szCs w:val="24"/>
        </w:rPr>
      </w:pPr>
    </w:p>
    <w:p w14:paraId="24A74EE2" w14:textId="335E2D04" w:rsidR="00856F01" w:rsidRPr="00A65AC6" w:rsidRDefault="00563173" w:rsidP="00932683">
      <w:pPr>
        <w:pStyle w:val="Odsekzoznamu"/>
        <w:numPr>
          <w:ilvl w:val="0"/>
          <w:numId w:val="32"/>
        </w:numPr>
        <w:autoSpaceDE w:val="0"/>
        <w:autoSpaceDN w:val="0"/>
        <w:adjustRightInd w:val="0"/>
        <w:spacing w:before="12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rPr>
        <w:t>Príspevok</w:t>
      </w:r>
      <w:r w:rsidRPr="00A65AC6">
        <w:rPr>
          <w:rFonts w:asciiTheme="majorHAnsi" w:hAnsiTheme="majorHAnsi" w:cstheme="majorHAnsi"/>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w:t>
      </w:r>
      <w:r w:rsidR="00751978">
        <w:rPr>
          <w:rFonts w:asciiTheme="majorHAnsi" w:hAnsiTheme="majorHAnsi" w:cstheme="majorHAnsi"/>
          <w:szCs w:val="24"/>
        </w:rPr>
        <w:t>NFP</w:t>
      </w:r>
      <w:r w:rsidRPr="00A65AC6">
        <w:rPr>
          <w:rFonts w:asciiTheme="majorHAnsi" w:hAnsiTheme="majorHAnsi" w:cstheme="majorHAnsi"/>
          <w:szCs w:val="24"/>
        </w:rPr>
        <w:t xml:space="preserve"> </w:t>
      </w:r>
      <w:r w:rsidR="00BD4539" w:rsidRPr="00A65AC6">
        <w:rPr>
          <w:rFonts w:asciiTheme="majorHAnsi" w:hAnsiTheme="majorHAnsi" w:cstheme="majorHAnsi"/>
          <w:szCs w:val="24"/>
        </w:rPr>
        <w:t xml:space="preserve">alebo podmienečne vratného finančného príspevku </w:t>
      </w:r>
      <w:r w:rsidRPr="00A65AC6">
        <w:rPr>
          <w:rFonts w:asciiTheme="majorHAnsi" w:hAnsiTheme="majorHAnsi" w:cstheme="majorHAnsi"/>
          <w:szCs w:val="24"/>
        </w:rPr>
        <w:t xml:space="preserve">na realizáciu projektu na základe zmluvy o poskytnutí </w:t>
      </w:r>
      <w:r w:rsidR="00751978">
        <w:rPr>
          <w:rFonts w:asciiTheme="majorHAnsi" w:hAnsiTheme="majorHAnsi" w:cstheme="majorHAnsi"/>
          <w:szCs w:val="24"/>
        </w:rPr>
        <w:t>NFP</w:t>
      </w:r>
      <w:r w:rsidRPr="00A65AC6">
        <w:rPr>
          <w:rFonts w:asciiTheme="majorHAnsi" w:hAnsiTheme="majorHAnsi" w:cstheme="majorHAnsi"/>
          <w:szCs w:val="24"/>
        </w:rPr>
        <w:t xml:space="preserve"> podľa § 25 alebo rozhodnutia podľa § 16 ods. 2 </w:t>
      </w:r>
      <w:r w:rsidR="00470F99" w:rsidRPr="00A65AC6">
        <w:rPr>
          <w:rFonts w:asciiTheme="majorHAnsi" w:hAnsiTheme="majorHAnsi" w:cstheme="majorHAnsi"/>
          <w:szCs w:val="24"/>
        </w:rPr>
        <w:t>zákona o</w:t>
      </w:r>
      <w:r w:rsidR="001B1918" w:rsidRPr="00A65AC6">
        <w:rPr>
          <w:rFonts w:asciiTheme="majorHAnsi" w:hAnsiTheme="majorHAnsi" w:cstheme="majorHAnsi"/>
          <w:szCs w:val="24"/>
        </w:rPr>
        <w:t> </w:t>
      </w:r>
      <w:r w:rsidR="00470F99" w:rsidRPr="00A65AC6">
        <w:rPr>
          <w:rFonts w:asciiTheme="majorHAnsi" w:hAnsiTheme="majorHAnsi" w:cstheme="majorHAnsi"/>
          <w:szCs w:val="24"/>
        </w:rPr>
        <w:t>E</w:t>
      </w:r>
      <w:r w:rsidR="001B1918" w:rsidRPr="00A65AC6">
        <w:rPr>
          <w:rFonts w:asciiTheme="majorHAnsi" w:hAnsiTheme="majorHAnsi" w:cstheme="majorHAnsi"/>
          <w:szCs w:val="24"/>
        </w:rPr>
        <w:t>ŠIF;</w:t>
      </w:r>
    </w:p>
    <w:p w14:paraId="4189FEA8" w14:textId="77777777" w:rsidR="00856F01" w:rsidRPr="00A65AC6" w:rsidRDefault="002B6038" w:rsidP="00932683">
      <w:pPr>
        <w:pStyle w:val="Odsekzoznamu"/>
        <w:numPr>
          <w:ilvl w:val="0"/>
          <w:numId w:val="32"/>
        </w:numPr>
        <w:autoSpaceDE w:val="0"/>
        <w:autoSpaceDN w:val="0"/>
        <w:adjustRightInd w:val="0"/>
        <w:spacing w:before="60" w:after="60"/>
        <w:ind w:left="567" w:hanging="567"/>
        <w:contextualSpacing w:val="0"/>
        <w:jc w:val="both"/>
        <w:rPr>
          <w:rFonts w:asciiTheme="majorHAnsi" w:hAnsiTheme="majorHAnsi" w:cstheme="majorHAnsi"/>
          <w:szCs w:val="24"/>
        </w:rPr>
      </w:pPr>
      <w:r w:rsidRPr="00A65AC6">
        <w:rPr>
          <w:rFonts w:asciiTheme="majorHAnsi" w:hAnsiTheme="majorHAnsi" w:cstheme="majorHAnsi"/>
          <w:b/>
          <w:szCs w:val="24"/>
        </w:rPr>
        <w:t xml:space="preserve">Platba </w:t>
      </w:r>
      <w:r w:rsidRPr="00A65AC6">
        <w:rPr>
          <w:rFonts w:asciiTheme="majorHAnsi" w:hAnsiTheme="majorHAnsi" w:cstheme="majorHAnsi"/>
          <w:szCs w:val="24"/>
        </w:rPr>
        <w:t>– finančný prevod príspevku alebo jeho časti;</w:t>
      </w:r>
    </w:p>
    <w:p w14:paraId="65FB429A" w14:textId="2A75B856" w:rsidR="001B1918" w:rsidRPr="00A65AC6" w:rsidRDefault="00470F99" w:rsidP="00932683">
      <w:pPr>
        <w:numPr>
          <w:ilvl w:val="0"/>
          <w:numId w:val="32"/>
        </w:numPr>
        <w:autoSpaceDE w:val="0"/>
        <w:autoSpaceDN w:val="0"/>
        <w:adjustRightInd w:val="0"/>
        <w:spacing w:before="60" w:after="60"/>
        <w:ind w:left="567" w:hanging="567"/>
        <w:rPr>
          <w:rFonts w:asciiTheme="majorHAnsi" w:hAnsiTheme="majorHAnsi" w:cstheme="majorHAnsi"/>
        </w:rPr>
      </w:pPr>
      <w:r w:rsidRPr="00A65AC6">
        <w:rPr>
          <w:rFonts w:asciiTheme="majorHAnsi" w:hAnsiTheme="majorHAnsi" w:cstheme="majorHAnsi"/>
          <w:b/>
        </w:rPr>
        <w:t>Projekt</w:t>
      </w:r>
      <w:r w:rsidR="0016437C" w:rsidRPr="00A65AC6">
        <w:rPr>
          <w:rFonts w:asciiTheme="majorHAnsi" w:hAnsiTheme="majorHAnsi" w:cstheme="majorHAnsi"/>
        </w:rPr>
        <w:t xml:space="preserve"> </w:t>
      </w:r>
      <w:r w:rsidRPr="00A65AC6">
        <w:rPr>
          <w:rFonts w:asciiTheme="majorHAnsi" w:hAnsiTheme="majorHAnsi" w:cstheme="majorHAnsi"/>
        </w:rPr>
        <w:t>-</w:t>
      </w:r>
      <w:r w:rsidR="0016437C" w:rsidRPr="00A65AC6">
        <w:rPr>
          <w:rFonts w:asciiTheme="majorHAnsi" w:hAnsiTheme="majorHAnsi" w:cstheme="majorHAnsi"/>
        </w:rPr>
        <w:t xml:space="preserve"> </w:t>
      </w:r>
      <w:r w:rsidRPr="00A65AC6">
        <w:rPr>
          <w:rFonts w:asciiTheme="majorHAnsi" w:hAnsiTheme="majorHAnsi" w:cstheme="majorHAnsi"/>
        </w:rPr>
        <w:t>súhrn aktivít, na ktoré sa vzťahuje poskytnutie príspevku</w:t>
      </w:r>
      <w:r w:rsidR="001B1918" w:rsidRPr="00A65AC6">
        <w:rPr>
          <w:rFonts w:asciiTheme="majorHAnsi" w:hAnsiTheme="majorHAnsi" w:cstheme="majorHAnsi"/>
        </w:rPr>
        <w:t>, ktoré predkladá žiadateľ v ŽoNFP a ktoré realizuje prijímateľ sám alebo s partnerom v súlade so zmluvou alebo rozhodnutím podľa § 16 ods. 2 zákona o EŠIF; projektom je aj integrovaný projekt a kolektívna investícia;</w:t>
      </w:r>
    </w:p>
    <w:p w14:paraId="73370A66" w14:textId="012D9190" w:rsidR="00176951" w:rsidRPr="00A65AC6" w:rsidRDefault="0001132E" w:rsidP="00932683">
      <w:pPr>
        <w:numPr>
          <w:ilvl w:val="0"/>
          <w:numId w:val="32"/>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I</w:t>
      </w:r>
      <w:r w:rsidR="001B1918" w:rsidRPr="00A65AC6">
        <w:rPr>
          <w:rFonts w:asciiTheme="majorHAnsi" w:hAnsiTheme="majorHAnsi" w:cstheme="majorHAnsi"/>
          <w:b/>
          <w:lang w:eastAsia="en-US"/>
        </w:rPr>
        <w:t>ntegrovaný projekt</w:t>
      </w:r>
      <w:r w:rsidR="001B1918" w:rsidRPr="00A65AC6">
        <w:rPr>
          <w:rFonts w:asciiTheme="majorHAnsi" w:hAnsiTheme="majorHAnsi" w:cstheme="majorHAnsi"/>
          <w:lang w:eastAsia="en-US"/>
        </w:rPr>
        <w:t xml:space="preserve"> – súhrn aktivít, na ktoré sa vzťahuje poskytnutie príspevku z EPFRV, </w:t>
      </w:r>
      <w:r w:rsidRPr="00A65AC6">
        <w:rPr>
          <w:rFonts w:asciiTheme="majorHAnsi" w:hAnsiTheme="majorHAnsi" w:cstheme="majorHAnsi"/>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sidRPr="00A65AC6">
        <w:rPr>
          <w:rFonts w:asciiTheme="majorHAnsi" w:hAnsiTheme="majorHAnsi" w:cstheme="majorHAnsi"/>
          <w:lang w:eastAsia="en-US"/>
        </w:rPr>
        <w:t xml:space="preserve"> </w:t>
      </w:r>
    </w:p>
    <w:p w14:paraId="2196DFF2" w14:textId="4C35FE61" w:rsidR="001D7450" w:rsidRPr="00A65AC6" w:rsidRDefault="0001132E" w:rsidP="00932683">
      <w:pPr>
        <w:numPr>
          <w:ilvl w:val="0"/>
          <w:numId w:val="32"/>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Kolektívna investícia</w:t>
      </w:r>
      <w:r w:rsidRPr="00A65AC6">
        <w:rPr>
          <w:rFonts w:asciiTheme="majorHAnsi" w:hAnsiTheme="majorHAnsi" w:cstheme="majorHAnsi"/>
          <w:lang w:eastAsia="en-US"/>
        </w:rPr>
        <w:t xml:space="preserve"> </w:t>
      </w:r>
      <w:r w:rsidR="00D129B6" w:rsidRPr="00A65AC6">
        <w:rPr>
          <w:rFonts w:asciiTheme="majorHAnsi" w:hAnsiTheme="majorHAnsi" w:cstheme="majorHAnsi"/>
          <w:lang w:eastAsia="en-US"/>
        </w:rPr>
        <w:t>–</w:t>
      </w:r>
      <w:r w:rsidRPr="00A65AC6">
        <w:rPr>
          <w:rFonts w:asciiTheme="majorHAnsi" w:hAnsiTheme="majorHAnsi" w:cstheme="majorHAnsi"/>
          <w:lang w:eastAsia="en-US"/>
        </w:rPr>
        <w:t xml:space="preserve"> </w:t>
      </w:r>
      <w:r w:rsidR="00D129B6" w:rsidRPr="00A65AC6">
        <w:rPr>
          <w:rFonts w:asciiTheme="majorHAnsi" w:hAnsiTheme="majorHAnsi" w:cstheme="majorHAnsi"/>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14:paraId="341A082D" w14:textId="4E6CAA80" w:rsidR="007E6012" w:rsidRPr="00A65AC6" w:rsidRDefault="007E6012" w:rsidP="00932683">
      <w:pPr>
        <w:numPr>
          <w:ilvl w:val="0"/>
          <w:numId w:val="32"/>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Národný projekt</w:t>
      </w:r>
      <w:r w:rsidRPr="00A65AC6">
        <w:rPr>
          <w:rFonts w:asciiTheme="majorHAnsi" w:hAnsiTheme="majorHAnsi" w:cstheme="majorHAnsi"/>
          <w:lang w:eastAsia="en-US"/>
        </w:rPr>
        <w:t xml:space="preserve"> – projekt, ktorý realizuje na návrh PPA prijímateľ</w:t>
      </w:r>
    </w:p>
    <w:p w14:paraId="65B88834" w14:textId="19F13044" w:rsidR="007E6012" w:rsidRPr="00A65AC6" w:rsidRDefault="007E6012" w:rsidP="00932683">
      <w:pPr>
        <w:pStyle w:val="Odsekzoznamu"/>
        <w:numPr>
          <w:ilvl w:val="0"/>
          <w:numId w:val="37"/>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určený v PRV</w:t>
      </w:r>
      <w:r w:rsidR="007467AC">
        <w:rPr>
          <w:rFonts w:asciiTheme="majorHAnsi" w:hAnsiTheme="majorHAnsi" w:cstheme="majorHAnsi"/>
        </w:rPr>
        <w:tab/>
      </w:r>
    </w:p>
    <w:p w14:paraId="734E1545" w14:textId="2BC24284" w:rsidR="007E6012" w:rsidRPr="00A65AC6" w:rsidRDefault="007E6012" w:rsidP="00932683">
      <w:pPr>
        <w:pStyle w:val="Odsekzoznamu"/>
        <w:numPr>
          <w:ilvl w:val="0"/>
          <w:numId w:val="37"/>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ktorého kompetencie vyplývajú z osobitných predpisov</w:t>
      </w:r>
      <w:r w:rsidR="007467AC">
        <w:rPr>
          <w:rFonts w:asciiTheme="majorHAnsi" w:hAnsiTheme="majorHAnsi" w:cstheme="majorHAnsi"/>
        </w:rPr>
        <w:tab/>
      </w:r>
    </w:p>
    <w:p w14:paraId="1592E4DD" w14:textId="77777777" w:rsidR="007E6012" w:rsidRPr="00A65AC6" w:rsidRDefault="007E6012" w:rsidP="00932683">
      <w:pPr>
        <w:pStyle w:val="Odsekzoznamu"/>
        <w:numPr>
          <w:ilvl w:val="0"/>
          <w:numId w:val="37"/>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schválený monitorovacím výborom alebo</w:t>
      </w:r>
    </w:p>
    <w:p w14:paraId="3F62C23C" w14:textId="77777777" w:rsidR="007E6012" w:rsidRPr="00A65AC6" w:rsidRDefault="007E6012" w:rsidP="00932683">
      <w:pPr>
        <w:pStyle w:val="Odsekzoznamu"/>
        <w:numPr>
          <w:ilvl w:val="0"/>
          <w:numId w:val="37"/>
        </w:numPr>
        <w:autoSpaceDE w:val="0"/>
        <w:autoSpaceDN w:val="0"/>
        <w:adjustRightInd w:val="0"/>
        <w:spacing w:before="60" w:after="60"/>
        <w:ind w:left="1134" w:hanging="567"/>
        <w:contextualSpacing w:val="0"/>
        <w:rPr>
          <w:rFonts w:asciiTheme="majorHAnsi" w:hAnsiTheme="majorHAnsi" w:cstheme="majorHAnsi"/>
        </w:rPr>
      </w:pPr>
      <w:r w:rsidRPr="00A65AC6">
        <w:rPr>
          <w:rFonts w:asciiTheme="majorHAnsi" w:hAnsiTheme="majorHAnsi" w:cstheme="majorHAnsi"/>
        </w:rPr>
        <w:t xml:space="preserve">schválená komisiou </w:t>
      </w:r>
      <w:r w:rsidR="005230CB" w:rsidRPr="00A65AC6">
        <w:rPr>
          <w:rFonts w:asciiTheme="majorHAnsi" w:hAnsiTheme="majorHAnsi" w:cstheme="majorHAnsi"/>
        </w:rPr>
        <w:t>podľa § 7 ods. 5 zákona o EŠIF.</w:t>
      </w:r>
    </w:p>
    <w:p w14:paraId="4AC24A5E" w14:textId="541F70E2" w:rsidR="001D7450" w:rsidRPr="00A65AC6" w:rsidRDefault="001D7450" w:rsidP="00932683">
      <w:pPr>
        <w:numPr>
          <w:ilvl w:val="0"/>
          <w:numId w:val="32"/>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Žiadateľ</w:t>
      </w:r>
      <w:r w:rsidRPr="00A65AC6">
        <w:rPr>
          <w:rFonts w:asciiTheme="majorHAnsi" w:hAnsiTheme="majorHAnsi" w:cstheme="majorHAnsi"/>
          <w:lang w:eastAsia="en-US"/>
        </w:rPr>
        <w:t xml:space="preserve"> – osoba, ktorá žiada o poskytnutie NFP do nadobudnutia účinnosti zmluvy alebo právoplatnosti rozhodnutia podľa § 16 ods. 2 zákona o</w:t>
      </w:r>
      <w:r w:rsidR="00BD4539" w:rsidRPr="00A65AC6">
        <w:rPr>
          <w:rFonts w:asciiTheme="majorHAnsi" w:hAnsiTheme="majorHAnsi" w:cstheme="majorHAnsi"/>
          <w:lang w:eastAsia="en-US"/>
        </w:rPr>
        <w:t> </w:t>
      </w:r>
      <w:r w:rsidRPr="00A65AC6">
        <w:rPr>
          <w:rFonts w:asciiTheme="majorHAnsi" w:hAnsiTheme="majorHAnsi" w:cstheme="majorHAnsi"/>
          <w:lang w:eastAsia="en-US"/>
        </w:rPr>
        <w:t>ĚŠIF</w:t>
      </w:r>
      <w:r w:rsidR="00BD4539" w:rsidRPr="00A65AC6">
        <w:rPr>
          <w:rFonts w:asciiTheme="majorHAnsi" w:hAnsiTheme="majorHAnsi" w:cstheme="majorHAnsi"/>
          <w:lang w:eastAsia="en-US"/>
        </w:rPr>
        <w:t xml:space="preserve"> alebo ktorá predkladá projektový zámer</w:t>
      </w:r>
      <w:r w:rsidRPr="00A65AC6">
        <w:rPr>
          <w:rFonts w:asciiTheme="majorHAnsi" w:hAnsiTheme="majorHAnsi" w:cstheme="majorHAnsi"/>
          <w:lang w:eastAsia="en-US"/>
        </w:rPr>
        <w:t>;</w:t>
      </w:r>
    </w:p>
    <w:p w14:paraId="1AABD86F" w14:textId="77777777" w:rsidR="00C96B7E" w:rsidRPr="00A65AC6" w:rsidRDefault="0016328F" w:rsidP="00932683">
      <w:pPr>
        <w:numPr>
          <w:ilvl w:val="0"/>
          <w:numId w:val="32"/>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Poskytovateľ</w:t>
      </w:r>
      <w:r w:rsidRPr="00A65AC6">
        <w:rPr>
          <w:rFonts w:asciiTheme="majorHAnsi" w:hAnsiTheme="majorHAnsi" w:cstheme="majorHAnsi"/>
          <w:lang w:eastAsia="en-US"/>
        </w:rPr>
        <w:t xml:space="preserve"> – Pôdohospodárska platobná agentúra;</w:t>
      </w:r>
    </w:p>
    <w:p w14:paraId="4D9ADD76" w14:textId="196EDB34" w:rsidR="0016328F" w:rsidRPr="00A65AC6" w:rsidRDefault="0016328F" w:rsidP="00932683">
      <w:pPr>
        <w:numPr>
          <w:ilvl w:val="0"/>
          <w:numId w:val="32"/>
        </w:numPr>
        <w:autoSpaceDE w:val="0"/>
        <w:autoSpaceDN w:val="0"/>
        <w:adjustRightInd w:val="0"/>
        <w:spacing w:before="60" w:after="60"/>
        <w:ind w:left="567" w:hanging="567"/>
        <w:rPr>
          <w:rFonts w:asciiTheme="majorHAnsi" w:hAnsiTheme="majorHAnsi" w:cstheme="majorHAnsi"/>
          <w:lang w:eastAsia="en-US"/>
        </w:rPr>
      </w:pPr>
      <w:r w:rsidRPr="00A65AC6">
        <w:rPr>
          <w:rFonts w:asciiTheme="majorHAnsi" w:hAnsiTheme="majorHAnsi" w:cstheme="majorHAnsi"/>
          <w:b/>
          <w:lang w:eastAsia="en-US"/>
        </w:rPr>
        <w:t>Partner</w:t>
      </w:r>
      <w:r w:rsidRPr="00A65AC6">
        <w:rPr>
          <w:rFonts w:asciiTheme="majorHAnsi" w:hAnsiTheme="majorHAnsi" w:cstheme="majorHAnsi"/>
          <w:lang w:eastAsia="en-US"/>
        </w:rPr>
        <w:t xml:space="preserve"> – osoba, ktorá sa spolupodieľa na príprave projektu so žiadateľom a na realizácii projektu s </w:t>
      </w:r>
      <w:r w:rsidR="00C80A92" w:rsidDel="00C80A92">
        <w:rPr>
          <w:rFonts w:asciiTheme="majorHAnsi" w:hAnsiTheme="majorHAnsi" w:cstheme="majorHAnsi"/>
        </w:rPr>
        <w:t xml:space="preserve"> </w:t>
      </w:r>
      <w:r w:rsidRPr="00A65AC6">
        <w:rPr>
          <w:rFonts w:asciiTheme="majorHAnsi" w:hAnsiTheme="majorHAnsi" w:cstheme="majorHAnsi"/>
          <w:lang w:eastAsia="en-US"/>
        </w:rPr>
        <w:t>prijímateľom podľa zmluvy o NFP alebo podľa písomnej zmluvy uzavretej medzi prijímateľom a partnerom alebo ktorá sa spolupodieľa na realizácii projektu s </w:t>
      </w:r>
      <w:r w:rsidR="00A40637" w:rsidRPr="00A65AC6">
        <w:rPr>
          <w:rFonts w:asciiTheme="majorHAnsi" w:hAnsiTheme="majorHAnsi" w:cstheme="majorHAnsi"/>
          <w:lang w:eastAsia="en-US"/>
        </w:rPr>
        <w:t xml:space="preserve"> </w:t>
      </w:r>
      <w:r w:rsidRPr="00A65AC6">
        <w:rPr>
          <w:rFonts w:asciiTheme="majorHAnsi" w:hAnsiTheme="majorHAnsi" w:cstheme="majorHAnsi"/>
          <w:lang w:eastAsia="en-US"/>
        </w:rPr>
        <w:t xml:space="preserve">prijímateľom podľa zmluvy alebo podľa </w:t>
      </w:r>
      <w:r w:rsidR="000A3989" w:rsidRPr="00A65AC6">
        <w:rPr>
          <w:rFonts w:asciiTheme="majorHAnsi" w:hAnsiTheme="majorHAnsi" w:cstheme="majorHAnsi"/>
          <w:lang w:eastAsia="en-US"/>
        </w:rPr>
        <w:t>p</w:t>
      </w:r>
      <w:r w:rsidRPr="00A65AC6">
        <w:rPr>
          <w:rFonts w:asciiTheme="majorHAnsi" w:hAnsiTheme="majorHAnsi" w:cstheme="majorHAnsi"/>
          <w:lang w:eastAsia="en-US"/>
        </w:rPr>
        <w:t>ísomnej zmluvy uzavretej medzi prijímateľom a partnerom;</w:t>
      </w:r>
    </w:p>
    <w:p w14:paraId="492EC81D" w14:textId="77777777" w:rsidR="002D12B5" w:rsidRPr="00A65AC6" w:rsidRDefault="0016328F" w:rsidP="00932683">
      <w:pPr>
        <w:numPr>
          <w:ilvl w:val="0"/>
          <w:numId w:val="32"/>
        </w:numPr>
        <w:autoSpaceDE w:val="0"/>
        <w:autoSpaceDN w:val="0"/>
        <w:adjustRightInd w:val="0"/>
        <w:spacing w:before="60" w:after="60"/>
        <w:ind w:left="567" w:hanging="567"/>
        <w:rPr>
          <w:rFonts w:asciiTheme="majorHAnsi" w:hAnsiTheme="majorHAnsi" w:cstheme="majorHAnsi"/>
          <w:color w:val="000000"/>
        </w:rPr>
      </w:pPr>
      <w:r w:rsidRPr="00A65AC6">
        <w:rPr>
          <w:rFonts w:asciiTheme="majorHAnsi" w:hAnsiTheme="majorHAnsi" w:cstheme="majorHAnsi"/>
          <w:b/>
          <w:lang w:eastAsia="en-US"/>
        </w:rPr>
        <w:t>Operácia</w:t>
      </w:r>
      <w:r w:rsidRPr="00A65AC6">
        <w:rPr>
          <w:rFonts w:asciiTheme="majorHAnsi" w:hAnsiTheme="majorHAnsi" w:cstheme="majorHAnsi"/>
          <w:lang w:eastAsia="en-US"/>
        </w:rPr>
        <w:t xml:space="preserve"> - </w:t>
      </w:r>
      <w:r w:rsidR="002D12B5" w:rsidRPr="00A65AC6">
        <w:rPr>
          <w:rFonts w:asciiTheme="majorHAnsi" w:hAnsiTheme="majorHAnsi" w:cstheme="majorHAnsi"/>
          <w:color w:val="000000"/>
        </w:rPr>
        <w:t xml:space="preserve">projekt, zmluva, opatrenie alebo súbor projektov, ktoré boli vybrané riadiacimi orgánmi príslušných programov alebo na ich zodpovednosť a ktoré prispievajú k napĺňaniu cieľov priority alebo priorít; </w:t>
      </w:r>
    </w:p>
    <w:p w14:paraId="22BFEEFB" w14:textId="01902AA1" w:rsidR="002D12B5" w:rsidRPr="00A65AC6" w:rsidRDefault="002D12B5" w:rsidP="00932683">
      <w:pPr>
        <w:numPr>
          <w:ilvl w:val="0"/>
          <w:numId w:val="32"/>
        </w:numPr>
        <w:autoSpaceDE w:val="0"/>
        <w:autoSpaceDN w:val="0"/>
        <w:adjustRightInd w:val="0"/>
        <w:spacing w:before="60" w:after="60"/>
        <w:ind w:left="567" w:hanging="567"/>
        <w:rPr>
          <w:rFonts w:asciiTheme="majorHAnsi" w:hAnsiTheme="majorHAnsi" w:cstheme="majorHAnsi"/>
          <w:color w:val="000000"/>
          <w:szCs w:val="22"/>
          <w:lang w:eastAsia="en-US"/>
        </w:rPr>
      </w:pPr>
      <w:r w:rsidRPr="00A65AC6">
        <w:rPr>
          <w:rFonts w:asciiTheme="majorHAnsi" w:hAnsiTheme="majorHAnsi" w:cstheme="majorHAnsi"/>
          <w:b/>
          <w:color w:val="000000"/>
          <w:szCs w:val="22"/>
          <w:lang w:eastAsia="en-US"/>
        </w:rPr>
        <w:t>Partnerská dohoda</w:t>
      </w:r>
      <w:r w:rsidRPr="00A65AC6">
        <w:rPr>
          <w:rFonts w:asciiTheme="majorHAnsi" w:hAnsiTheme="majorHAnsi" w:cstheme="majorHAnsi"/>
          <w:color w:val="000000"/>
          <w:szCs w:val="22"/>
          <w:lang w:eastAsia="en-US"/>
        </w:rPr>
        <w:t xml:space="preserve"> -</w:t>
      </w:r>
      <w:r w:rsidR="0016437C" w:rsidRPr="00A65AC6">
        <w:rPr>
          <w:rFonts w:asciiTheme="majorHAnsi" w:hAnsiTheme="majorHAnsi" w:cstheme="majorHAnsi"/>
          <w:color w:val="000000"/>
          <w:szCs w:val="22"/>
          <w:lang w:eastAsia="en-US"/>
        </w:rPr>
        <w:t xml:space="preserve"> </w:t>
      </w:r>
      <w:r w:rsidRPr="00A65AC6">
        <w:rPr>
          <w:rFonts w:asciiTheme="majorHAnsi" w:hAnsiTheme="majorHAnsi" w:cstheme="majorHAnsi"/>
          <w:color w:val="000000"/>
          <w:szCs w:val="22"/>
          <w:lang w:eastAsia="en-US"/>
        </w:rPr>
        <w:t>dokument pripravený členským štátom spolu s partnermi v súlade s prístupom viacúrovňového riadenia, v ktorom sa stanovuje stratégia, priority a podmienky členského štátu na využívanie EŠIF efektívnym a účinným spôsobom s cieľom sledovať stratégiu Únie na zabezpečenie inteligentného, udržateľného a inkluzívneho rastu, a ktorý schvaľuje Komisia po hodnotení a dialógu s dotknutým členským štátom;</w:t>
      </w:r>
    </w:p>
    <w:p w14:paraId="383FE2FC" w14:textId="3C54C896" w:rsidR="00967DD2" w:rsidRPr="00A65AC6" w:rsidRDefault="00967DD2" w:rsidP="00932683">
      <w:pPr>
        <w:numPr>
          <w:ilvl w:val="0"/>
          <w:numId w:val="32"/>
        </w:numPr>
        <w:autoSpaceDE w:val="0"/>
        <w:autoSpaceDN w:val="0"/>
        <w:adjustRightInd w:val="0"/>
        <w:spacing w:before="60" w:after="60"/>
        <w:ind w:left="567" w:hanging="567"/>
        <w:rPr>
          <w:rFonts w:asciiTheme="majorHAnsi" w:hAnsiTheme="majorHAnsi" w:cstheme="majorHAnsi"/>
          <w:bCs/>
        </w:rPr>
      </w:pPr>
      <w:proofErr w:type="spellStart"/>
      <w:r w:rsidRPr="00A65AC6">
        <w:rPr>
          <w:rFonts w:asciiTheme="majorHAnsi" w:hAnsiTheme="majorHAnsi" w:cstheme="majorHAnsi"/>
          <w:b/>
          <w:bCs/>
        </w:rPr>
        <w:lastRenderedPageBreak/>
        <w:t>Mikro</w:t>
      </w:r>
      <w:proofErr w:type="spellEnd"/>
      <w:r w:rsidRPr="00A65AC6">
        <w:rPr>
          <w:rFonts w:asciiTheme="majorHAnsi" w:hAnsiTheme="majorHAnsi" w:cstheme="majorHAnsi"/>
          <w:b/>
          <w:bCs/>
        </w:rPr>
        <w:t xml:space="preserve">, malý alebo stredný podnik </w:t>
      </w:r>
      <w:r w:rsidRPr="00A65AC6">
        <w:rPr>
          <w:rFonts w:asciiTheme="majorHAnsi" w:hAnsiTheme="majorHAnsi" w:cstheme="majorHAnsi"/>
          <w:bCs/>
        </w:rPr>
        <w:t xml:space="preserve">alebo </w:t>
      </w:r>
      <w:r w:rsidRPr="00A65AC6">
        <w:rPr>
          <w:rFonts w:asciiTheme="majorHAnsi" w:hAnsiTheme="majorHAnsi" w:cstheme="majorHAnsi"/>
          <w:b/>
          <w:bCs/>
        </w:rPr>
        <w:t xml:space="preserve">MSP – </w:t>
      </w:r>
      <w:r w:rsidRPr="00A65AC6">
        <w:rPr>
          <w:rFonts w:asciiTheme="majorHAnsi" w:hAnsiTheme="majorHAnsi" w:cstheme="majorHAnsi"/>
          <w:bCs/>
        </w:rPr>
        <w:t xml:space="preserve">znamená podnik vymedzený v prílohe č. 1 </w:t>
      </w:r>
      <w:r w:rsidR="00597101">
        <w:rPr>
          <w:rFonts w:asciiTheme="majorHAnsi" w:hAnsiTheme="majorHAnsi" w:cstheme="majorHAnsi"/>
          <w:bCs/>
        </w:rPr>
        <w:t>n</w:t>
      </w:r>
      <w:r w:rsidRPr="00A65AC6">
        <w:rPr>
          <w:rFonts w:asciiTheme="majorHAnsi" w:hAnsiTheme="majorHAnsi" w:cstheme="majorHAnsi"/>
          <w:bCs/>
        </w:rPr>
        <w:t>ariadenia Komisie (EÚ) č. 651/2014, ak v príslušnej schéme pomoci nie je uvedené inak;</w:t>
      </w:r>
    </w:p>
    <w:p w14:paraId="05F3A22F" w14:textId="6F8765D9" w:rsidR="00952AE3" w:rsidRPr="00A65AC6" w:rsidRDefault="00952AE3" w:rsidP="00932683">
      <w:pPr>
        <w:pStyle w:val="Odsekzoznamu"/>
        <w:numPr>
          <w:ilvl w:val="0"/>
          <w:numId w:val="32"/>
        </w:numPr>
        <w:tabs>
          <w:tab w:val="left" w:pos="855"/>
        </w:tabs>
        <w:spacing w:before="60" w:after="60"/>
        <w:ind w:left="567" w:hanging="567"/>
        <w:contextualSpacing w:val="0"/>
        <w:rPr>
          <w:rFonts w:asciiTheme="majorHAnsi" w:hAnsiTheme="majorHAnsi" w:cstheme="majorHAnsi"/>
          <w:color w:val="000000"/>
        </w:rPr>
      </w:pPr>
      <w:r w:rsidRPr="00A65AC6">
        <w:rPr>
          <w:rFonts w:asciiTheme="majorHAnsi" w:hAnsiTheme="majorHAnsi" w:cstheme="majorHAnsi"/>
          <w:b/>
          <w:color w:val="000000"/>
        </w:rPr>
        <w:t>Opatrenie</w:t>
      </w:r>
      <w:r w:rsidRPr="00A65AC6">
        <w:rPr>
          <w:rFonts w:asciiTheme="majorHAnsi" w:hAnsiTheme="majorHAnsi" w:cstheme="majorHAnsi"/>
          <w:color w:val="000000"/>
        </w:rPr>
        <w:t xml:space="preserve"> -</w:t>
      </w:r>
      <w:r w:rsidR="0016437C" w:rsidRPr="00A65AC6">
        <w:rPr>
          <w:rFonts w:asciiTheme="majorHAnsi" w:hAnsiTheme="majorHAnsi" w:cstheme="majorHAnsi"/>
          <w:color w:val="000000"/>
        </w:rPr>
        <w:t xml:space="preserve"> </w:t>
      </w:r>
      <w:r w:rsidRPr="00A65AC6">
        <w:rPr>
          <w:rFonts w:asciiTheme="majorHAnsi" w:hAnsiTheme="majorHAnsi" w:cstheme="majorHAnsi"/>
          <w:color w:val="000000"/>
        </w:rPr>
        <w:t>súbor operácií, ktorými sa prispieva k jednej alebo viacerým prioritám</w:t>
      </w:r>
      <w:r w:rsidR="0016437C" w:rsidRPr="00A65AC6">
        <w:rPr>
          <w:rFonts w:asciiTheme="majorHAnsi" w:hAnsiTheme="majorHAnsi" w:cstheme="majorHAnsi"/>
          <w:color w:val="000000"/>
        </w:rPr>
        <w:t xml:space="preserve"> </w:t>
      </w:r>
      <w:r w:rsidRPr="00A65AC6">
        <w:rPr>
          <w:rFonts w:asciiTheme="majorHAnsi" w:hAnsiTheme="majorHAnsi" w:cstheme="majorHAnsi"/>
          <w:color w:val="000000"/>
        </w:rPr>
        <w:t xml:space="preserve"> Únie pre rozvoj vidieka;</w:t>
      </w:r>
    </w:p>
    <w:p w14:paraId="6EA1A73C" w14:textId="1B9FF909" w:rsidR="004B667A"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Celkové oprávnené výdavky</w:t>
      </w:r>
      <w:r w:rsidR="00837F21" w:rsidRPr="00A65AC6">
        <w:rPr>
          <w:rFonts w:asciiTheme="majorHAnsi" w:hAnsiTheme="majorHAnsi" w:cstheme="majorHAnsi"/>
          <w:b/>
          <w:color w:val="000000"/>
        </w:rPr>
        <w:t xml:space="preserve"> - </w:t>
      </w:r>
      <w:r w:rsidR="00837F21" w:rsidRPr="00A65AC6">
        <w:rPr>
          <w:rFonts w:asciiTheme="majorHAnsi" w:hAnsiTheme="majorHAnsi" w:cstheme="majorHAnsi"/>
        </w:rPr>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w:t>
      </w:r>
    </w:p>
    <w:p w14:paraId="4A99918C" w14:textId="385B2451" w:rsidR="004B667A"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Neoprávnené výdavky</w:t>
      </w:r>
      <w:r w:rsidR="00837F21" w:rsidRPr="00A65AC6">
        <w:rPr>
          <w:rFonts w:asciiTheme="majorHAnsi" w:hAnsiTheme="majorHAnsi" w:cstheme="majorHAnsi"/>
          <w:b/>
          <w:color w:val="000000"/>
        </w:rPr>
        <w:t xml:space="preserve"> - </w:t>
      </w:r>
      <w:r w:rsidR="00837F21" w:rsidRPr="00A65AC6">
        <w:rPr>
          <w:rFonts w:asciiTheme="majorHAnsi" w:hAnsiTheme="majorHAnsi" w:cstheme="majorHAnsi"/>
        </w:rPr>
        <w:t>výdavky Projektu, ktoré nie sú Oprávnenými výdavkami; ide najmä o výdavky, ktoré sú v rozpore so Zmluvou NFP (napr. vznikli mimo obdobia oprávnenosti výdavkov, patria do skupiny výdavkov neoprávnenej na spolufinancovanie z prostriedkov EPFRV, nesúvisia s činnosťami nevyhnutnými pre úspešnú realizáciu a ukončenie Projektu, alebo sú v rozpore</w:t>
      </w:r>
      <w:r w:rsidR="0016437C" w:rsidRPr="00A65AC6">
        <w:rPr>
          <w:rFonts w:asciiTheme="majorHAnsi" w:hAnsiTheme="majorHAnsi" w:cstheme="majorHAnsi"/>
        </w:rPr>
        <w:t xml:space="preserve"> </w:t>
      </w:r>
      <w:r w:rsidR="00837F21" w:rsidRPr="00A65AC6">
        <w:rPr>
          <w:rFonts w:asciiTheme="majorHAnsi" w:hAnsiTheme="majorHAnsi" w:cstheme="majorHAnsi"/>
        </w:rPr>
        <w:t>s inými podmienkami pre oprávnenosť výdavkov definovaných v Zmluve o NFP), sú v rozpore s podmienkami príslušnej Výzvy alebo sú v rozpore s právnymi predpismi SR a právnymi aktmi EÚ;</w:t>
      </w:r>
    </w:p>
    <w:p w14:paraId="00717F4E" w14:textId="5DBC62C3" w:rsidR="004B667A"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Oprávnené výdavky</w:t>
      </w:r>
      <w:r w:rsidR="00837F21" w:rsidRPr="00A65AC6">
        <w:rPr>
          <w:rFonts w:asciiTheme="majorHAnsi" w:hAnsiTheme="majorHAnsi" w:cstheme="majorHAnsi"/>
          <w:b/>
          <w:color w:val="000000"/>
        </w:rPr>
        <w:t xml:space="preserve"> - </w:t>
      </w:r>
      <w:r w:rsidR="00837F21" w:rsidRPr="00A65AC6">
        <w:rPr>
          <w:rFonts w:asciiTheme="majorHAnsi" w:hAnsiTheme="majorHAnsi" w:cstheme="majorHAnsi"/>
        </w:rPr>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14:paraId="1D2D85D7" w14:textId="77777777" w:rsidR="00AD2A12"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Dokumentácia</w:t>
      </w:r>
      <w:r w:rsidR="00AD2A12" w:rsidRPr="00A65AC6">
        <w:rPr>
          <w:rFonts w:asciiTheme="majorHAnsi" w:hAnsiTheme="majorHAnsi" w:cstheme="majorHAnsi"/>
          <w:b/>
          <w:color w:val="000000"/>
        </w:rPr>
        <w:t xml:space="preserve"> - </w:t>
      </w:r>
      <w:r w:rsidR="00AD2A12" w:rsidRPr="00A65AC6">
        <w:rPr>
          <w:rFonts w:asciiTheme="majorHAnsi" w:hAnsiTheme="majorHAnsi" w:cstheme="majorHAnsi"/>
        </w:rPr>
        <w:t xml:space="preserve">akákoľvek informácia alebo súbor informácií zachytené </w:t>
      </w:r>
      <w:r w:rsidR="00AD2A12" w:rsidRPr="00A65AC6">
        <w:rPr>
          <w:rFonts w:asciiTheme="majorHAnsi" w:hAnsiTheme="majorHAnsi" w:cstheme="majorHAnsi"/>
        </w:rPr>
        <w:br/>
        <w:t>na hmotnom substráte, vrátane elektronických dokumentov vo formáte počítačového súboru týkajúce sa a/alebo súvisiace s Projektom;</w:t>
      </w:r>
    </w:p>
    <w:p w14:paraId="76744CEA" w14:textId="7307F386" w:rsidR="00AD2A12"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Dodávateľ</w:t>
      </w:r>
      <w:r w:rsidR="00AD2A12" w:rsidRPr="00A65AC6">
        <w:rPr>
          <w:rFonts w:asciiTheme="majorHAnsi" w:hAnsiTheme="majorHAnsi" w:cstheme="majorHAnsi"/>
          <w:b/>
          <w:color w:val="000000"/>
        </w:rPr>
        <w:t xml:space="preserve"> - </w:t>
      </w:r>
      <w:r w:rsidR="00AD2A12" w:rsidRPr="00A65AC6">
        <w:rPr>
          <w:rFonts w:asciiTheme="majorHAnsi" w:hAnsiTheme="majorHAnsi" w:cstheme="majorHAnsi"/>
          <w:bCs/>
        </w:rPr>
        <w:t xml:space="preserve">subjekt, ktorý zabezpečuje pre Prijímateľa dodávku tovarov, uskutočnenie prác alebo poskytnutie služieb ako súčasť Realizácie aktivít Projektu na základe výsledkov VO alebo iného druhu </w:t>
      </w:r>
      <w:r w:rsidR="001408DD">
        <w:rPr>
          <w:rFonts w:asciiTheme="majorHAnsi" w:hAnsiTheme="majorHAnsi" w:cstheme="majorHAnsi"/>
          <w:bCs/>
        </w:rPr>
        <w:t>O</w:t>
      </w:r>
      <w:r w:rsidR="00AD2A12" w:rsidRPr="00A65AC6">
        <w:rPr>
          <w:rFonts w:asciiTheme="majorHAnsi" w:hAnsiTheme="majorHAnsi" w:cstheme="majorHAnsi"/>
          <w:bCs/>
        </w:rPr>
        <w:t>, ktoré bolo v rámci Projektu vykonané v súlade so Zmluvou o poskytnutí NFP;</w:t>
      </w:r>
    </w:p>
    <w:p w14:paraId="66B7A11B" w14:textId="77777777" w:rsidR="00AD2A12" w:rsidRPr="00A65AC6" w:rsidRDefault="00AD2A12"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 xml:space="preserve">Európske štrukturálne a investičné fondy </w:t>
      </w:r>
      <w:r w:rsidRPr="00A65AC6">
        <w:rPr>
          <w:rFonts w:asciiTheme="majorHAnsi" w:hAnsiTheme="majorHAnsi" w:cstheme="majorHAnsi"/>
        </w:rPr>
        <w:t>alebo</w:t>
      </w:r>
      <w:r w:rsidRPr="00A65AC6">
        <w:rPr>
          <w:rFonts w:asciiTheme="majorHAnsi" w:hAnsiTheme="majorHAnsi" w:cstheme="majorHAnsi"/>
          <w:b/>
        </w:rPr>
        <w:t xml:space="preserve"> EŠIF </w:t>
      </w:r>
      <w:r w:rsidRPr="00A65AC6">
        <w:rPr>
          <w:rFonts w:asciiTheme="majorHAnsi" w:hAnsiTheme="majorHAnsi" w:cstheme="majorHAnsi"/>
        </w:rPr>
        <w:t>– spoločné označenie pre Európsky fond regionálneho rozvoja, Európsky sociálny fond, Kohézny fond, Európsky poľnohospodársky fond pre rozvoj vidieka a Európsky námorný a rybársky fond;</w:t>
      </w:r>
    </w:p>
    <w:p w14:paraId="2DAC8737" w14:textId="33C6138D" w:rsidR="00E66D09"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Nenávratný finančný príspevok</w:t>
      </w:r>
      <w:r w:rsidR="00E66D09" w:rsidRPr="00A65AC6">
        <w:rPr>
          <w:rFonts w:asciiTheme="majorHAnsi" w:hAnsiTheme="majorHAnsi" w:cstheme="majorHAnsi"/>
          <w:b/>
          <w:color w:val="000000"/>
        </w:rPr>
        <w:t xml:space="preserve"> </w:t>
      </w:r>
      <w:r w:rsidR="00E66D09" w:rsidRPr="00A65AC6">
        <w:rPr>
          <w:rFonts w:asciiTheme="majorHAnsi" w:hAnsiTheme="majorHAnsi" w:cstheme="majorHAnsi"/>
        </w:rPr>
        <w:t>alebo</w:t>
      </w:r>
      <w:r w:rsidR="00E66D09" w:rsidRPr="00A65AC6">
        <w:rPr>
          <w:rFonts w:asciiTheme="majorHAnsi" w:hAnsiTheme="majorHAnsi" w:cstheme="majorHAnsi"/>
          <w:b/>
        </w:rPr>
        <w:t xml:space="preserve"> NFP </w:t>
      </w:r>
      <w:r w:rsidR="00E66D09" w:rsidRPr="00A65AC6">
        <w:rPr>
          <w:rFonts w:asciiTheme="majorHAnsi" w:hAnsiTheme="majorHAnsi" w:cstheme="majorHAnsi"/>
        </w:rPr>
        <w:t>-</w:t>
      </w:r>
      <w:r w:rsidR="00E66D09" w:rsidRPr="00A65AC6">
        <w:rPr>
          <w:rFonts w:asciiTheme="majorHAnsi" w:hAnsiTheme="majorHAnsi" w:cstheme="majorHAnsi"/>
          <w:b/>
        </w:rPr>
        <w:t xml:space="preserve"> </w:t>
      </w:r>
      <w:r w:rsidR="00E66D09" w:rsidRPr="00A65AC6">
        <w:rPr>
          <w:rFonts w:asciiTheme="majorHAnsi" w:hAnsiTheme="majorHAnsi" w:cstheme="majorHAnsi"/>
        </w:rPr>
        <w:t xml:space="preserve">suma finančných prostriedkov poskytnutá </w:t>
      </w:r>
      <w:r w:rsidR="007B11C4">
        <w:rPr>
          <w:rFonts w:asciiTheme="majorHAnsi" w:hAnsiTheme="majorHAnsi" w:cstheme="majorHAnsi"/>
        </w:rPr>
        <w:t>/</w:t>
      </w:r>
      <w:r w:rsidR="00E66D09" w:rsidRPr="00A65AC6">
        <w:rPr>
          <w:rFonts w:asciiTheme="majorHAnsi" w:hAnsiTheme="majorHAnsi" w:cstheme="majorHAnsi"/>
        </w:rPr>
        <w:t>prijímateľovi na Realizáciu aktivít Projektu, vychádzajúca zo Schválenej žiadosti o NFP, podľa podmienok Zmluvy o NFP, z verejných prostriedkov v súlade s platnou právnou úpravou (najmä zákonom o </w:t>
      </w:r>
      <w:r w:rsidR="00597101" w:rsidRPr="00A65AC6" w:rsidDel="00597101">
        <w:rPr>
          <w:rFonts w:asciiTheme="majorHAnsi" w:hAnsiTheme="majorHAnsi" w:cstheme="majorHAnsi"/>
        </w:rPr>
        <w:t xml:space="preserve"> </w:t>
      </w:r>
      <w:r w:rsidR="00E66D09" w:rsidRPr="00A65AC6">
        <w:rPr>
          <w:rFonts w:asciiTheme="majorHAnsi" w:hAnsiTheme="majorHAnsi" w:cstheme="majorHAnsi"/>
        </w:rPr>
        <w:t>EŠIF, zákonom o finančnej kontrole a</w:t>
      </w:r>
      <w:r w:rsidR="0016437C" w:rsidRPr="00A65AC6">
        <w:rPr>
          <w:rFonts w:asciiTheme="majorHAnsi" w:hAnsiTheme="majorHAnsi" w:cstheme="majorHAnsi"/>
        </w:rPr>
        <w:t xml:space="preserve"> </w:t>
      </w:r>
      <w:r w:rsidR="00E66D09" w:rsidRPr="00A65AC6">
        <w:rPr>
          <w:rFonts w:asciiTheme="majorHAnsi" w:hAnsiTheme="majorHAnsi" w:cstheme="majorHAnsi"/>
        </w:rPr>
        <w:t>audite</w:t>
      </w:r>
      <w:r w:rsidR="0016437C" w:rsidRPr="00A65AC6">
        <w:rPr>
          <w:rFonts w:asciiTheme="majorHAnsi" w:hAnsiTheme="majorHAnsi" w:cstheme="majorHAnsi"/>
        </w:rPr>
        <w:t xml:space="preserve"> </w:t>
      </w:r>
      <w:r w:rsidR="00E66D09" w:rsidRPr="00A65AC6">
        <w:rPr>
          <w:rFonts w:asciiTheme="majorHAnsi" w:hAnsiTheme="majorHAnsi" w:cstheme="majorHAnsi"/>
        </w:rPr>
        <w:t xml:space="preserve">a zákonom o rozpočtových pravidlách). Maximálna výška NFP vyplýva z rozhodnutia o schválení žiadosti o NFP a predstavuje </w:t>
      </w:r>
      <w:r w:rsidR="00597101">
        <w:rPr>
          <w:rFonts w:asciiTheme="majorHAnsi" w:hAnsiTheme="majorHAnsi" w:cstheme="majorHAnsi"/>
        </w:rPr>
        <w:t>pri relevantných opatreniach/</w:t>
      </w:r>
      <w:proofErr w:type="spellStart"/>
      <w:r w:rsidR="00597101">
        <w:rPr>
          <w:rFonts w:asciiTheme="majorHAnsi" w:hAnsiTheme="majorHAnsi" w:cstheme="majorHAnsi"/>
        </w:rPr>
        <w:t>podopatreniach</w:t>
      </w:r>
      <w:proofErr w:type="spellEnd"/>
      <w:r w:rsidR="00597101">
        <w:rPr>
          <w:rFonts w:asciiTheme="majorHAnsi" w:hAnsiTheme="majorHAnsi" w:cstheme="majorHAnsi"/>
        </w:rPr>
        <w:t xml:space="preserve"> </w:t>
      </w:r>
      <w:r w:rsidR="00E66D09" w:rsidRPr="00A65AC6">
        <w:rPr>
          <w:rFonts w:asciiTheme="majorHAnsi" w:hAnsiTheme="majorHAnsi" w:cstheme="majorHAnsi"/>
        </w:rPr>
        <w:t>určité % z Celkových oprávnených výdavkov vzhľadom na intenzitu pomoci pre Projekt v súlade s podmienkami Výzvy. Skutočne vyplatený NFP predstavuje</w:t>
      </w:r>
      <w:r w:rsidR="00597101">
        <w:rPr>
          <w:rFonts w:asciiTheme="majorHAnsi" w:hAnsiTheme="majorHAnsi" w:cstheme="majorHAnsi"/>
        </w:rPr>
        <w:t xml:space="preserve"> pri relevantných opatreniach/</w:t>
      </w:r>
      <w:proofErr w:type="spellStart"/>
      <w:r w:rsidR="00597101">
        <w:rPr>
          <w:rFonts w:asciiTheme="majorHAnsi" w:hAnsiTheme="majorHAnsi" w:cstheme="majorHAnsi"/>
        </w:rPr>
        <w:t>podopatreniach</w:t>
      </w:r>
      <w:proofErr w:type="spellEnd"/>
      <w:r w:rsidR="00E66D09" w:rsidRPr="00A65AC6">
        <w:rPr>
          <w:rFonts w:asciiTheme="majorHAnsi" w:hAnsiTheme="majorHAnsi" w:cstheme="majorHAnsi"/>
        </w:rPr>
        <w:t xml:space="preserv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w:t>
      </w:r>
      <w:r w:rsidR="007467AC">
        <w:rPr>
          <w:rFonts w:asciiTheme="majorHAnsi" w:hAnsiTheme="majorHAnsi" w:cstheme="majorHAnsi"/>
        </w:rPr>
        <w:t>;</w:t>
      </w:r>
    </w:p>
    <w:p w14:paraId="4ECC0CDD" w14:textId="0448B2F2" w:rsidR="00E66D09"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lastRenderedPageBreak/>
        <w:t>Riadiaci orgán</w:t>
      </w:r>
      <w:r w:rsidR="00E66D09" w:rsidRPr="00A65AC6">
        <w:rPr>
          <w:rFonts w:asciiTheme="majorHAnsi" w:hAnsiTheme="majorHAnsi" w:cstheme="majorHAnsi"/>
          <w:b/>
          <w:color w:val="000000"/>
        </w:rPr>
        <w:t xml:space="preserve"> - </w:t>
      </w:r>
      <w:r w:rsidR="00E66D09" w:rsidRPr="00A65AC6">
        <w:rPr>
          <w:rFonts w:asciiTheme="majorHAnsi" w:hAnsiTheme="majorHAnsi" w:cstheme="majorHAnsi"/>
        </w:rPr>
        <w:t>orgán štátnej správy, ktorý je</w:t>
      </w:r>
      <w:r w:rsidR="00195CDD">
        <w:rPr>
          <w:rFonts w:asciiTheme="majorHAnsi" w:hAnsiTheme="majorHAnsi" w:cstheme="majorHAnsi"/>
        </w:rPr>
        <w:t xml:space="preserve"> zodpovedný za riadenie a vykonávanie</w:t>
      </w:r>
      <w:r w:rsidR="00E66D09" w:rsidRPr="00A65AC6">
        <w:rPr>
          <w:rFonts w:asciiTheme="majorHAnsi" w:hAnsiTheme="majorHAnsi" w:cstheme="majorHAnsi"/>
        </w:rPr>
        <w:t xml:space="preserve"> </w:t>
      </w:r>
      <w:r w:rsidR="00195CDD">
        <w:rPr>
          <w:rFonts w:asciiTheme="majorHAnsi" w:hAnsiTheme="majorHAnsi" w:cstheme="majorHAnsi"/>
        </w:rPr>
        <w:t>PRV</w:t>
      </w:r>
      <w:r w:rsidR="00597101">
        <w:rPr>
          <w:rFonts w:asciiTheme="majorHAnsi" w:hAnsiTheme="majorHAnsi" w:cstheme="majorHAnsi"/>
        </w:rPr>
        <w:t xml:space="preserve"> </w:t>
      </w:r>
      <w:r w:rsidR="00E66D09" w:rsidRPr="00A65AC6">
        <w:rPr>
          <w:rFonts w:asciiTheme="majorHAnsi" w:hAnsiTheme="majorHAnsi" w:cstheme="majorHAnsi"/>
        </w:rPr>
        <w:t xml:space="preserve"> v súlade </w:t>
      </w:r>
      <w:r w:rsidR="00195CDD">
        <w:rPr>
          <w:rFonts w:asciiTheme="majorHAnsi" w:hAnsiTheme="majorHAnsi" w:cstheme="majorHAnsi"/>
        </w:rPr>
        <w:t>s čl. 66 nariadenia EÚ 1305/2013</w:t>
      </w:r>
      <w:r w:rsidR="00E66D09" w:rsidRPr="00A65AC6">
        <w:rPr>
          <w:rFonts w:asciiTheme="majorHAnsi" w:hAnsiTheme="majorHAnsi" w:cstheme="majorHAnsi"/>
        </w:rPr>
        <w:t xml:space="preserve">. Riadiacim orgánom pre </w:t>
      </w:r>
      <w:r w:rsidR="00195CDD">
        <w:rPr>
          <w:rFonts w:asciiTheme="majorHAnsi" w:hAnsiTheme="majorHAnsi" w:cstheme="majorHAnsi"/>
        </w:rPr>
        <w:t>PRV</w:t>
      </w:r>
      <w:r w:rsidR="00E66D09" w:rsidRPr="00A65AC6">
        <w:rPr>
          <w:rFonts w:asciiTheme="majorHAnsi" w:hAnsiTheme="majorHAnsi" w:cstheme="majorHAnsi"/>
        </w:rPr>
        <w:t xml:space="preserve"> je Ministerstvo pôdohospodárstva a rozvoja vidieka Slovenskej republiky. Ak je to účelné, Riadiaci orgán môže konať aj prostredníctvom Sprostredkovateľského orgánu;</w:t>
      </w:r>
      <w:r w:rsidR="00E66D09" w:rsidRPr="00A65AC6">
        <w:rPr>
          <w:rFonts w:asciiTheme="majorHAnsi" w:hAnsiTheme="majorHAnsi" w:cstheme="majorHAnsi"/>
          <w:b/>
          <w:bCs/>
        </w:rPr>
        <w:t xml:space="preserve"> </w:t>
      </w:r>
    </w:p>
    <w:p w14:paraId="051669DB" w14:textId="46B7EDFE" w:rsidR="00E66D09" w:rsidRPr="00A65AC6" w:rsidRDefault="00E66D09"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bCs/>
        </w:rPr>
        <w:t xml:space="preserve">Schémy štátnej pomoci a schémy pomoci </w:t>
      </w:r>
      <w:r w:rsidRPr="00A65AC6">
        <w:rPr>
          <w:rFonts w:asciiTheme="majorHAnsi" w:hAnsiTheme="majorHAnsi" w:cstheme="majorHAnsi"/>
          <w:b/>
        </w:rPr>
        <w:t>"</w:t>
      </w:r>
      <w:r w:rsidRPr="005B4D29">
        <w:rPr>
          <w:rFonts w:asciiTheme="majorHAnsi" w:hAnsiTheme="majorHAnsi" w:cstheme="majorHAnsi"/>
          <w:b/>
          <w:bCs/>
          <w:i/>
          <w:iCs/>
        </w:rPr>
        <w:t xml:space="preserve">de </w:t>
      </w:r>
      <w:proofErr w:type="spellStart"/>
      <w:r w:rsidRPr="005B4D29">
        <w:rPr>
          <w:rFonts w:asciiTheme="majorHAnsi" w:hAnsiTheme="majorHAnsi" w:cstheme="majorHAnsi"/>
          <w:b/>
          <w:bCs/>
          <w:i/>
          <w:iCs/>
        </w:rPr>
        <w:t>minimis</w:t>
      </w:r>
      <w:proofErr w:type="spellEnd"/>
      <w:r w:rsidRPr="00A65AC6">
        <w:rPr>
          <w:rFonts w:asciiTheme="majorHAnsi" w:hAnsiTheme="majorHAnsi" w:cstheme="majorHAnsi"/>
          <w:b/>
        </w:rPr>
        <w:t>"</w:t>
      </w:r>
      <w:r w:rsidRPr="00A65AC6">
        <w:rPr>
          <w:rFonts w:asciiTheme="majorHAnsi" w:hAnsiTheme="majorHAnsi" w:cstheme="majorHAnsi"/>
          <w:b/>
          <w:bCs/>
        </w:rPr>
        <w:t xml:space="preserve">, </w:t>
      </w:r>
      <w:r w:rsidRPr="00A65AC6">
        <w:rPr>
          <w:rFonts w:asciiTheme="majorHAnsi" w:hAnsiTheme="majorHAnsi" w:cstheme="majorHAnsi"/>
          <w:bCs/>
        </w:rPr>
        <w:t>spoločne aj ako</w:t>
      </w:r>
      <w:r w:rsidRPr="00A65AC6">
        <w:rPr>
          <w:rFonts w:asciiTheme="majorHAnsi" w:hAnsiTheme="majorHAnsi" w:cstheme="majorHAnsi"/>
          <w:b/>
          <w:bCs/>
        </w:rPr>
        <w:t xml:space="preserve"> „schémy pomoci“ </w:t>
      </w:r>
      <w:r w:rsidRPr="00A65AC6">
        <w:rPr>
          <w:rFonts w:asciiTheme="majorHAnsi" w:hAnsiTheme="majorHAnsi" w:cstheme="majorHAnsi"/>
        </w:rPr>
        <w:t>– dokumenty, ktoré presne stanovujú pravidlá a podmienky, na ktorých základe môže PPA poskytnúť štátnu pomoc a pomoc "</w:t>
      </w:r>
      <w:r w:rsidRPr="005B4D29">
        <w:rPr>
          <w:rFonts w:asciiTheme="majorHAnsi" w:hAnsiTheme="majorHAnsi" w:cstheme="majorHAnsi"/>
          <w:b/>
          <w:bCs/>
          <w:i/>
          <w:iCs/>
        </w:rPr>
        <w:t xml:space="preserve">de </w:t>
      </w:r>
      <w:proofErr w:type="spellStart"/>
      <w:r w:rsidRPr="005B4D29">
        <w:rPr>
          <w:rFonts w:asciiTheme="majorHAnsi" w:hAnsiTheme="majorHAnsi" w:cstheme="majorHAnsi"/>
          <w:b/>
          <w:bCs/>
          <w:i/>
          <w:iCs/>
        </w:rPr>
        <w:t>minimis</w:t>
      </w:r>
      <w:proofErr w:type="spellEnd"/>
      <w:r w:rsidRPr="00A65AC6">
        <w:rPr>
          <w:rFonts w:asciiTheme="majorHAnsi" w:hAnsiTheme="majorHAnsi" w:cstheme="majorHAnsi"/>
        </w:rPr>
        <w:t xml:space="preserve">" jednotlivým prijímateľom; </w:t>
      </w:r>
    </w:p>
    <w:p w14:paraId="47E7BBCB" w14:textId="77777777" w:rsidR="00E66D09" w:rsidRPr="00A65AC6" w:rsidRDefault="00E66D09"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 xml:space="preserve">Schválená žiadosť o NFP – </w:t>
      </w:r>
      <w:r w:rsidRPr="00A65AC6">
        <w:rPr>
          <w:rFonts w:asciiTheme="majorHAnsi" w:hAnsiTheme="majorHAnsi" w:cstheme="majorHAnsi"/>
        </w:rPr>
        <w:t>žiadosť o NFP, v rozsahu a obsahu ako bola schválená PPA v rámci konania o žiadosti v zmysle § 19 ods. 8 zákona o EŠIF a ktorá je uložená na PPA;</w:t>
      </w:r>
    </w:p>
    <w:p w14:paraId="201C2E4B" w14:textId="443B078B" w:rsidR="001E568D" w:rsidRPr="00A65AC6" w:rsidRDefault="004B667A"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 xml:space="preserve">Systém riadenia </w:t>
      </w:r>
      <w:r w:rsidR="00FA34A5" w:rsidRPr="00A65AC6">
        <w:rPr>
          <w:rFonts w:asciiTheme="majorHAnsi" w:hAnsiTheme="majorHAnsi" w:cstheme="majorHAnsi"/>
          <w:b/>
          <w:color w:val="000000"/>
        </w:rPr>
        <w:t>PRV SR 2014-202</w:t>
      </w:r>
      <w:r w:rsidR="002B07A0" w:rsidRPr="00A65AC6">
        <w:rPr>
          <w:rFonts w:asciiTheme="majorHAnsi" w:hAnsiTheme="majorHAnsi" w:cstheme="majorHAnsi"/>
          <w:b/>
          <w:color w:val="000000"/>
        </w:rPr>
        <w:t>2</w:t>
      </w:r>
      <w:r w:rsidR="00FA34A5" w:rsidRPr="00A65AC6">
        <w:rPr>
          <w:rFonts w:asciiTheme="majorHAnsi" w:hAnsiTheme="majorHAnsi" w:cstheme="majorHAnsi"/>
          <w:b/>
          <w:color w:val="000000"/>
        </w:rPr>
        <w:t xml:space="preserve"> </w:t>
      </w:r>
      <w:r w:rsidR="001E568D" w:rsidRPr="00A65AC6">
        <w:rPr>
          <w:rFonts w:asciiTheme="majorHAnsi" w:hAnsiTheme="majorHAnsi" w:cstheme="majorHAnsi"/>
          <w:b/>
          <w:color w:val="000000"/>
        </w:rPr>
        <w:t>-</w:t>
      </w:r>
      <w:r w:rsidR="001E568D" w:rsidRPr="00A65AC6">
        <w:rPr>
          <w:rFonts w:asciiTheme="majorHAnsi" w:hAnsiTheme="majorHAnsi" w:cstheme="majorHAnsi"/>
        </w:rPr>
        <w:t xml:space="preserve"> dokument vydaný RO, </w:t>
      </w:r>
      <w:r w:rsidR="00FA34A5" w:rsidRPr="00A65AC6">
        <w:rPr>
          <w:rFonts w:asciiTheme="majorHAnsi" w:hAnsiTheme="majorHAnsi" w:cstheme="majorHAnsi"/>
        </w:rPr>
        <w:t>ktorý predstavuje rámec pre implementáciu PRV, pričom definuje základné procesy a postupy riadenia, vymedzuje subjekty zapojené do implementácie a stanovuje základný rámec ich povinností</w:t>
      </w:r>
      <w:r w:rsidR="001E568D" w:rsidRPr="00A65AC6">
        <w:rPr>
          <w:rFonts w:asciiTheme="majorHAnsi" w:hAnsiTheme="majorHAnsi" w:cstheme="majorHAnsi"/>
        </w:rPr>
        <w:t>; dokument je zverejnený na webovom sídle PPA</w:t>
      </w:r>
      <w:r w:rsidR="00FA34A5" w:rsidRPr="00A65AC6">
        <w:rPr>
          <w:rFonts w:asciiTheme="majorHAnsi" w:hAnsiTheme="majorHAnsi" w:cstheme="majorHAnsi"/>
        </w:rPr>
        <w:t xml:space="preserve"> a MPRV SR</w:t>
      </w:r>
      <w:r w:rsidR="001E568D" w:rsidRPr="00A65AC6">
        <w:rPr>
          <w:rFonts w:asciiTheme="majorHAnsi" w:hAnsiTheme="majorHAnsi" w:cstheme="majorHAnsi"/>
        </w:rPr>
        <w:t>;</w:t>
      </w:r>
    </w:p>
    <w:p w14:paraId="7428BB06" w14:textId="34104718" w:rsidR="001E568D" w:rsidRPr="00195CDD" w:rsidRDefault="001E568D"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szCs w:val="24"/>
        </w:rPr>
      </w:pPr>
      <w:r w:rsidRPr="00A65AC6">
        <w:rPr>
          <w:rFonts w:asciiTheme="majorHAnsi" w:hAnsiTheme="majorHAnsi" w:cstheme="majorHAnsi"/>
        </w:rPr>
        <w:t xml:space="preserve"> </w:t>
      </w:r>
      <w:r w:rsidR="004B667A" w:rsidRPr="00A65AC6">
        <w:rPr>
          <w:rFonts w:asciiTheme="majorHAnsi" w:hAnsiTheme="majorHAnsi" w:cstheme="majorHAnsi"/>
          <w:b/>
          <w:color w:val="000000"/>
        </w:rPr>
        <w:t>Systém finančného riadenia EPFRV</w:t>
      </w:r>
      <w:r w:rsidRPr="00A65AC6">
        <w:rPr>
          <w:rFonts w:asciiTheme="majorHAnsi" w:hAnsiTheme="majorHAnsi" w:cstheme="majorHAnsi"/>
          <w:b/>
          <w:color w:val="000000"/>
        </w:rPr>
        <w:t xml:space="preserve"> - </w:t>
      </w:r>
      <w:r w:rsidRPr="00195CDD">
        <w:rPr>
          <w:rFonts w:asciiTheme="majorHAnsi" w:hAnsiTheme="majorHAnsi" w:cstheme="majorHAnsi"/>
          <w:szCs w:val="24"/>
        </w:rPr>
        <w:t>dokument vydaný Orgánom finančného riadenia, ktorý predstavuje súhrn pravidiel, postupov a činností financovania príspevku. Dokument je zverejnený na webovom sídle MPRV SR;</w:t>
      </w:r>
    </w:p>
    <w:p w14:paraId="599BD5D5" w14:textId="77777777" w:rsidR="004B667A" w:rsidRPr="00A65AC6" w:rsidRDefault="001E568D"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Orgán finančného riadenia EPFRV</w:t>
      </w:r>
      <w:r w:rsidRPr="00A65AC6">
        <w:rPr>
          <w:rFonts w:asciiTheme="majorHAnsi" w:hAnsiTheme="majorHAnsi" w:cstheme="majorHAnsi"/>
        </w:rPr>
        <w:t xml:space="preserve"> – Ministerstvo pôdohospodárstva a rozvoja vidieka, sekcia pôdohospodárskej politiky a rozpočtu;</w:t>
      </w:r>
    </w:p>
    <w:p w14:paraId="4A672192" w14:textId="43B4F825" w:rsidR="00952AE3" w:rsidRPr="00A65AC6" w:rsidRDefault="001E568D"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rPr>
        <w:t xml:space="preserve">Výzva na predkladanie žiadostí </w:t>
      </w:r>
      <w:r w:rsidRPr="00A65AC6">
        <w:rPr>
          <w:rFonts w:asciiTheme="majorHAnsi" w:hAnsiTheme="majorHAnsi" w:cstheme="majorHAnsi"/>
        </w:rPr>
        <w:t>alebo</w:t>
      </w:r>
      <w:r w:rsidRPr="00A65AC6">
        <w:rPr>
          <w:rFonts w:asciiTheme="majorHAnsi" w:hAnsiTheme="majorHAnsi" w:cstheme="majorHAnsi"/>
          <w:b/>
        </w:rPr>
        <w:t xml:space="preserve"> Výzva -</w:t>
      </w:r>
      <w:r w:rsidRPr="00A65AC6">
        <w:rPr>
          <w:rFonts w:asciiTheme="majorHAnsi" w:hAnsiTheme="majorHAnsi" w:cstheme="majorHAnsi"/>
        </w:rPr>
        <w:t xml:space="preserve"> východiskový metodický a odborný podklad zo strany Poskytovateľa, na základe ktorého Prijímateľ v postavení žiadateľa vypracoval a predložil žiadosť o NFP Poskytovateľovi</w:t>
      </w:r>
      <w:r w:rsidR="00AA22C0" w:rsidRPr="00A65AC6">
        <w:rPr>
          <w:rFonts w:asciiTheme="majorHAnsi" w:hAnsiTheme="majorHAnsi" w:cstheme="majorHAnsi"/>
        </w:rPr>
        <w:t>;</w:t>
      </w:r>
    </w:p>
    <w:p w14:paraId="4EC3419F" w14:textId="650E0151" w:rsidR="008D21BF" w:rsidRPr="00A65AC6" w:rsidRDefault="00761981"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Prírodné katastrofy</w:t>
      </w:r>
      <w:r w:rsidRPr="00A65AC6">
        <w:rPr>
          <w:rFonts w:asciiTheme="majorHAnsi" w:hAnsiTheme="majorHAnsi" w:cstheme="majorHAnsi"/>
          <w:color w:val="000000"/>
        </w:rPr>
        <w:t xml:space="preserve"> – zemetrasenia, lavíny, zosuvy pôdy a povodne, tornáda, hurikány, sopečné erupcie a nekontrolované požiare prírodného pôvodu</w:t>
      </w:r>
      <w:r w:rsidR="008D21BF" w:rsidRPr="00A65AC6">
        <w:rPr>
          <w:rFonts w:asciiTheme="majorHAnsi" w:hAnsiTheme="majorHAnsi" w:cstheme="majorHAnsi"/>
          <w:color w:val="000000"/>
        </w:rPr>
        <w:t>;</w:t>
      </w:r>
    </w:p>
    <w:p w14:paraId="33B94E33" w14:textId="77777777" w:rsidR="008D21BF" w:rsidRPr="00A65AC6" w:rsidRDefault="008D21BF"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color w:val="000000"/>
        </w:rPr>
      </w:pPr>
      <w:r w:rsidRPr="00A65AC6">
        <w:rPr>
          <w:rFonts w:asciiTheme="majorHAnsi" w:hAnsiTheme="majorHAnsi" w:cstheme="majorHAnsi"/>
          <w:b/>
          <w:color w:val="000000"/>
        </w:rPr>
        <w:t>Nepriaznivá poveternostná udalosť, ktorú možno prirovnať k prírodnej katastrofe</w:t>
      </w:r>
      <w:r w:rsidRPr="00A65AC6">
        <w:rPr>
          <w:rFonts w:asciiTheme="majorHAnsi" w:hAnsiTheme="majorHAnsi" w:cstheme="majorHAnsi"/>
          <w:color w:val="000000"/>
        </w:rPr>
        <w:t xml:space="preserve"> – nepriaznivé poveternostné podmienky, ako napríklad mráz, búrky, a ľadovec, námraza, silný dážď alebo veľké sucho, ktoré zničia viac ako 30% produkcie vypočítanej na základe:</w:t>
      </w:r>
    </w:p>
    <w:p w14:paraId="66F9C168" w14:textId="77777777" w:rsidR="008D21BF" w:rsidRPr="00A65AC6" w:rsidRDefault="008D21BF" w:rsidP="00932683">
      <w:pPr>
        <w:pStyle w:val="Odsekzoznamu"/>
        <w:numPr>
          <w:ilvl w:val="0"/>
          <w:numId w:val="53"/>
        </w:numPr>
        <w:spacing w:before="60" w:after="60"/>
        <w:ind w:left="1134" w:hanging="567"/>
        <w:contextualSpacing w:val="0"/>
        <w:rPr>
          <w:rFonts w:asciiTheme="majorHAnsi" w:hAnsiTheme="majorHAnsi" w:cstheme="majorHAnsi"/>
          <w:color w:val="000000"/>
        </w:rPr>
      </w:pPr>
      <w:r w:rsidRPr="00A65AC6">
        <w:rPr>
          <w:rFonts w:asciiTheme="majorHAnsi" w:hAnsiTheme="majorHAnsi" w:cstheme="majorHAnsi"/>
          <w:color w:val="000000"/>
        </w:rPr>
        <w:t>predchádzajúceho obdobia troch rokov, alebo</w:t>
      </w:r>
    </w:p>
    <w:p w14:paraId="167DAC8B" w14:textId="569EDAD4" w:rsidR="008D21BF" w:rsidRPr="00A65AC6" w:rsidRDefault="008D21BF" w:rsidP="00932683">
      <w:pPr>
        <w:pStyle w:val="Odsekzoznamu"/>
        <w:numPr>
          <w:ilvl w:val="0"/>
          <w:numId w:val="53"/>
        </w:numPr>
        <w:spacing w:before="60" w:after="60"/>
        <w:ind w:left="1134" w:hanging="567"/>
        <w:contextualSpacing w:val="0"/>
        <w:rPr>
          <w:rFonts w:asciiTheme="majorHAnsi" w:hAnsiTheme="majorHAnsi" w:cstheme="majorHAnsi"/>
          <w:color w:val="000000"/>
        </w:rPr>
      </w:pPr>
      <w:r w:rsidRPr="00A65AC6">
        <w:rPr>
          <w:rFonts w:asciiTheme="majorHAnsi" w:hAnsiTheme="majorHAnsi" w:cstheme="majorHAnsi"/>
          <w:color w:val="000000"/>
        </w:rPr>
        <w:t>trojročného priemeru za predchádzajúce obdobie piatich rokov okrem najvyššieho a najnižšieho údaja</w:t>
      </w:r>
      <w:r w:rsidR="007467AC">
        <w:rPr>
          <w:rFonts w:asciiTheme="majorHAnsi" w:hAnsiTheme="majorHAnsi" w:cstheme="majorHAnsi"/>
          <w:color w:val="000000"/>
        </w:rPr>
        <w:t>.</w:t>
      </w:r>
    </w:p>
    <w:p w14:paraId="6E510A57" w14:textId="16847857" w:rsidR="008D21BF" w:rsidRPr="00A65AC6" w:rsidRDefault="002A73B1" w:rsidP="00932683">
      <w:pPr>
        <w:pStyle w:val="Odsekzoznamu"/>
        <w:numPr>
          <w:ilvl w:val="0"/>
          <w:numId w:val="32"/>
        </w:numPr>
        <w:tabs>
          <w:tab w:val="left" w:pos="855"/>
        </w:tabs>
        <w:spacing w:before="60" w:after="60"/>
        <w:ind w:left="567" w:hanging="567"/>
        <w:contextualSpacing w:val="0"/>
        <w:jc w:val="both"/>
        <w:rPr>
          <w:rFonts w:asciiTheme="majorHAnsi" w:hAnsiTheme="majorHAnsi" w:cstheme="majorHAnsi"/>
          <w:b/>
          <w:bCs/>
          <w:color w:val="000000"/>
        </w:rPr>
      </w:pPr>
      <w:r w:rsidRPr="00A65AC6">
        <w:rPr>
          <w:rFonts w:asciiTheme="majorHAnsi" w:hAnsiTheme="majorHAnsi" w:cstheme="majorHAnsi"/>
          <w:b/>
          <w:color w:val="000000"/>
        </w:rPr>
        <w:t>Krízová situácia</w:t>
      </w:r>
      <w:r w:rsidRPr="00A65AC6">
        <w:rPr>
          <w:rFonts w:asciiTheme="majorHAnsi" w:hAnsiTheme="majorHAnsi" w:cstheme="majorHAnsi"/>
          <w:color w:val="000000"/>
        </w:rPr>
        <w:t xml:space="preserve"> - mimoriadna situácia, núdzový stav alebo výnimočný stav vyhlásený v súvislosti s ochorením COVID-19 a v období šiestich mesiacov nasledujúcich po ich odvolaní</w:t>
      </w:r>
      <w:r w:rsidRPr="00A65AC6">
        <w:rPr>
          <w:rFonts w:asciiTheme="majorHAnsi" w:hAnsiTheme="majorHAnsi" w:cstheme="majorHAnsi"/>
          <w:szCs w:val="24"/>
          <w:lang w:eastAsia="sk-SK"/>
        </w:rPr>
        <w:t xml:space="preserve"> počas ktorej sa procesy PPA riadia </w:t>
      </w:r>
      <w:r w:rsidRPr="00A65AC6">
        <w:rPr>
          <w:rFonts w:asciiTheme="majorHAnsi" w:hAnsiTheme="majorHAnsi" w:cstheme="majorHAnsi"/>
          <w:bCs/>
          <w:color w:val="000000"/>
        </w:rPr>
        <w:t xml:space="preserve">Osobitnými procesnými ustanoveniami v čase mimoriadnej situácie, núdzového stavu alebo výnimočného stavu vyhláseného v súvislosti s ochorením COVID-19 a v období na prekonanie ich následkov </w:t>
      </w:r>
      <w:r w:rsidRPr="00A65AC6">
        <w:rPr>
          <w:rFonts w:asciiTheme="majorHAnsi" w:hAnsiTheme="majorHAnsi" w:cstheme="majorHAnsi"/>
          <w:color w:val="000000"/>
        </w:rPr>
        <w:t>v zmysle § 56 až 61 zákona o</w:t>
      </w:r>
      <w:r w:rsidR="007467AC">
        <w:rPr>
          <w:rFonts w:asciiTheme="majorHAnsi" w:hAnsiTheme="majorHAnsi" w:cstheme="majorHAnsi"/>
          <w:color w:val="000000"/>
        </w:rPr>
        <w:t> </w:t>
      </w:r>
      <w:r w:rsidRPr="00A65AC6">
        <w:rPr>
          <w:rFonts w:asciiTheme="majorHAnsi" w:hAnsiTheme="majorHAnsi" w:cstheme="majorHAnsi"/>
          <w:color w:val="000000"/>
        </w:rPr>
        <w:t>EŠIF</w:t>
      </w:r>
      <w:r w:rsidR="007467AC">
        <w:rPr>
          <w:rFonts w:asciiTheme="majorHAnsi" w:hAnsiTheme="majorHAnsi" w:cstheme="majorHAnsi"/>
          <w:color w:val="000000"/>
        </w:rPr>
        <w:t>.</w:t>
      </w:r>
    </w:p>
    <w:p w14:paraId="36068E23" w14:textId="77777777" w:rsidR="008D21BF" w:rsidRPr="00A65AC6" w:rsidRDefault="008D21BF" w:rsidP="00033E67">
      <w:pPr>
        <w:pStyle w:val="Odsekzoznamu"/>
        <w:tabs>
          <w:tab w:val="left" w:pos="855"/>
        </w:tabs>
        <w:spacing w:after="0"/>
        <w:ind w:left="567"/>
        <w:jc w:val="both"/>
        <w:rPr>
          <w:rFonts w:asciiTheme="majorHAnsi" w:hAnsiTheme="majorHAnsi" w:cstheme="majorHAnsi"/>
          <w:color w:val="000000"/>
        </w:rPr>
      </w:pPr>
    </w:p>
    <w:p w14:paraId="70A2C1EB" w14:textId="0CD423F3" w:rsidR="00723975" w:rsidRDefault="00723975" w:rsidP="00C16B78">
      <w:pPr>
        <w:spacing w:before="0"/>
        <w:jc w:val="left"/>
        <w:rPr>
          <w:rFonts w:asciiTheme="majorHAnsi" w:hAnsiTheme="majorHAnsi" w:cstheme="majorHAnsi"/>
          <w:color w:val="000000"/>
        </w:rPr>
      </w:pPr>
    </w:p>
    <w:p w14:paraId="40AEE6DC" w14:textId="10DB64B6" w:rsidR="00723975" w:rsidRDefault="00723975" w:rsidP="00C16B78">
      <w:pPr>
        <w:spacing w:before="0"/>
        <w:jc w:val="left"/>
        <w:rPr>
          <w:rFonts w:asciiTheme="majorHAnsi" w:hAnsiTheme="majorHAnsi" w:cstheme="majorHAnsi"/>
          <w:color w:val="000000"/>
        </w:rPr>
      </w:pPr>
    </w:p>
    <w:p w14:paraId="4BB344FA" w14:textId="7E4C783F" w:rsidR="00723975" w:rsidRDefault="00723975" w:rsidP="00C16B78">
      <w:pPr>
        <w:spacing w:before="0"/>
        <w:jc w:val="left"/>
        <w:rPr>
          <w:rFonts w:asciiTheme="majorHAnsi" w:hAnsiTheme="majorHAnsi" w:cstheme="majorHAnsi"/>
          <w:color w:val="000000"/>
        </w:rPr>
      </w:pPr>
    </w:p>
    <w:p w14:paraId="5DAE7A41" w14:textId="34C7572A" w:rsidR="00723975" w:rsidRDefault="00723975" w:rsidP="00C16B78">
      <w:pPr>
        <w:spacing w:before="0"/>
        <w:jc w:val="left"/>
        <w:rPr>
          <w:rFonts w:asciiTheme="majorHAnsi" w:hAnsiTheme="majorHAnsi" w:cstheme="majorHAnsi"/>
          <w:color w:val="000000"/>
        </w:rPr>
      </w:pPr>
    </w:p>
    <w:p w14:paraId="5E67C737" w14:textId="4E526478" w:rsidR="00F93209" w:rsidRDefault="00F93209" w:rsidP="00C16B78">
      <w:pPr>
        <w:spacing w:before="0"/>
        <w:jc w:val="left"/>
        <w:rPr>
          <w:rFonts w:asciiTheme="majorHAnsi" w:hAnsiTheme="majorHAnsi" w:cstheme="majorHAnsi"/>
          <w:color w:val="000000"/>
        </w:rPr>
      </w:pPr>
    </w:p>
    <w:p w14:paraId="49E5211E" w14:textId="76344759" w:rsidR="00F93209" w:rsidRDefault="00F93209" w:rsidP="00C16B78">
      <w:pPr>
        <w:spacing w:before="0"/>
        <w:jc w:val="left"/>
        <w:rPr>
          <w:rFonts w:asciiTheme="majorHAnsi" w:hAnsiTheme="majorHAnsi" w:cstheme="majorHAnsi"/>
          <w:color w:val="000000"/>
        </w:rPr>
      </w:pPr>
    </w:p>
    <w:p w14:paraId="4EA21E29" w14:textId="77777777" w:rsidR="00F93209" w:rsidRDefault="00F93209" w:rsidP="00C16B78">
      <w:pPr>
        <w:spacing w:before="0"/>
        <w:jc w:val="left"/>
        <w:rPr>
          <w:rFonts w:asciiTheme="majorHAnsi" w:hAnsiTheme="majorHAnsi" w:cstheme="majorHAnsi"/>
          <w:color w:val="000000"/>
        </w:rPr>
      </w:pPr>
    </w:p>
    <w:p w14:paraId="29015C6C" w14:textId="77777777" w:rsidR="00C80576" w:rsidRPr="00A65AC6" w:rsidRDefault="00C80576" w:rsidP="00C16B78">
      <w:pPr>
        <w:spacing w:before="0"/>
        <w:jc w:val="left"/>
        <w:rPr>
          <w:rFonts w:asciiTheme="majorHAnsi" w:hAnsiTheme="majorHAnsi" w:cstheme="majorHAnsi"/>
          <w:color w:val="000000"/>
        </w:rPr>
      </w:pPr>
    </w:p>
    <w:p w14:paraId="76C605C5" w14:textId="30120B05" w:rsidR="00BC15E7" w:rsidRPr="005B4D29" w:rsidRDefault="00BC15E7"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iCs/>
          <w:sz w:val="28"/>
          <w:szCs w:val="28"/>
        </w:rPr>
      </w:pPr>
      <w:bookmarkStart w:id="1248" w:name="_Toc143785994"/>
      <w:r w:rsidRPr="005B4D29">
        <w:rPr>
          <w:rFonts w:asciiTheme="majorHAnsi" w:hAnsiTheme="majorHAnsi" w:cstheme="majorHAnsi"/>
          <w:bCs w:val="0"/>
          <w:iCs/>
          <w:sz w:val="28"/>
          <w:szCs w:val="28"/>
        </w:rPr>
        <w:lastRenderedPageBreak/>
        <w:t>ZOZNAM POUŽITÝCH SKRATIEK</w:t>
      </w:r>
      <w:bookmarkEnd w:id="1248"/>
      <w:r w:rsidRPr="005B4D29">
        <w:rPr>
          <w:rFonts w:asciiTheme="majorHAnsi" w:hAnsiTheme="majorHAnsi" w:cstheme="majorHAnsi"/>
          <w:bCs w:val="0"/>
          <w:iCs/>
          <w:sz w:val="28"/>
          <w:szCs w:val="28"/>
        </w:rPr>
        <w:t xml:space="preserve">  </w:t>
      </w:r>
    </w:p>
    <w:p w14:paraId="25D86010" w14:textId="69449C72" w:rsidR="00DF7D4A" w:rsidRDefault="00DF7D4A" w:rsidP="009D301F">
      <w:pPr>
        <w:spacing w:before="0"/>
        <w:rPr>
          <w:rFonts w:asciiTheme="majorHAnsi" w:hAnsiTheme="majorHAnsi" w:cstheme="majorHAnsi"/>
          <w:sz w:val="14"/>
        </w:rPr>
      </w:pPr>
    </w:p>
    <w:p w14:paraId="0832ADFD" w14:textId="77777777" w:rsidR="009D301F" w:rsidRPr="00A65AC6" w:rsidRDefault="009D301F" w:rsidP="00FF3978">
      <w:pPr>
        <w:rPr>
          <w:rFonts w:asciiTheme="majorHAnsi" w:hAnsiTheme="majorHAnsi" w:cstheme="majorHAnsi"/>
          <w:sz w:val="14"/>
        </w:rPr>
      </w:pPr>
    </w:p>
    <w:tbl>
      <w:tblPr>
        <w:tblW w:w="94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1"/>
        <w:gridCol w:w="7076"/>
      </w:tblGrid>
      <w:tr w:rsidR="00EB2DFD" w:rsidRPr="00A65AC6" w14:paraId="5ECD18A1" w14:textId="77777777" w:rsidTr="005B4D29">
        <w:trPr>
          <w:trHeight w:val="288"/>
        </w:trPr>
        <w:tc>
          <w:tcPr>
            <w:tcW w:w="2351" w:type="dxa"/>
            <w:vAlign w:val="center"/>
          </w:tcPr>
          <w:p w14:paraId="78EA0546"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EK</w:t>
            </w:r>
          </w:p>
        </w:tc>
        <w:tc>
          <w:tcPr>
            <w:tcW w:w="7076" w:type="dxa"/>
          </w:tcPr>
          <w:p w14:paraId="44D948DD"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Európska komisia</w:t>
            </w:r>
          </w:p>
        </w:tc>
      </w:tr>
      <w:tr w:rsidR="00EB2DFD" w:rsidRPr="00A65AC6" w14:paraId="21D88807" w14:textId="77777777" w:rsidTr="005B4D29">
        <w:trPr>
          <w:trHeight w:val="272"/>
        </w:trPr>
        <w:tc>
          <w:tcPr>
            <w:tcW w:w="2351" w:type="dxa"/>
            <w:vAlign w:val="center"/>
          </w:tcPr>
          <w:p w14:paraId="7D36CA3A"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EPFRV</w:t>
            </w:r>
          </w:p>
        </w:tc>
        <w:tc>
          <w:tcPr>
            <w:tcW w:w="7076" w:type="dxa"/>
          </w:tcPr>
          <w:p w14:paraId="39F908EF"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Európsky poľnohospodársky fond pre rozvoj vidieka</w:t>
            </w:r>
          </w:p>
        </w:tc>
      </w:tr>
      <w:tr w:rsidR="007679DC" w:rsidRPr="00A65AC6" w14:paraId="7593DDB4" w14:textId="77777777" w:rsidTr="005B4D29">
        <w:trPr>
          <w:trHeight w:val="272"/>
        </w:trPr>
        <w:tc>
          <w:tcPr>
            <w:tcW w:w="2351" w:type="dxa"/>
            <w:vAlign w:val="center"/>
          </w:tcPr>
          <w:p w14:paraId="0F05C853" w14:textId="1CE721C7" w:rsidR="007679DC" w:rsidRPr="00A65AC6" w:rsidRDefault="007679DC" w:rsidP="007679DC">
            <w:pPr>
              <w:spacing w:before="0"/>
              <w:jc w:val="left"/>
              <w:rPr>
                <w:rFonts w:asciiTheme="majorHAnsi" w:hAnsiTheme="majorHAnsi" w:cstheme="majorHAnsi"/>
                <w:b/>
                <w:sz w:val="22"/>
                <w:szCs w:val="22"/>
                <w:lang w:eastAsia="en-US"/>
              </w:rPr>
            </w:pPr>
            <w:r>
              <w:rPr>
                <w:rFonts w:asciiTheme="majorHAnsi" w:hAnsiTheme="majorHAnsi" w:cstheme="majorHAnsi"/>
                <w:b/>
                <w:sz w:val="22"/>
                <w:szCs w:val="22"/>
                <w:lang w:eastAsia="en-US"/>
              </w:rPr>
              <w:t>EURI</w:t>
            </w:r>
          </w:p>
        </w:tc>
        <w:tc>
          <w:tcPr>
            <w:tcW w:w="7076" w:type="dxa"/>
          </w:tcPr>
          <w:p w14:paraId="6BE2C45C" w14:textId="6A079FD7" w:rsidR="007679DC" w:rsidRPr="00A65AC6" w:rsidRDefault="007679DC" w:rsidP="007679DC">
            <w:pPr>
              <w:spacing w:before="0"/>
              <w:rPr>
                <w:rFonts w:asciiTheme="majorHAnsi" w:hAnsiTheme="majorHAnsi" w:cstheme="majorHAnsi"/>
                <w:sz w:val="22"/>
                <w:szCs w:val="22"/>
                <w:lang w:eastAsia="en-US"/>
              </w:rPr>
            </w:pPr>
            <w:r>
              <w:rPr>
                <w:rFonts w:asciiTheme="majorHAnsi" w:hAnsiTheme="majorHAnsi" w:cstheme="majorHAnsi"/>
                <w:sz w:val="22"/>
                <w:szCs w:val="22"/>
                <w:lang w:eastAsia="en-US"/>
              </w:rPr>
              <w:t>Európsky nástroj na obnovu (</w:t>
            </w:r>
            <w:proofErr w:type="spellStart"/>
            <w:r>
              <w:rPr>
                <w:rFonts w:asciiTheme="majorHAnsi" w:hAnsiTheme="majorHAnsi" w:cstheme="majorHAnsi"/>
                <w:sz w:val="22"/>
                <w:szCs w:val="22"/>
                <w:lang w:eastAsia="en-US"/>
              </w:rPr>
              <w:t>European</w:t>
            </w:r>
            <w:proofErr w:type="spellEnd"/>
            <w:r>
              <w:rPr>
                <w:rFonts w:asciiTheme="majorHAnsi" w:hAnsiTheme="majorHAnsi" w:cstheme="majorHAnsi"/>
                <w:sz w:val="22"/>
                <w:szCs w:val="22"/>
                <w:lang w:eastAsia="en-US"/>
              </w:rPr>
              <w:t xml:space="preserve"> </w:t>
            </w:r>
            <w:proofErr w:type="spellStart"/>
            <w:r>
              <w:rPr>
                <w:rFonts w:asciiTheme="majorHAnsi" w:hAnsiTheme="majorHAnsi" w:cstheme="majorHAnsi"/>
                <w:sz w:val="22"/>
                <w:szCs w:val="22"/>
                <w:lang w:eastAsia="en-US"/>
              </w:rPr>
              <w:t>Union</w:t>
            </w:r>
            <w:proofErr w:type="spellEnd"/>
            <w:r>
              <w:rPr>
                <w:rFonts w:asciiTheme="majorHAnsi" w:hAnsiTheme="majorHAnsi" w:cstheme="majorHAnsi"/>
                <w:sz w:val="22"/>
                <w:szCs w:val="22"/>
                <w:lang w:eastAsia="en-US"/>
              </w:rPr>
              <w:t xml:space="preserve"> </w:t>
            </w:r>
            <w:proofErr w:type="spellStart"/>
            <w:r>
              <w:rPr>
                <w:rFonts w:asciiTheme="majorHAnsi" w:hAnsiTheme="majorHAnsi" w:cstheme="majorHAnsi"/>
                <w:sz w:val="22"/>
                <w:szCs w:val="22"/>
                <w:lang w:eastAsia="en-US"/>
              </w:rPr>
              <w:t>Recovery</w:t>
            </w:r>
            <w:proofErr w:type="spellEnd"/>
            <w:r>
              <w:rPr>
                <w:rFonts w:asciiTheme="majorHAnsi" w:hAnsiTheme="majorHAnsi" w:cstheme="majorHAnsi"/>
                <w:sz w:val="22"/>
                <w:szCs w:val="22"/>
                <w:lang w:eastAsia="en-US"/>
              </w:rPr>
              <w:t xml:space="preserve"> </w:t>
            </w:r>
            <w:proofErr w:type="spellStart"/>
            <w:r>
              <w:rPr>
                <w:rFonts w:asciiTheme="majorHAnsi" w:hAnsiTheme="majorHAnsi" w:cstheme="majorHAnsi"/>
                <w:sz w:val="22"/>
                <w:szCs w:val="22"/>
                <w:lang w:eastAsia="en-US"/>
              </w:rPr>
              <w:t>Instrument</w:t>
            </w:r>
            <w:proofErr w:type="spellEnd"/>
            <w:r>
              <w:rPr>
                <w:rFonts w:asciiTheme="majorHAnsi" w:hAnsiTheme="majorHAnsi" w:cstheme="majorHAnsi"/>
                <w:sz w:val="22"/>
                <w:szCs w:val="22"/>
                <w:lang w:eastAsia="en-US"/>
              </w:rPr>
              <w:t>)</w:t>
            </w:r>
          </w:p>
        </w:tc>
      </w:tr>
      <w:tr w:rsidR="00EB2DFD" w:rsidRPr="00A65AC6" w14:paraId="37C66C21" w14:textId="77777777" w:rsidTr="005B4D29">
        <w:trPr>
          <w:trHeight w:val="288"/>
        </w:trPr>
        <w:tc>
          <w:tcPr>
            <w:tcW w:w="2351" w:type="dxa"/>
            <w:vAlign w:val="center"/>
          </w:tcPr>
          <w:p w14:paraId="0AE727CC"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EÚ</w:t>
            </w:r>
          </w:p>
        </w:tc>
        <w:tc>
          <w:tcPr>
            <w:tcW w:w="7076" w:type="dxa"/>
          </w:tcPr>
          <w:p w14:paraId="60EE79E0"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Európska únia</w:t>
            </w:r>
          </w:p>
        </w:tc>
      </w:tr>
      <w:tr w:rsidR="00EB2DFD" w:rsidRPr="00A65AC6" w14:paraId="55F2E4EA" w14:textId="77777777" w:rsidTr="005B4D29">
        <w:trPr>
          <w:trHeight w:val="272"/>
        </w:trPr>
        <w:tc>
          <w:tcPr>
            <w:tcW w:w="2351" w:type="dxa"/>
            <w:vAlign w:val="center"/>
          </w:tcPr>
          <w:p w14:paraId="522EFB17"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MPRV SR</w:t>
            </w:r>
          </w:p>
        </w:tc>
        <w:tc>
          <w:tcPr>
            <w:tcW w:w="7076" w:type="dxa"/>
          </w:tcPr>
          <w:p w14:paraId="6F6377AC"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Ministerstvo pôdohospodárstva a</w:t>
            </w:r>
            <w:r w:rsidR="0091626E" w:rsidRPr="00A65AC6">
              <w:rPr>
                <w:rFonts w:asciiTheme="majorHAnsi" w:hAnsiTheme="majorHAnsi" w:cstheme="majorHAnsi"/>
                <w:sz w:val="22"/>
                <w:szCs w:val="22"/>
                <w:lang w:eastAsia="en-US"/>
              </w:rPr>
              <w:t> </w:t>
            </w:r>
            <w:r w:rsidRPr="00A65AC6">
              <w:rPr>
                <w:rFonts w:asciiTheme="majorHAnsi" w:hAnsiTheme="majorHAnsi" w:cstheme="majorHAnsi"/>
                <w:sz w:val="22"/>
                <w:szCs w:val="22"/>
                <w:lang w:eastAsia="en-US"/>
              </w:rPr>
              <w:t>rozvoja vidieka SR</w:t>
            </w:r>
          </w:p>
        </w:tc>
      </w:tr>
      <w:tr w:rsidR="00EB2DFD" w:rsidRPr="00A65AC6" w14:paraId="7D1BE010" w14:textId="77777777" w:rsidTr="005B4D29">
        <w:trPr>
          <w:trHeight w:val="288"/>
        </w:trPr>
        <w:tc>
          <w:tcPr>
            <w:tcW w:w="2351" w:type="dxa"/>
            <w:vAlign w:val="center"/>
          </w:tcPr>
          <w:p w14:paraId="6244C058" w14:textId="77777777" w:rsidR="00EB2DFD" w:rsidRPr="00A65AC6" w:rsidRDefault="00913199"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NFP</w:t>
            </w:r>
          </w:p>
        </w:tc>
        <w:tc>
          <w:tcPr>
            <w:tcW w:w="7076" w:type="dxa"/>
          </w:tcPr>
          <w:p w14:paraId="0293D9EC" w14:textId="77777777" w:rsidR="00EB2DFD" w:rsidRPr="00A65AC6" w:rsidRDefault="00913199"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Nenávratný finančný príspevok</w:t>
            </w:r>
          </w:p>
        </w:tc>
      </w:tr>
      <w:tr w:rsidR="00EB2DFD" w:rsidRPr="00A65AC6" w14:paraId="4F189232" w14:textId="77777777" w:rsidTr="005B4D29">
        <w:trPr>
          <w:trHeight w:val="272"/>
        </w:trPr>
        <w:tc>
          <w:tcPr>
            <w:tcW w:w="2351" w:type="dxa"/>
            <w:vAlign w:val="center"/>
          </w:tcPr>
          <w:p w14:paraId="316FC1E6"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PPA</w:t>
            </w:r>
          </w:p>
        </w:tc>
        <w:tc>
          <w:tcPr>
            <w:tcW w:w="7076" w:type="dxa"/>
          </w:tcPr>
          <w:p w14:paraId="276E5751"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Pôdohospodárska platobná agentúra</w:t>
            </w:r>
          </w:p>
        </w:tc>
      </w:tr>
      <w:tr w:rsidR="00EB2DFD" w:rsidRPr="00A65AC6" w14:paraId="3D83F481" w14:textId="77777777" w:rsidTr="005B4D29">
        <w:trPr>
          <w:trHeight w:val="288"/>
        </w:trPr>
        <w:tc>
          <w:tcPr>
            <w:tcW w:w="2351" w:type="dxa"/>
            <w:vAlign w:val="center"/>
          </w:tcPr>
          <w:p w14:paraId="7CAD64D9"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PRV</w:t>
            </w:r>
          </w:p>
        </w:tc>
        <w:tc>
          <w:tcPr>
            <w:tcW w:w="7076" w:type="dxa"/>
          </w:tcPr>
          <w:p w14:paraId="2302CD1F" w14:textId="279D25B5" w:rsidR="00EB2DFD" w:rsidRPr="00A65AC6" w:rsidRDefault="00EB2DFD">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Program rozvoja v</w:t>
            </w:r>
            <w:r w:rsidR="001C6E76" w:rsidRPr="00A65AC6">
              <w:rPr>
                <w:rFonts w:asciiTheme="majorHAnsi" w:hAnsiTheme="majorHAnsi" w:cstheme="majorHAnsi"/>
                <w:sz w:val="22"/>
                <w:szCs w:val="22"/>
                <w:lang w:eastAsia="en-US"/>
              </w:rPr>
              <w:t>idieka Slovenskej republiky 2014 – 202</w:t>
            </w:r>
            <w:r w:rsidR="002B07A0" w:rsidRPr="00A65AC6">
              <w:rPr>
                <w:rFonts w:asciiTheme="majorHAnsi" w:hAnsiTheme="majorHAnsi" w:cstheme="majorHAnsi"/>
                <w:sz w:val="22"/>
                <w:szCs w:val="22"/>
                <w:lang w:eastAsia="en-US"/>
              </w:rPr>
              <w:t>2</w:t>
            </w:r>
          </w:p>
        </w:tc>
      </w:tr>
      <w:tr w:rsidR="00EB2DFD" w:rsidRPr="00A65AC6" w14:paraId="3AB45A60" w14:textId="77777777" w:rsidTr="005B4D29">
        <w:trPr>
          <w:trHeight w:val="288"/>
        </w:trPr>
        <w:tc>
          <w:tcPr>
            <w:tcW w:w="2351" w:type="dxa"/>
            <w:vAlign w:val="center"/>
          </w:tcPr>
          <w:p w14:paraId="0A47D554"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RO</w:t>
            </w:r>
          </w:p>
        </w:tc>
        <w:tc>
          <w:tcPr>
            <w:tcW w:w="7076" w:type="dxa"/>
          </w:tcPr>
          <w:p w14:paraId="00CFB08A"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Riadiaci orgán</w:t>
            </w:r>
          </w:p>
        </w:tc>
      </w:tr>
      <w:tr w:rsidR="00EB2DFD" w:rsidRPr="00A65AC6" w14:paraId="72A12795" w14:textId="77777777" w:rsidTr="005B4D29">
        <w:trPr>
          <w:trHeight w:val="272"/>
        </w:trPr>
        <w:tc>
          <w:tcPr>
            <w:tcW w:w="2351" w:type="dxa"/>
            <w:vAlign w:val="center"/>
          </w:tcPr>
          <w:p w14:paraId="33FBF037"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SR</w:t>
            </w:r>
          </w:p>
        </w:tc>
        <w:tc>
          <w:tcPr>
            <w:tcW w:w="7076" w:type="dxa"/>
          </w:tcPr>
          <w:p w14:paraId="633B3D07"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Slovenská republika</w:t>
            </w:r>
          </w:p>
        </w:tc>
      </w:tr>
      <w:tr w:rsidR="0091626E" w:rsidRPr="00A65AC6" w14:paraId="566929E1" w14:textId="77777777" w:rsidTr="005B4D29">
        <w:trPr>
          <w:trHeight w:val="288"/>
        </w:trPr>
        <w:tc>
          <w:tcPr>
            <w:tcW w:w="2351" w:type="dxa"/>
            <w:vAlign w:val="center"/>
          </w:tcPr>
          <w:p w14:paraId="2B786A81" w14:textId="77777777" w:rsidR="0091626E" w:rsidRPr="00A65AC6" w:rsidRDefault="0091626E"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ŠR</w:t>
            </w:r>
          </w:p>
        </w:tc>
        <w:tc>
          <w:tcPr>
            <w:tcW w:w="7076" w:type="dxa"/>
          </w:tcPr>
          <w:p w14:paraId="459A9594" w14:textId="77777777" w:rsidR="0091626E" w:rsidRPr="00A65AC6" w:rsidRDefault="0091626E"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štátny rozpočet</w:t>
            </w:r>
          </w:p>
        </w:tc>
      </w:tr>
      <w:tr w:rsidR="00EB2DFD" w:rsidRPr="00A65AC6" w14:paraId="21C67214" w14:textId="77777777" w:rsidTr="005B4D29">
        <w:trPr>
          <w:trHeight w:val="272"/>
        </w:trPr>
        <w:tc>
          <w:tcPr>
            <w:tcW w:w="2351" w:type="dxa"/>
            <w:vAlign w:val="center"/>
          </w:tcPr>
          <w:p w14:paraId="1B7871C9"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Z. z.</w:t>
            </w:r>
          </w:p>
        </w:tc>
        <w:tc>
          <w:tcPr>
            <w:tcW w:w="7076" w:type="dxa"/>
          </w:tcPr>
          <w:p w14:paraId="76B1E5B6"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Zbierka zákonov</w:t>
            </w:r>
          </w:p>
        </w:tc>
      </w:tr>
      <w:tr w:rsidR="00EB2DFD" w:rsidRPr="00A65AC6" w14:paraId="44441BE6" w14:textId="77777777" w:rsidTr="005B4D29">
        <w:trPr>
          <w:trHeight w:val="288"/>
        </w:trPr>
        <w:tc>
          <w:tcPr>
            <w:tcW w:w="2351" w:type="dxa"/>
            <w:vAlign w:val="center"/>
          </w:tcPr>
          <w:p w14:paraId="55131F96" w14:textId="77777777" w:rsidR="00EB2DFD" w:rsidRPr="00A65AC6" w:rsidRDefault="00EB2DFD"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ŽoNFP</w:t>
            </w:r>
          </w:p>
        </w:tc>
        <w:tc>
          <w:tcPr>
            <w:tcW w:w="7076" w:type="dxa"/>
          </w:tcPr>
          <w:p w14:paraId="59AFB1C8" w14:textId="77777777" w:rsidR="00EB2DFD" w:rsidRPr="00A65AC6" w:rsidRDefault="00EB2DFD"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Žiadosť o nenávratn</w:t>
            </w:r>
            <w:r w:rsidR="009F738B" w:rsidRPr="00A65AC6">
              <w:rPr>
                <w:rFonts w:asciiTheme="majorHAnsi" w:hAnsiTheme="majorHAnsi" w:cstheme="majorHAnsi"/>
                <w:sz w:val="22"/>
                <w:szCs w:val="22"/>
                <w:lang w:eastAsia="en-US"/>
              </w:rPr>
              <w:t>ý</w:t>
            </w:r>
            <w:r w:rsidRPr="00A65AC6">
              <w:rPr>
                <w:rFonts w:asciiTheme="majorHAnsi" w:hAnsiTheme="majorHAnsi" w:cstheme="majorHAnsi"/>
                <w:sz w:val="22"/>
                <w:szCs w:val="22"/>
                <w:lang w:eastAsia="en-US"/>
              </w:rPr>
              <w:t xml:space="preserve"> finančn</w:t>
            </w:r>
            <w:r w:rsidR="009F738B" w:rsidRPr="00A65AC6">
              <w:rPr>
                <w:rFonts w:asciiTheme="majorHAnsi" w:hAnsiTheme="majorHAnsi" w:cstheme="majorHAnsi"/>
                <w:sz w:val="22"/>
                <w:szCs w:val="22"/>
                <w:lang w:eastAsia="en-US"/>
              </w:rPr>
              <w:t>ý</w:t>
            </w:r>
            <w:r w:rsidRPr="00A65AC6">
              <w:rPr>
                <w:rFonts w:asciiTheme="majorHAnsi" w:hAnsiTheme="majorHAnsi" w:cstheme="majorHAnsi"/>
                <w:sz w:val="22"/>
                <w:szCs w:val="22"/>
                <w:lang w:eastAsia="en-US"/>
              </w:rPr>
              <w:t xml:space="preserve"> príspev</w:t>
            </w:r>
            <w:r w:rsidR="009F738B" w:rsidRPr="00A65AC6">
              <w:rPr>
                <w:rFonts w:asciiTheme="majorHAnsi" w:hAnsiTheme="majorHAnsi" w:cstheme="majorHAnsi"/>
                <w:sz w:val="22"/>
                <w:szCs w:val="22"/>
                <w:lang w:eastAsia="en-US"/>
              </w:rPr>
              <w:t>ok</w:t>
            </w:r>
            <w:r w:rsidRPr="00A65AC6">
              <w:rPr>
                <w:rFonts w:asciiTheme="majorHAnsi" w:hAnsiTheme="majorHAnsi" w:cstheme="majorHAnsi"/>
                <w:sz w:val="22"/>
                <w:szCs w:val="22"/>
                <w:lang w:eastAsia="en-US"/>
              </w:rPr>
              <w:t xml:space="preserve"> z PRV – projekt</w:t>
            </w:r>
          </w:p>
        </w:tc>
      </w:tr>
      <w:tr w:rsidR="001D1C3B" w:rsidRPr="00A65AC6" w14:paraId="2F7B0759" w14:textId="77777777" w:rsidTr="005B4D29">
        <w:trPr>
          <w:trHeight w:val="272"/>
        </w:trPr>
        <w:tc>
          <w:tcPr>
            <w:tcW w:w="2351" w:type="dxa"/>
            <w:vAlign w:val="center"/>
          </w:tcPr>
          <w:p w14:paraId="03EF2305" w14:textId="347D849D" w:rsidR="001D1C3B" w:rsidRPr="00A65AC6" w:rsidRDefault="00E45C16" w:rsidP="00FF3978">
            <w:pPr>
              <w:spacing w:before="0"/>
              <w:jc w:val="left"/>
              <w:rPr>
                <w:rFonts w:asciiTheme="majorHAnsi" w:hAnsiTheme="majorHAnsi" w:cstheme="majorHAnsi"/>
                <w:b/>
                <w:sz w:val="22"/>
                <w:szCs w:val="22"/>
                <w:lang w:eastAsia="en-US"/>
              </w:rPr>
            </w:pPr>
            <w:r>
              <w:rPr>
                <w:rFonts w:asciiTheme="majorHAnsi" w:hAnsiTheme="majorHAnsi" w:cstheme="majorHAnsi"/>
                <w:b/>
                <w:sz w:val="22"/>
                <w:szCs w:val="22"/>
                <w:lang w:eastAsia="en-US"/>
              </w:rPr>
              <w:t>P</w:t>
            </w:r>
            <w:r w:rsidR="001D1C3B" w:rsidRPr="00A65AC6">
              <w:rPr>
                <w:rFonts w:asciiTheme="majorHAnsi" w:hAnsiTheme="majorHAnsi" w:cstheme="majorHAnsi"/>
                <w:b/>
                <w:sz w:val="22"/>
                <w:szCs w:val="22"/>
                <w:lang w:eastAsia="en-US"/>
              </w:rPr>
              <w:t>ríručka</w:t>
            </w:r>
          </w:p>
        </w:tc>
        <w:tc>
          <w:tcPr>
            <w:tcW w:w="7076" w:type="dxa"/>
          </w:tcPr>
          <w:p w14:paraId="081F2FD7" w14:textId="77777777" w:rsidR="001D1C3B" w:rsidRPr="00A65AC6" w:rsidRDefault="001D1C3B"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Príručka pre žiadateľa o NFP</w:t>
            </w:r>
          </w:p>
        </w:tc>
      </w:tr>
      <w:tr w:rsidR="00380B26" w:rsidRPr="00A65AC6" w14:paraId="2D28443C" w14:textId="77777777" w:rsidTr="005B4D29">
        <w:trPr>
          <w:trHeight w:val="866"/>
        </w:trPr>
        <w:tc>
          <w:tcPr>
            <w:tcW w:w="2351" w:type="dxa"/>
            <w:vAlign w:val="center"/>
          </w:tcPr>
          <w:p w14:paraId="1DD5BCAC" w14:textId="77777777" w:rsidR="00380B26" w:rsidRPr="00A65AC6" w:rsidRDefault="00380B26"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Zákon o EŠIF</w:t>
            </w:r>
          </w:p>
        </w:tc>
        <w:tc>
          <w:tcPr>
            <w:tcW w:w="7076" w:type="dxa"/>
          </w:tcPr>
          <w:p w14:paraId="2BB3D612" w14:textId="77777777" w:rsidR="00380B26" w:rsidRPr="00A65AC6" w:rsidRDefault="00380B26"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 xml:space="preserve">Zákon č. 292/2014 </w:t>
            </w:r>
            <w:proofErr w:type="spellStart"/>
            <w:r w:rsidRPr="00A65AC6">
              <w:rPr>
                <w:rFonts w:asciiTheme="majorHAnsi" w:hAnsiTheme="majorHAnsi" w:cstheme="majorHAnsi"/>
                <w:sz w:val="22"/>
                <w:szCs w:val="22"/>
                <w:lang w:eastAsia="en-US"/>
              </w:rPr>
              <w:t>Z.z</w:t>
            </w:r>
            <w:proofErr w:type="spellEnd"/>
            <w:r w:rsidRPr="00A65AC6">
              <w:rPr>
                <w:rFonts w:asciiTheme="majorHAnsi" w:hAnsiTheme="majorHAnsi" w:cstheme="majorHAnsi"/>
                <w:sz w:val="22"/>
                <w:szCs w:val="22"/>
                <w:lang w:eastAsia="en-US"/>
              </w:rPr>
              <w:t>. o príspevku poskytovanom z európskych štrukturálnych a investičných fondov a o zmene a doplnení niektorých zákonov</w:t>
            </w:r>
          </w:p>
        </w:tc>
      </w:tr>
      <w:tr w:rsidR="002A41A3" w:rsidRPr="00A65AC6" w14:paraId="7D93C6F0" w14:textId="77777777" w:rsidTr="005B4D29">
        <w:trPr>
          <w:trHeight w:val="272"/>
        </w:trPr>
        <w:tc>
          <w:tcPr>
            <w:tcW w:w="2351" w:type="dxa"/>
            <w:vAlign w:val="center"/>
          </w:tcPr>
          <w:p w14:paraId="7CCE8783" w14:textId="77777777" w:rsidR="002A41A3" w:rsidRPr="00A65AC6" w:rsidRDefault="002A41A3"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CLLD</w:t>
            </w:r>
          </w:p>
        </w:tc>
        <w:tc>
          <w:tcPr>
            <w:tcW w:w="7076" w:type="dxa"/>
          </w:tcPr>
          <w:p w14:paraId="1A31A501" w14:textId="77777777" w:rsidR="002A41A3" w:rsidRPr="00A65AC6" w:rsidRDefault="002A41A3"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Miestny rozvoj vedený komunitou</w:t>
            </w:r>
          </w:p>
        </w:tc>
      </w:tr>
      <w:tr w:rsidR="00D83296" w:rsidRPr="00A65AC6" w14:paraId="58429EFF" w14:textId="77777777" w:rsidTr="005B4D29">
        <w:trPr>
          <w:trHeight w:val="288"/>
        </w:trPr>
        <w:tc>
          <w:tcPr>
            <w:tcW w:w="2351" w:type="dxa"/>
            <w:vAlign w:val="center"/>
          </w:tcPr>
          <w:p w14:paraId="2943F281" w14:textId="77777777" w:rsidR="00D83296" w:rsidRPr="00A65AC6" w:rsidRDefault="00D83296"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MAS</w:t>
            </w:r>
          </w:p>
        </w:tc>
        <w:tc>
          <w:tcPr>
            <w:tcW w:w="7076" w:type="dxa"/>
          </w:tcPr>
          <w:p w14:paraId="2EBB0885" w14:textId="77777777" w:rsidR="00D83296" w:rsidRPr="00A65AC6" w:rsidRDefault="00D83296"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Miestna akčná skupina</w:t>
            </w:r>
          </w:p>
        </w:tc>
      </w:tr>
      <w:tr w:rsidR="00042557" w:rsidRPr="00A65AC6" w14:paraId="46CE2DF3" w14:textId="77777777" w:rsidTr="005B4D29">
        <w:trPr>
          <w:trHeight w:val="288"/>
        </w:trPr>
        <w:tc>
          <w:tcPr>
            <w:tcW w:w="2351" w:type="dxa"/>
            <w:vAlign w:val="center"/>
          </w:tcPr>
          <w:p w14:paraId="0EDA7DD2" w14:textId="17C4B423" w:rsidR="00042557" w:rsidRPr="00A65AC6" w:rsidRDefault="00042557"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Systém riadenia</w:t>
            </w:r>
            <w:r w:rsidR="007679DC">
              <w:rPr>
                <w:rFonts w:asciiTheme="majorHAnsi" w:hAnsiTheme="majorHAnsi" w:cstheme="majorHAnsi"/>
                <w:b/>
                <w:sz w:val="22"/>
                <w:szCs w:val="22"/>
                <w:lang w:eastAsia="en-US"/>
              </w:rPr>
              <w:t xml:space="preserve"> PRV</w:t>
            </w:r>
          </w:p>
        </w:tc>
        <w:tc>
          <w:tcPr>
            <w:tcW w:w="7076" w:type="dxa"/>
          </w:tcPr>
          <w:p w14:paraId="6F19AB51" w14:textId="1B230337" w:rsidR="00042557" w:rsidRPr="00A65AC6" w:rsidRDefault="00042557">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Systém riadenia PRV</w:t>
            </w:r>
            <w:r w:rsidR="007679DC">
              <w:rPr>
                <w:rFonts w:asciiTheme="majorHAnsi" w:hAnsiTheme="majorHAnsi" w:cstheme="majorHAnsi"/>
                <w:sz w:val="22"/>
                <w:szCs w:val="22"/>
                <w:lang w:eastAsia="en-US"/>
              </w:rPr>
              <w:t xml:space="preserve"> SR</w:t>
            </w:r>
            <w:r w:rsidRPr="00A65AC6">
              <w:rPr>
                <w:rFonts w:asciiTheme="majorHAnsi" w:hAnsiTheme="majorHAnsi" w:cstheme="majorHAnsi"/>
                <w:sz w:val="22"/>
                <w:szCs w:val="22"/>
                <w:lang w:eastAsia="en-US"/>
              </w:rPr>
              <w:t xml:space="preserve"> 2014 -202</w:t>
            </w:r>
            <w:r w:rsidR="002B07A0" w:rsidRPr="00A65AC6">
              <w:rPr>
                <w:rFonts w:asciiTheme="majorHAnsi" w:hAnsiTheme="majorHAnsi" w:cstheme="majorHAnsi"/>
                <w:sz w:val="22"/>
                <w:szCs w:val="22"/>
                <w:lang w:eastAsia="en-US"/>
              </w:rPr>
              <w:t>2</w:t>
            </w:r>
          </w:p>
        </w:tc>
      </w:tr>
      <w:tr w:rsidR="00042557" w:rsidRPr="00A65AC6" w14:paraId="32F542D3" w14:textId="77777777" w:rsidTr="005B4D29">
        <w:trPr>
          <w:trHeight w:val="272"/>
        </w:trPr>
        <w:tc>
          <w:tcPr>
            <w:tcW w:w="2351" w:type="dxa"/>
            <w:vAlign w:val="center"/>
          </w:tcPr>
          <w:p w14:paraId="6EC58FED" w14:textId="77777777" w:rsidR="00042557" w:rsidRPr="00A65AC6" w:rsidRDefault="00042557"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Zmluva</w:t>
            </w:r>
          </w:p>
        </w:tc>
        <w:tc>
          <w:tcPr>
            <w:tcW w:w="7076" w:type="dxa"/>
          </w:tcPr>
          <w:p w14:paraId="2C2F7055" w14:textId="77777777" w:rsidR="00042557" w:rsidRPr="00A65AC6" w:rsidRDefault="00042557"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Zmluva o poskytnutí NFP</w:t>
            </w:r>
          </w:p>
        </w:tc>
      </w:tr>
      <w:tr w:rsidR="00042557" w:rsidRPr="00A65AC6" w14:paraId="325F12A7" w14:textId="77777777" w:rsidTr="005B4D29">
        <w:trPr>
          <w:trHeight w:val="577"/>
        </w:trPr>
        <w:tc>
          <w:tcPr>
            <w:tcW w:w="2351" w:type="dxa"/>
            <w:vAlign w:val="center"/>
          </w:tcPr>
          <w:p w14:paraId="0611593F" w14:textId="77777777" w:rsidR="00042557" w:rsidRPr="00A65AC6" w:rsidRDefault="00042557"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ZVO</w:t>
            </w:r>
          </w:p>
        </w:tc>
        <w:tc>
          <w:tcPr>
            <w:tcW w:w="7076" w:type="dxa"/>
          </w:tcPr>
          <w:p w14:paraId="62996907" w14:textId="77777777" w:rsidR="00042557" w:rsidRPr="00A65AC6" w:rsidRDefault="00042557" w:rsidP="00FF3978">
            <w:pPr>
              <w:spacing w:before="0"/>
              <w:rPr>
                <w:rFonts w:asciiTheme="majorHAnsi" w:hAnsiTheme="majorHAnsi" w:cstheme="majorHAnsi"/>
                <w:sz w:val="22"/>
                <w:szCs w:val="22"/>
                <w:lang w:eastAsia="en-US"/>
              </w:rPr>
            </w:pPr>
            <w:r w:rsidRPr="00A65AC6">
              <w:rPr>
                <w:rFonts w:asciiTheme="majorHAnsi" w:hAnsiTheme="majorHAnsi" w:cstheme="majorHAnsi"/>
                <w:sz w:val="22"/>
                <w:szCs w:val="22"/>
                <w:lang w:eastAsia="en-US"/>
              </w:rPr>
              <w:t xml:space="preserve">Zákon č. </w:t>
            </w:r>
            <w:r w:rsidR="00055B96" w:rsidRPr="00A65AC6">
              <w:rPr>
                <w:rFonts w:asciiTheme="majorHAnsi" w:hAnsiTheme="majorHAnsi" w:cstheme="majorHAnsi"/>
                <w:sz w:val="22"/>
                <w:szCs w:val="22"/>
                <w:lang w:eastAsia="en-US"/>
              </w:rPr>
              <w:t>343/2015</w:t>
            </w:r>
            <w:r w:rsidRPr="00A65AC6">
              <w:rPr>
                <w:rFonts w:asciiTheme="majorHAnsi" w:hAnsiTheme="majorHAnsi" w:cstheme="majorHAnsi"/>
                <w:sz w:val="22"/>
                <w:szCs w:val="22"/>
                <w:lang w:eastAsia="en-US"/>
              </w:rPr>
              <w:t xml:space="preserve"> Z. z. o verejnom obstarávaní a o zmene a doplnení niektorých zákonov v znení neskorších predpisov</w:t>
            </w:r>
          </w:p>
        </w:tc>
      </w:tr>
      <w:tr w:rsidR="00042557" w:rsidRPr="00A65AC6" w14:paraId="4DB2A27F" w14:textId="77777777" w:rsidTr="005B4D29">
        <w:trPr>
          <w:trHeight w:val="2451"/>
        </w:trPr>
        <w:tc>
          <w:tcPr>
            <w:tcW w:w="2351" w:type="dxa"/>
            <w:vAlign w:val="center"/>
          </w:tcPr>
          <w:p w14:paraId="045B53BC" w14:textId="3A991293" w:rsidR="00042557" w:rsidRPr="00A65AC6" w:rsidRDefault="00042557" w:rsidP="00FF3978">
            <w:pPr>
              <w:spacing w:before="0"/>
              <w:jc w:val="left"/>
              <w:rPr>
                <w:rFonts w:asciiTheme="majorHAnsi" w:hAnsiTheme="majorHAnsi" w:cstheme="majorHAnsi"/>
                <w:b/>
                <w:sz w:val="22"/>
                <w:szCs w:val="22"/>
                <w:lang w:eastAsia="en-US"/>
              </w:rPr>
            </w:pPr>
            <w:r w:rsidRPr="00A65AC6">
              <w:rPr>
                <w:rFonts w:asciiTheme="majorHAnsi" w:hAnsiTheme="majorHAnsi" w:cstheme="majorHAnsi"/>
                <w:b/>
                <w:sz w:val="22"/>
                <w:szCs w:val="22"/>
                <w:lang w:eastAsia="en-US"/>
              </w:rPr>
              <w:t>Všeobecné nariadenie</w:t>
            </w:r>
          </w:p>
        </w:tc>
        <w:tc>
          <w:tcPr>
            <w:tcW w:w="7076" w:type="dxa"/>
          </w:tcPr>
          <w:p w14:paraId="4C9D682F" w14:textId="55BC79CA" w:rsidR="00042557" w:rsidRPr="00A65AC6" w:rsidRDefault="00042557" w:rsidP="0044353B">
            <w:pPr>
              <w:spacing w:before="0"/>
              <w:rPr>
                <w:rFonts w:asciiTheme="majorHAnsi" w:hAnsiTheme="majorHAnsi" w:cstheme="majorHAnsi"/>
                <w:sz w:val="22"/>
                <w:szCs w:val="22"/>
                <w:lang w:eastAsia="en-US"/>
              </w:rPr>
            </w:pPr>
            <w:r w:rsidRPr="00A65AC6">
              <w:rPr>
                <w:rFonts w:asciiTheme="majorHAnsi" w:hAnsiTheme="majorHAnsi" w:cstheme="majorHAnsi"/>
                <w:lang w:eastAsia="en-US"/>
              </w:rPr>
              <w:t xml:space="preserve">Nariadenie Európskeho parlamentu a Rady (EÚ) č. 1303/2013, </w:t>
            </w:r>
            <w:r w:rsidR="00526733" w:rsidRPr="00A65AC6">
              <w:rPr>
                <w:rFonts w:asciiTheme="majorHAnsi" w:hAnsiTheme="majorHAnsi" w:cstheme="majorHAnsi"/>
                <w:lang w:eastAsia="en-US"/>
              </w:rPr>
              <w:t>ktorým</w:t>
            </w:r>
            <w:r w:rsidRPr="00A65AC6">
              <w:rPr>
                <w:rFonts w:asciiTheme="majorHAnsi" w:hAnsiTheme="majorHAnsi" w:cstheme="majorHAnsi"/>
                <w:lang w:eastAsia="en-US"/>
              </w:rPr>
              <w:t xml:space="preserve"> sa</w:t>
            </w:r>
            <w:r w:rsidR="0044353B" w:rsidRPr="00A65AC6">
              <w:rPr>
                <w:rFonts w:asciiTheme="majorHAnsi" w:hAnsiTheme="majorHAnsi" w:cstheme="majorHAnsi"/>
                <w:lang w:eastAsia="en-US"/>
              </w:rPr>
              <w:t xml:space="preserve"> stanovujú spoločné </w:t>
            </w:r>
            <w:r w:rsidRPr="00A65AC6">
              <w:rPr>
                <w:rFonts w:asciiTheme="majorHAnsi" w:hAnsiTheme="majorHAnsi" w:cstheme="majorHAnsi"/>
                <w:lang w:eastAsia="en-US"/>
              </w:rPr>
              <w:t xml:space="preserve">ustanovenia o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fonde </w:t>
            </w:r>
            <w:r w:rsidR="00526733" w:rsidRPr="00A65AC6">
              <w:rPr>
                <w:rFonts w:asciiTheme="majorHAnsi" w:hAnsiTheme="majorHAnsi" w:cstheme="majorHAnsi"/>
                <w:lang w:eastAsia="en-US"/>
              </w:rPr>
              <w:t>regionálneho</w:t>
            </w:r>
            <w:r w:rsidRPr="00A65AC6">
              <w:rPr>
                <w:rFonts w:asciiTheme="majorHAnsi" w:hAnsiTheme="majorHAnsi" w:cstheme="majorHAnsi"/>
                <w:lang w:eastAsia="en-US"/>
              </w:rPr>
              <w:t xml:space="preserve"> rozvoja,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526733" w:rsidRPr="00A65AC6">
              <w:rPr>
                <w:rFonts w:asciiTheme="majorHAnsi" w:hAnsiTheme="majorHAnsi" w:cstheme="majorHAnsi"/>
                <w:lang w:eastAsia="en-US"/>
              </w:rPr>
              <w:t>sociálnom</w:t>
            </w:r>
            <w:r w:rsidRPr="00A65AC6">
              <w:rPr>
                <w:rFonts w:asciiTheme="majorHAnsi" w:hAnsiTheme="majorHAnsi" w:cstheme="majorHAnsi"/>
                <w:lang w:eastAsia="en-US"/>
              </w:rPr>
              <w:t xml:space="preserve"> fonde, </w:t>
            </w:r>
            <w:r w:rsidR="00526733" w:rsidRPr="00A65AC6">
              <w:rPr>
                <w:rFonts w:asciiTheme="majorHAnsi" w:hAnsiTheme="majorHAnsi" w:cstheme="majorHAnsi"/>
                <w:lang w:eastAsia="en-US"/>
              </w:rPr>
              <w:t>Kohéznom</w:t>
            </w:r>
            <w:r w:rsidRPr="00A65AC6">
              <w:rPr>
                <w:rFonts w:asciiTheme="majorHAnsi" w:hAnsiTheme="majorHAnsi" w:cstheme="majorHAnsi"/>
                <w:lang w:eastAsia="en-US"/>
              </w:rPr>
              <w:t xml:space="preserve"> fonde,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526733" w:rsidRPr="00A65AC6">
              <w:rPr>
                <w:rFonts w:asciiTheme="majorHAnsi" w:hAnsiTheme="majorHAnsi" w:cstheme="majorHAnsi"/>
                <w:lang w:eastAsia="en-US"/>
              </w:rPr>
              <w:t>poľnohospodárskom</w:t>
            </w:r>
            <w:r w:rsidRPr="00A65AC6">
              <w:rPr>
                <w:rFonts w:asciiTheme="majorHAnsi" w:hAnsiTheme="majorHAnsi" w:cstheme="majorHAnsi"/>
                <w:lang w:eastAsia="en-US"/>
              </w:rPr>
              <w:t xml:space="preserve"> fonde pre rozvoj vidieka a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526733" w:rsidRPr="00A65AC6">
              <w:rPr>
                <w:rFonts w:asciiTheme="majorHAnsi" w:hAnsiTheme="majorHAnsi" w:cstheme="majorHAnsi"/>
                <w:lang w:eastAsia="en-US"/>
              </w:rPr>
              <w:t>námornom</w:t>
            </w:r>
            <w:r w:rsidRPr="00A65AC6">
              <w:rPr>
                <w:rFonts w:asciiTheme="majorHAnsi" w:hAnsiTheme="majorHAnsi" w:cstheme="majorHAnsi"/>
                <w:lang w:eastAsia="en-US"/>
              </w:rPr>
              <w:t xml:space="preserve"> a </w:t>
            </w:r>
            <w:r w:rsidR="00526733" w:rsidRPr="00A65AC6">
              <w:rPr>
                <w:rFonts w:asciiTheme="majorHAnsi" w:hAnsiTheme="majorHAnsi" w:cstheme="majorHAnsi"/>
                <w:lang w:eastAsia="en-US"/>
              </w:rPr>
              <w:t>rybárskom</w:t>
            </w:r>
            <w:r w:rsidRPr="00A65AC6">
              <w:rPr>
                <w:rFonts w:asciiTheme="majorHAnsi" w:hAnsiTheme="majorHAnsi" w:cstheme="majorHAnsi"/>
                <w:lang w:eastAsia="en-US"/>
              </w:rPr>
              <w:t xml:space="preserve"> fonde a </w:t>
            </w:r>
            <w:r w:rsidR="00526733" w:rsidRPr="00A65AC6">
              <w:rPr>
                <w:rFonts w:asciiTheme="majorHAnsi" w:hAnsiTheme="majorHAnsi" w:cstheme="majorHAnsi"/>
                <w:lang w:eastAsia="en-US"/>
              </w:rPr>
              <w:t>ktorým</w:t>
            </w:r>
            <w:r w:rsidRPr="00A65AC6">
              <w:rPr>
                <w:rFonts w:asciiTheme="majorHAnsi" w:hAnsiTheme="majorHAnsi" w:cstheme="majorHAnsi"/>
                <w:lang w:eastAsia="en-US"/>
              </w:rPr>
              <w:t xml:space="preserve"> sa stanovuj</w:t>
            </w:r>
            <w:r w:rsidR="0044353B" w:rsidRPr="00A65AC6">
              <w:rPr>
                <w:rFonts w:asciiTheme="majorHAnsi" w:hAnsiTheme="majorHAnsi" w:cstheme="majorHAnsi"/>
                <w:lang w:eastAsia="en-US"/>
              </w:rPr>
              <w:t>ú</w:t>
            </w:r>
            <w:r w:rsidRPr="00A65AC6">
              <w:rPr>
                <w:rFonts w:asciiTheme="majorHAnsi" w:hAnsiTheme="majorHAnsi" w:cstheme="majorHAnsi"/>
                <w:lang w:eastAsia="en-US"/>
              </w:rPr>
              <w:t xml:space="preserve"> </w:t>
            </w:r>
            <w:r w:rsidR="0044353B" w:rsidRPr="00A65AC6">
              <w:rPr>
                <w:rFonts w:asciiTheme="majorHAnsi" w:hAnsiTheme="majorHAnsi" w:cstheme="majorHAnsi"/>
                <w:lang w:eastAsia="en-US"/>
              </w:rPr>
              <w:t xml:space="preserve">všeobecné </w:t>
            </w:r>
            <w:r w:rsidRPr="00A65AC6">
              <w:rPr>
                <w:rFonts w:asciiTheme="majorHAnsi" w:hAnsiTheme="majorHAnsi" w:cstheme="majorHAnsi"/>
                <w:lang w:eastAsia="en-US"/>
              </w:rPr>
              <w:t xml:space="preserve">ustanovenia o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fonde </w:t>
            </w:r>
            <w:r w:rsidR="00526733" w:rsidRPr="00A65AC6">
              <w:rPr>
                <w:rFonts w:asciiTheme="majorHAnsi" w:hAnsiTheme="majorHAnsi" w:cstheme="majorHAnsi"/>
                <w:lang w:eastAsia="en-US"/>
              </w:rPr>
              <w:t>regionálneho</w:t>
            </w:r>
            <w:r w:rsidRPr="00A65AC6">
              <w:rPr>
                <w:rFonts w:asciiTheme="majorHAnsi" w:hAnsiTheme="majorHAnsi" w:cstheme="majorHAnsi"/>
                <w:lang w:eastAsia="en-US"/>
              </w:rPr>
              <w:t xml:space="preserve"> rozvoja,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526733" w:rsidRPr="00A65AC6">
              <w:rPr>
                <w:rFonts w:asciiTheme="majorHAnsi" w:hAnsiTheme="majorHAnsi" w:cstheme="majorHAnsi"/>
                <w:lang w:eastAsia="en-US"/>
              </w:rPr>
              <w:t>sociálnom</w:t>
            </w:r>
            <w:r w:rsidRPr="00A65AC6">
              <w:rPr>
                <w:rFonts w:asciiTheme="majorHAnsi" w:hAnsiTheme="majorHAnsi" w:cstheme="majorHAnsi"/>
                <w:lang w:eastAsia="en-US"/>
              </w:rPr>
              <w:t xml:space="preserve"> fonde, </w:t>
            </w:r>
            <w:r w:rsidR="00526733" w:rsidRPr="00A65AC6">
              <w:rPr>
                <w:rFonts w:asciiTheme="majorHAnsi" w:hAnsiTheme="majorHAnsi" w:cstheme="majorHAnsi"/>
                <w:lang w:eastAsia="en-US"/>
              </w:rPr>
              <w:t>Kohéznom</w:t>
            </w:r>
            <w:r w:rsidRPr="00A65AC6">
              <w:rPr>
                <w:rFonts w:asciiTheme="majorHAnsi" w:hAnsiTheme="majorHAnsi" w:cstheme="majorHAnsi"/>
                <w:lang w:eastAsia="en-US"/>
              </w:rPr>
              <w:t xml:space="preserve"> fonde a </w:t>
            </w:r>
            <w:r w:rsidR="00526733" w:rsidRPr="00A65AC6">
              <w:rPr>
                <w:rFonts w:asciiTheme="majorHAnsi" w:hAnsiTheme="majorHAnsi" w:cstheme="majorHAnsi"/>
                <w:lang w:eastAsia="en-US"/>
              </w:rPr>
              <w:t>Európskom</w:t>
            </w:r>
            <w:r w:rsidRPr="00A65AC6">
              <w:rPr>
                <w:rFonts w:asciiTheme="majorHAnsi" w:hAnsiTheme="majorHAnsi" w:cstheme="majorHAnsi"/>
                <w:lang w:eastAsia="en-US"/>
              </w:rPr>
              <w:t xml:space="preserve"> </w:t>
            </w:r>
            <w:r w:rsidR="00526733" w:rsidRPr="00A65AC6">
              <w:rPr>
                <w:rFonts w:asciiTheme="majorHAnsi" w:hAnsiTheme="majorHAnsi" w:cstheme="majorHAnsi"/>
                <w:lang w:eastAsia="en-US"/>
              </w:rPr>
              <w:t>námornom</w:t>
            </w:r>
            <w:r w:rsidRPr="00A65AC6">
              <w:rPr>
                <w:rFonts w:asciiTheme="majorHAnsi" w:hAnsiTheme="majorHAnsi" w:cstheme="majorHAnsi"/>
                <w:lang w:eastAsia="en-US"/>
              </w:rPr>
              <w:t xml:space="preserve"> a </w:t>
            </w:r>
            <w:r w:rsidR="00526733" w:rsidRPr="00A65AC6">
              <w:rPr>
                <w:rFonts w:asciiTheme="majorHAnsi" w:hAnsiTheme="majorHAnsi" w:cstheme="majorHAnsi"/>
                <w:lang w:eastAsia="en-US"/>
              </w:rPr>
              <w:t>rybárskom</w:t>
            </w:r>
            <w:r w:rsidRPr="00A65AC6">
              <w:rPr>
                <w:rFonts w:asciiTheme="majorHAnsi" w:hAnsiTheme="majorHAnsi" w:cstheme="majorHAnsi"/>
                <w:lang w:eastAsia="en-US"/>
              </w:rPr>
              <w:t xml:space="preserve"> fonde, a </w:t>
            </w:r>
            <w:r w:rsidR="00526733" w:rsidRPr="00A65AC6">
              <w:rPr>
                <w:rFonts w:asciiTheme="majorHAnsi" w:hAnsiTheme="majorHAnsi" w:cstheme="majorHAnsi"/>
                <w:lang w:eastAsia="en-US"/>
              </w:rPr>
              <w:t>ktorým</w:t>
            </w:r>
            <w:r w:rsidRPr="00A65AC6">
              <w:rPr>
                <w:rFonts w:asciiTheme="majorHAnsi" w:hAnsiTheme="majorHAnsi" w:cstheme="majorHAnsi"/>
                <w:lang w:eastAsia="en-US"/>
              </w:rPr>
              <w:t xml:space="preserve"> sa </w:t>
            </w:r>
            <w:r w:rsidR="00526733" w:rsidRPr="00A65AC6">
              <w:rPr>
                <w:rFonts w:asciiTheme="majorHAnsi" w:hAnsiTheme="majorHAnsi" w:cstheme="majorHAnsi"/>
                <w:lang w:eastAsia="en-US"/>
              </w:rPr>
              <w:t>zrušuje</w:t>
            </w:r>
            <w:r w:rsidRPr="00A65AC6">
              <w:rPr>
                <w:rFonts w:asciiTheme="majorHAnsi" w:hAnsiTheme="majorHAnsi" w:cstheme="majorHAnsi"/>
                <w:lang w:eastAsia="en-US"/>
              </w:rPr>
              <w:t xml:space="preserve"> nariadenie Rady (ES) č. 1083/2006</w:t>
            </w:r>
          </w:p>
        </w:tc>
      </w:tr>
    </w:tbl>
    <w:p w14:paraId="5910D0A8" w14:textId="77777777" w:rsidR="008E60C1" w:rsidRPr="00A65AC6" w:rsidRDefault="008E60C1" w:rsidP="001C4543">
      <w:pPr>
        <w:tabs>
          <w:tab w:val="left" w:pos="1440"/>
        </w:tabs>
        <w:spacing w:before="0" w:after="200"/>
        <w:rPr>
          <w:rFonts w:asciiTheme="majorHAnsi" w:hAnsiTheme="majorHAnsi" w:cstheme="majorHAnsi"/>
          <w:highlight w:val="yellow"/>
          <w:lang w:eastAsia="en-US"/>
        </w:rPr>
      </w:pPr>
    </w:p>
    <w:p w14:paraId="752193CC" w14:textId="77777777" w:rsidR="00856F01" w:rsidRPr="00A65AC6" w:rsidRDefault="00856F01">
      <w:pPr>
        <w:spacing w:before="0"/>
        <w:jc w:val="left"/>
        <w:rPr>
          <w:rFonts w:asciiTheme="majorHAnsi" w:hAnsiTheme="majorHAnsi" w:cstheme="majorHAnsi"/>
          <w:highlight w:val="yellow"/>
          <w:lang w:eastAsia="en-US"/>
        </w:rPr>
      </w:pPr>
      <w:r w:rsidRPr="00A65AC6">
        <w:rPr>
          <w:rFonts w:asciiTheme="majorHAnsi" w:hAnsiTheme="majorHAnsi" w:cstheme="majorHAnsi"/>
          <w:highlight w:val="yellow"/>
          <w:lang w:eastAsia="en-US"/>
        </w:rPr>
        <w:br w:type="page"/>
      </w:r>
    </w:p>
    <w:p w14:paraId="242FDFFD" w14:textId="3F3D8A75" w:rsidR="00B73306" w:rsidRPr="005B4D29" w:rsidRDefault="00B73306"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iCs/>
          <w:sz w:val="28"/>
          <w:szCs w:val="28"/>
        </w:rPr>
      </w:pPr>
      <w:bookmarkStart w:id="1249" w:name="_Toc389828792"/>
      <w:bookmarkStart w:id="1250" w:name="_Toc143785995"/>
      <w:r w:rsidRPr="005B4D29">
        <w:rPr>
          <w:rFonts w:asciiTheme="majorHAnsi" w:hAnsiTheme="majorHAnsi" w:cstheme="majorHAnsi"/>
          <w:bCs w:val="0"/>
          <w:iCs/>
          <w:sz w:val="28"/>
          <w:szCs w:val="28"/>
        </w:rPr>
        <w:lastRenderedPageBreak/>
        <w:t>ZOZNAM PRÍLOH</w:t>
      </w:r>
      <w:bookmarkEnd w:id="1249"/>
      <w:bookmarkEnd w:id="1250"/>
      <w:r w:rsidR="00856F01" w:rsidRPr="005B4D29">
        <w:rPr>
          <w:rFonts w:asciiTheme="majorHAnsi" w:hAnsiTheme="majorHAnsi" w:cstheme="majorHAnsi"/>
          <w:bCs w:val="0"/>
          <w:iCs/>
          <w:sz w:val="28"/>
          <w:szCs w:val="28"/>
        </w:rPr>
        <w:t xml:space="preserve">    </w:t>
      </w:r>
    </w:p>
    <w:p w14:paraId="4D2D98D1" w14:textId="77777777" w:rsidR="009D301F" w:rsidRDefault="009D301F" w:rsidP="009D301F">
      <w:pPr>
        <w:tabs>
          <w:tab w:val="left" w:pos="0"/>
        </w:tabs>
        <w:spacing w:before="0"/>
        <w:ind w:left="1410" w:hanging="1410"/>
        <w:rPr>
          <w:rFonts w:asciiTheme="majorHAnsi" w:hAnsiTheme="majorHAnsi" w:cstheme="majorHAnsi"/>
          <w:lang w:eastAsia="en-US"/>
        </w:rPr>
      </w:pPr>
    </w:p>
    <w:p w14:paraId="0DBDFE7F" w14:textId="0250D75A" w:rsidR="00896D16" w:rsidRPr="00A65AC6" w:rsidRDefault="00896D16" w:rsidP="00FF3978">
      <w:pPr>
        <w:tabs>
          <w:tab w:val="left" w:pos="0"/>
        </w:tabs>
        <w:spacing w:before="60" w:after="60"/>
        <w:ind w:left="1410" w:hanging="1410"/>
        <w:rPr>
          <w:rFonts w:asciiTheme="majorHAnsi" w:hAnsiTheme="majorHAnsi" w:cstheme="majorHAnsi"/>
          <w:lang w:eastAsia="en-US"/>
        </w:rPr>
      </w:pPr>
      <w:r w:rsidRPr="00A65AC6">
        <w:rPr>
          <w:rFonts w:asciiTheme="majorHAnsi" w:hAnsiTheme="majorHAnsi" w:cstheme="majorHAnsi"/>
          <w:lang w:eastAsia="en-US"/>
        </w:rPr>
        <w:t>Príloha č.</w:t>
      </w:r>
      <w:r w:rsidR="003D4B2A" w:rsidRPr="00A65AC6">
        <w:rPr>
          <w:rFonts w:asciiTheme="majorHAnsi" w:hAnsiTheme="majorHAnsi" w:cstheme="majorHAnsi"/>
          <w:lang w:eastAsia="en-US"/>
        </w:rPr>
        <w:t xml:space="preserve"> </w:t>
      </w:r>
      <w:r w:rsidR="007679DC">
        <w:rPr>
          <w:rFonts w:asciiTheme="majorHAnsi" w:hAnsiTheme="majorHAnsi" w:cstheme="majorHAnsi"/>
          <w:lang w:eastAsia="en-US"/>
        </w:rPr>
        <w:t>1</w:t>
      </w:r>
      <w:r w:rsidRPr="00A65AC6">
        <w:rPr>
          <w:rFonts w:asciiTheme="majorHAnsi" w:hAnsiTheme="majorHAnsi" w:cstheme="majorHAnsi"/>
          <w:lang w:eastAsia="en-US"/>
        </w:rPr>
        <w:t>:</w:t>
      </w:r>
      <w:r w:rsidRPr="00A65AC6">
        <w:rPr>
          <w:rFonts w:asciiTheme="majorHAnsi" w:hAnsiTheme="majorHAnsi" w:cstheme="majorHAnsi"/>
          <w:lang w:eastAsia="en-US"/>
        </w:rPr>
        <w:tab/>
      </w:r>
      <w:r w:rsidR="00EF64DB" w:rsidRPr="00A65AC6">
        <w:rPr>
          <w:rFonts w:asciiTheme="majorHAnsi" w:hAnsiTheme="majorHAnsi" w:cstheme="majorHAnsi"/>
          <w:lang w:eastAsia="en-US"/>
        </w:rPr>
        <w:t xml:space="preserve">Právna forma </w:t>
      </w:r>
      <w:r w:rsidR="008D2384" w:rsidRPr="00A65AC6">
        <w:rPr>
          <w:rFonts w:asciiTheme="majorHAnsi" w:hAnsiTheme="majorHAnsi" w:cstheme="majorHAnsi"/>
          <w:lang w:eastAsia="en-US"/>
        </w:rPr>
        <w:t>–</w:t>
      </w:r>
      <w:r w:rsidR="00EF64DB" w:rsidRPr="00A65AC6">
        <w:rPr>
          <w:rFonts w:asciiTheme="majorHAnsi" w:hAnsiTheme="majorHAnsi" w:cstheme="majorHAnsi"/>
          <w:lang w:eastAsia="en-US"/>
        </w:rPr>
        <w:t xml:space="preserve"> </w:t>
      </w:r>
      <w:r w:rsidR="00597ED5" w:rsidRPr="00A65AC6">
        <w:rPr>
          <w:rFonts w:asciiTheme="majorHAnsi" w:hAnsiTheme="majorHAnsi" w:cstheme="majorHAnsi"/>
          <w:lang w:eastAsia="en-US"/>
        </w:rPr>
        <w:t xml:space="preserve">záväzný </w:t>
      </w:r>
      <w:r w:rsidR="00EF64DB" w:rsidRPr="00A65AC6">
        <w:rPr>
          <w:rFonts w:asciiTheme="majorHAnsi" w:hAnsiTheme="majorHAnsi" w:cstheme="majorHAnsi"/>
          <w:lang w:eastAsia="en-US"/>
        </w:rPr>
        <w:t>číselník</w:t>
      </w:r>
      <w:r w:rsidR="00597ED5" w:rsidRPr="00A65AC6">
        <w:rPr>
          <w:rFonts w:asciiTheme="majorHAnsi" w:hAnsiTheme="majorHAnsi" w:cstheme="majorHAnsi"/>
          <w:lang w:eastAsia="en-US"/>
        </w:rPr>
        <w:t xml:space="preserve"> </w:t>
      </w:r>
    </w:p>
    <w:p w14:paraId="4CD9050F" w14:textId="39E4D22B" w:rsidR="00896D16" w:rsidRPr="00A65AC6" w:rsidRDefault="00896D16" w:rsidP="00FF3978">
      <w:pPr>
        <w:tabs>
          <w:tab w:val="left" w:pos="0"/>
        </w:tabs>
        <w:spacing w:before="60" w:after="60"/>
        <w:ind w:left="1410" w:hanging="1410"/>
        <w:rPr>
          <w:rFonts w:asciiTheme="majorHAnsi" w:hAnsiTheme="majorHAnsi" w:cstheme="majorHAnsi"/>
          <w:lang w:eastAsia="en-US"/>
        </w:rPr>
      </w:pPr>
      <w:r w:rsidRPr="00A65AC6">
        <w:rPr>
          <w:rFonts w:asciiTheme="majorHAnsi" w:hAnsiTheme="majorHAnsi" w:cstheme="majorHAnsi"/>
          <w:lang w:eastAsia="en-US"/>
        </w:rPr>
        <w:t>Príloha č.</w:t>
      </w:r>
      <w:r w:rsidR="003D4B2A" w:rsidRPr="00A65AC6">
        <w:rPr>
          <w:rFonts w:asciiTheme="majorHAnsi" w:hAnsiTheme="majorHAnsi" w:cstheme="majorHAnsi"/>
          <w:lang w:eastAsia="en-US"/>
        </w:rPr>
        <w:t xml:space="preserve"> </w:t>
      </w:r>
      <w:r w:rsidR="007679DC">
        <w:rPr>
          <w:rFonts w:asciiTheme="majorHAnsi" w:hAnsiTheme="majorHAnsi" w:cstheme="majorHAnsi"/>
          <w:lang w:eastAsia="en-US"/>
        </w:rPr>
        <w:t>2</w:t>
      </w:r>
      <w:r w:rsidRPr="00A65AC6">
        <w:rPr>
          <w:rFonts w:asciiTheme="majorHAnsi" w:hAnsiTheme="majorHAnsi" w:cstheme="majorHAnsi"/>
          <w:lang w:eastAsia="en-US"/>
        </w:rPr>
        <w:t>:</w:t>
      </w:r>
      <w:r w:rsidRPr="00A65AC6">
        <w:rPr>
          <w:rFonts w:asciiTheme="majorHAnsi" w:hAnsiTheme="majorHAnsi" w:cstheme="majorHAnsi"/>
          <w:lang w:eastAsia="en-US"/>
        </w:rPr>
        <w:tab/>
      </w:r>
      <w:proofErr w:type="spellStart"/>
      <w:r w:rsidR="008D2384" w:rsidRPr="00A65AC6">
        <w:rPr>
          <w:rFonts w:asciiTheme="majorHAnsi" w:hAnsiTheme="majorHAnsi" w:cstheme="majorHAnsi"/>
          <w:lang w:eastAsia="en-US"/>
        </w:rPr>
        <w:t>Späťvzatie</w:t>
      </w:r>
      <w:proofErr w:type="spellEnd"/>
      <w:r w:rsidR="008D2384" w:rsidRPr="00A65AC6">
        <w:rPr>
          <w:rFonts w:asciiTheme="majorHAnsi" w:hAnsiTheme="majorHAnsi" w:cstheme="majorHAnsi"/>
          <w:lang w:eastAsia="en-US"/>
        </w:rPr>
        <w:t xml:space="preserve"> </w:t>
      </w:r>
      <w:proofErr w:type="spellStart"/>
      <w:r w:rsidR="008D2384" w:rsidRPr="00A65AC6">
        <w:rPr>
          <w:rFonts w:asciiTheme="majorHAnsi" w:hAnsiTheme="majorHAnsi" w:cstheme="majorHAnsi"/>
          <w:lang w:eastAsia="en-US"/>
        </w:rPr>
        <w:t>ŽoNFP</w:t>
      </w:r>
      <w:proofErr w:type="spellEnd"/>
      <w:r w:rsidR="00597ED5" w:rsidRPr="00A65AC6">
        <w:rPr>
          <w:rFonts w:asciiTheme="majorHAnsi" w:hAnsiTheme="majorHAnsi" w:cstheme="majorHAnsi"/>
          <w:lang w:eastAsia="en-US"/>
        </w:rPr>
        <w:t xml:space="preserve"> – odporúčaný vzor</w:t>
      </w:r>
    </w:p>
    <w:p w14:paraId="3CA3EFC2" w14:textId="607720C9" w:rsidR="00896D16" w:rsidRPr="00A65AC6" w:rsidRDefault="00896D16" w:rsidP="00FF3978">
      <w:pPr>
        <w:tabs>
          <w:tab w:val="left" w:pos="0"/>
        </w:tabs>
        <w:spacing w:before="60" w:after="60"/>
        <w:ind w:left="1410" w:hanging="1410"/>
        <w:rPr>
          <w:rFonts w:asciiTheme="majorHAnsi" w:hAnsiTheme="majorHAnsi" w:cstheme="majorHAnsi"/>
          <w:lang w:eastAsia="en-US"/>
        </w:rPr>
      </w:pPr>
      <w:r w:rsidRPr="00A65AC6">
        <w:rPr>
          <w:rFonts w:asciiTheme="majorHAnsi" w:hAnsiTheme="majorHAnsi" w:cstheme="majorHAnsi"/>
          <w:lang w:eastAsia="en-US"/>
        </w:rPr>
        <w:t>Príloha č.</w:t>
      </w:r>
      <w:r w:rsidR="003D4B2A" w:rsidRPr="00A65AC6">
        <w:rPr>
          <w:rFonts w:asciiTheme="majorHAnsi" w:hAnsiTheme="majorHAnsi" w:cstheme="majorHAnsi"/>
          <w:lang w:eastAsia="en-US"/>
        </w:rPr>
        <w:t xml:space="preserve"> </w:t>
      </w:r>
      <w:r w:rsidR="007679DC">
        <w:rPr>
          <w:rFonts w:asciiTheme="majorHAnsi" w:hAnsiTheme="majorHAnsi" w:cstheme="majorHAnsi"/>
          <w:lang w:eastAsia="en-US"/>
        </w:rPr>
        <w:t>3</w:t>
      </w:r>
      <w:r w:rsidRPr="00A65AC6">
        <w:rPr>
          <w:rFonts w:asciiTheme="majorHAnsi" w:hAnsiTheme="majorHAnsi" w:cstheme="majorHAnsi"/>
          <w:lang w:eastAsia="en-US"/>
        </w:rPr>
        <w:t>:</w:t>
      </w:r>
      <w:r w:rsidRPr="00A65AC6">
        <w:rPr>
          <w:rFonts w:asciiTheme="majorHAnsi" w:hAnsiTheme="majorHAnsi" w:cstheme="majorHAnsi"/>
          <w:lang w:eastAsia="en-US"/>
        </w:rPr>
        <w:tab/>
      </w:r>
      <w:proofErr w:type="spellStart"/>
      <w:r w:rsidR="008D2384" w:rsidRPr="00A65AC6">
        <w:rPr>
          <w:rFonts w:asciiTheme="majorHAnsi" w:hAnsiTheme="majorHAnsi" w:cstheme="majorHAnsi"/>
          <w:lang w:eastAsia="en-US"/>
        </w:rPr>
        <w:t>Späťvzatie</w:t>
      </w:r>
      <w:proofErr w:type="spellEnd"/>
      <w:r w:rsidR="008D2384" w:rsidRPr="00A65AC6">
        <w:rPr>
          <w:rFonts w:asciiTheme="majorHAnsi" w:hAnsiTheme="majorHAnsi" w:cstheme="majorHAnsi"/>
          <w:lang w:eastAsia="en-US"/>
        </w:rPr>
        <w:t xml:space="preserve"> odvolania</w:t>
      </w:r>
      <w:r w:rsidR="00597ED5" w:rsidRPr="00A65AC6">
        <w:rPr>
          <w:rFonts w:asciiTheme="majorHAnsi" w:hAnsiTheme="majorHAnsi" w:cstheme="majorHAnsi"/>
          <w:lang w:eastAsia="en-US"/>
        </w:rPr>
        <w:t xml:space="preserve"> – odporúčaný vzor</w:t>
      </w:r>
    </w:p>
    <w:p w14:paraId="59450DCD" w14:textId="6E72D347" w:rsidR="00676849" w:rsidRDefault="00676849">
      <w:pPr>
        <w:spacing w:before="0" w:after="200"/>
        <w:jc w:val="left"/>
        <w:rPr>
          <w:rFonts w:asciiTheme="majorHAnsi" w:hAnsiTheme="majorHAnsi" w:cstheme="majorHAnsi"/>
        </w:rPr>
      </w:pPr>
    </w:p>
    <w:p w14:paraId="46204B72" w14:textId="35A335B0" w:rsidR="00836260" w:rsidRDefault="00836260">
      <w:pPr>
        <w:spacing w:before="0" w:after="200"/>
        <w:jc w:val="left"/>
        <w:rPr>
          <w:rFonts w:asciiTheme="majorHAnsi" w:hAnsiTheme="majorHAnsi" w:cstheme="majorHAnsi"/>
        </w:rPr>
      </w:pPr>
    </w:p>
    <w:p w14:paraId="514F7E4C" w14:textId="71AD0FE2" w:rsidR="00836260" w:rsidRDefault="00836260">
      <w:pPr>
        <w:spacing w:before="0" w:after="200"/>
        <w:jc w:val="left"/>
        <w:rPr>
          <w:rFonts w:asciiTheme="majorHAnsi" w:hAnsiTheme="majorHAnsi" w:cstheme="majorHAnsi"/>
        </w:rPr>
      </w:pPr>
    </w:p>
    <w:p w14:paraId="17474EFC" w14:textId="25ADD305" w:rsidR="00836260" w:rsidRDefault="00836260">
      <w:pPr>
        <w:spacing w:before="0" w:after="200"/>
        <w:jc w:val="left"/>
        <w:rPr>
          <w:rFonts w:asciiTheme="majorHAnsi" w:hAnsiTheme="majorHAnsi" w:cstheme="majorHAnsi"/>
        </w:rPr>
      </w:pPr>
    </w:p>
    <w:p w14:paraId="18852682" w14:textId="47230BD6" w:rsidR="00836260" w:rsidRDefault="00836260">
      <w:pPr>
        <w:spacing w:before="0" w:after="200"/>
        <w:jc w:val="left"/>
        <w:rPr>
          <w:rFonts w:asciiTheme="majorHAnsi" w:hAnsiTheme="majorHAnsi" w:cstheme="majorHAnsi"/>
        </w:rPr>
      </w:pPr>
    </w:p>
    <w:p w14:paraId="2689FCF1" w14:textId="16B9681E" w:rsidR="00836260" w:rsidRDefault="00836260">
      <w:pPr>
        <w:spacing w:before="0" w:after="200"/>
        <w:jc w:val="left"/>
        <w:rPr>
          <w:rFonts w:asciiTheme="majorHAnsi" w:hAnsiTheme="majorHAnsi" w:cstheme="majorHAnsi"/>
        </w:rPr>
      </w:pPr>
    </w:p>
    <w:p w14:paraId="61DC1413" w14:textId="52FAFA30" w:rsidR="00836260" w:rsidRDefault="00836260">
      <w:pPr>
        <w:spacing w:before="0" w:after="200"/>
        <w:jc w:val="left"/>
        <w:rPr>
          <w:rFonts w:asciiTheme="majorHAnsi" w:hAnsiTheme="majorHAnsi" w:cstheme="majorHAnsi"/>
        </w:rPr>
      </w:pPr>
    </w:p>
    <w:p w14:paraId="015CE2C0" w14:textId="63739506" w:rsidR="00836260" w:rsidRDefault="00836260">
      <w:pPr>
        <w:spacing w:before="0" w:after="200"/>
        <w:jc w:val="left"/>
        <w:rPr>
          <w:rFonts w:asciiTheme="majorHAnsi" w:hAnsiTheme="majorHAnsi" w:cstheme="majorHAnsi"/>
        </w:rPr>
      </w:pPr>
    </w:p>
    <w:p w14:paraId="6428E6A3" w14:textId="1024F042" w:rsidR="00836260" w:rsidRDefault="00836260">
      <w:pPr>
        <w:spacing w:before="0" w:after="200"/>
        <w:jc w:val="left"/>
        <w:rPr>
          <w:rFonts w:asciiTheme="majorHAnsi" w:hAnsiTheme="majorHAnsi" w:cstheme="majorHAnsi"/>
        </w:rPr>
      </w:pPr>
    </w:p>
    <w:p w14:paraId="7421BCCF" w14:textId="4D55512D" w:rsidR="00836260" w:rsidRDefault="00836260">
      <w:pPr>
        <w:spacing w:before="0" w:after="200"/>
        <w:jc w:val="left"/>
        <w:rPr>
          <w:rFonts w:asciiTheme="majorHAnsi" w:hAnsiTheme="majorHAnsi" w:cstheme="majorHAnsi"/>
        </w:rPr>
      </w:pPr>
    </w:p>
    <w:p w14:paraId="5D180E7A" w14:textId="7EF04412" w:rsidR="00836260" w:rsidRDefault="00836260">
      <w:pPr>
        <w:spacing w:before="0" w:after="200"/>
        <w:jc w:val="left"/>
        <w:rPr>
          <w:rFonts w:asciiTheme="majorHAnsi" w:hAnsiTheme="majorHAnsi" w:cstheme="majorHAnsi"/>
        </w:rPr>
      </w:pPr>
    </w:p>
    <w:p w14:paraId="62705A00" w14:textId="0B39AEC2" w:rsidR="00836260" w:rsidRDefault="00836260">
      <w:pPr>
        <w:spacing w:before="0" w:after="200"/>
        <w:jc w:val="left"/>
        <w:rPr>
          <w:rFonts w:asciiTheme="majorHAnsi" w:hAnsiTheme="majorHAnsi" w:cstheme="majorHAnsi"/>
        </w:rPr>
      </w:pPr>
    </w:p>
    <w:p w14:paraId="3EF20C83" w14:textId="66D6D4BB" w:rsidR="00836260" w:rsidRDefault="00836260">
      <w:pPr>
        <w:spacing w:before="0" w:after="200"/>
        <w:jc w:val="left"/>
        <w:rPr>
          <w:rFonts w:asciiTheme="majorHAnsi" w:hAnsiTheme="majorHAnsi" w:cstheme="majorHAnsi"/>
        </w:rPr>
      </w:pPr>
    </w:p>
    <w:p w14:paraId="5AABED4A" w14:textId="10BB042E" w:rsidR="00836260" w:rsidRDefault="00836260">
      <w:pPr>
        <w:spacing w:before="0" w:after="200"/>
        <w:jc w:val="left"/>
        <w:rPr>
          <w:rFonts w:asciiTheme="majorHAnsi" w:hAnsiTheme="majorHAnsi" w:cstheme="majorHAnsi"/>
        </w:rPr>
      </w:pPr>
    </w:p>
    <w:p w14:paraId="719C1972" w14:textId="0C892839" w:rsidR="00836260" w:rsidRDefault="00836260">
      <w:pPr>
        <w:spacing w:before="0" w:after="200"/>
        <w:jc w:val="left"/>
        <w:rPr>
          <w:rFonts w:asciiTheme="majorHAnsi" w:hAnsiTheme="majorHAnsi" w:cstheme="majorHAnsi"/>
        </w:rPr>
      </w:pPr>
    </w:p>
    <w:p w14:paraId="04D8C54A" w14:textId="0B154C4D" w:rsidR="00836260" w:rsidRDefault="00836260">
      <w:pPr>
        <w:spacing w:before="0" w:after="200"/>
        <w:jc w:val="left"/>
        <w:rPr>
          <w:rFonts w:asciiTheme="majorHAnsi" w:hAnsiTheme="majorHAnsi" w:cstheme="majorHAnsi"/>
        </w:rPr>
      </w:pPr>
    </w:p>
    <w:p w14:paraId="4B1CE416" w14:textId="2E671016" w:rsidR="00836260" w:rsidRDefault="00836260">
      <w:pPr>
        <w:spacing w:before="0" w:after="200"/>
        <w:jc w:val="left"/>
        <w:rPr>
          <w:rFonts w:asciiTheme="majorHAnsi" w:hAnsiTheme="majorHAnsi" w:cstheme="majorHAnsi"/>
        </w:rPr>
      </w:pPr>
    </w:p>
    <w:p w14:paraId="42E0EBA4" w14:textId="49BCCFA4" w:rsidR="00836260" w:rsidRDefault="00836260">
      <w:pPr>
        <w:spacing w:before="0" w:after="200"/>
        <w:jc w:val="left"/>
        <w:rPr>
          <w:rFonts w:asciiTheme="majorHAnsi" w:hAnsiTheme="majorHAnsi" w:cstheme="majorHAnsi"/>
        </w:rPr>
      </w:pPr>
    </w:p>
    <w:p w14:paraId="6B7690FB" w14:textId="3EA4D52F" w:rsidR="00836260" w:rsidRDefault="00836260">
      <w:pPr>
        <w:spacing w:before="0" w:after="200"/>
        <w:jc w:val="left"/>
        <w:rPr>
          <w:rFonts w:asciiTheme="majorHAnsi" w:hAnsiTheme="majorHAnsi" w:cstheme="majorHAnsi"/>
        </w:rPr>
      </w:pPr>
    </w:p>
    <w:p w14:paraId="54934A68" w14:textId="319A6BEC" w:rsidR="00836260" w:rsidRDefault="00836260">
      <w:pPr>
        <w:spacing w:before="0" w:after="200"/>
        <w:jc w:val="left"/>
        <w:rPr>
          <w:rFonts w:asciiTheme="majorHAnsi" w:hAnsiTheme="majorHAnsi" w:cstheme="majorHAnsi"/>
        </w:rPr>
      </w:pPr>
    </w:p>
    <w:p w14:paraId="0C2B050B" w14:textId="696D3556" w:rsidR="00836260" w:rsidRDefault="00836260">
      <w:pPr>
        <w:spacing w:before="0" w:after="200"/>
        <w:jc w:val="left"/>
        <w:rPr>
          <w:rFonts w:asciiTheme="majorHAnsi" w:hAnsiTheme="majorHAnsi" w:cstheme="majorHAnsi"/>
        </w:rPr>
      </w:pPr>
    </w:p>
    <w:p w14:paraId="1DA402E1" w14:textId="2F303F83" w:rsidR="00836260" w:rsidRDefault="00836260">
      <w:pPr>
        <w:spacing w:before="0" w:after="200"/>
        <w:jc w:val="left"/>
        <w:rPr>
          <w:rFonts w:asciiTheme="majorHAnsi" w:hAnsiTheme="majorHAnsi" w:cstheme="majorHAnsi"/>
        </w:rPr>
      </w:pPr>
    </w:p>
    <w:p w14:paraId="69015A62" w14:textId="73F5519E" w:rsidR="007467AC" w:rsidRDefault="007467AC">
      <w:pPr>
        <w:spacing w:before="0" w:after="200"/>
        <w:jc w:val="left"/>
        <w:rPr>
          <w:rFonts w:asciiTheme="majorHAnsi" w:hAnsiTheme="majorHAnsi" w:cstheme="majorHAnsi"/>
        </w:rPr>
      </w:pPr>
    </w:p>
    <w:p w14:paraId="25490972" w14:textId="77777777" w:rsidR="007467AC" w:rsidRDefault="007467AC">
      <w:pPr>
        <w:spacing w:before="0" w:after="200"/>
        <w:jc w:val="left"/>
        <w:rPr>
          <w:rFonts w:asciiTheme="majorHAnsi" w:hAnsiTheme="majorHAnsi" w:cstheme="majorHAnsi"/>
        </w:rPr>
      </w:pPr>
    </w:p>
    <w:p w14:paraId="5160F22E" w14:textId="77777777" w:rsidR="00836260" w:rsidRPr="00A65AC6" w:rsidRDefault="00836260">
      <w:pPr>
        <w:spacing w:before="0" w:after="200"/>
        <w:jc w:val="left"/>
        <w:rPr>
          <w:rFonts w:asciiTheme="majorHAnsi" w:hAnsiTheme="majorHAnsi" w:cstheme="majorHAnsi"/>
        </w:rPr>
      </w:pPr>
    </w:p>
    <w:p w14:paraId="1317D012" w14:textId="33208865" w:rsidR="00676849" w:rsidRPr="00A65AC6" w:rsidRDefault="00676849" w:rsidP="00932683">
      <w:pPr>
        <w:pStyle w:val="Nadpis1"/>
        <w:numPr>
          <w:ilvl w:val="0"/>
          <w:numId w:val="84"/>
        </w:numPr>
        <w:shd w:val="clear" w:color="auto" w:fill="BFBFBF" w:themeFill="background1" w:themeFillShade="BF"/>
        <w:spacing w:before="0" w:after="0"/>
        <w:ind w:left="567" w:hanging="567"/>
        <w:rPr>
          <w:rFonts w:asciiTheme="majorHAnsi" w:hAnsiTheme="majorHAnsi" w:cstheme="majorHAnsi"/>
          <w:iCs/>
          <w:sz w:val="28"/>
          <w:szCs w:val="28"/>
        </w:rPr>
      </w:pPr>
      <w:bookmarkStart w:id="1251" w:name="_Toc143785996"/>
      <w:r w:rsidRPr="00A65AC6">
        <w:rPr>
          <w:rFonts w:asciiTheme="majorHAnsi" w:hAnsiTheme="majorHAnsi" w:cstheme="majorHAnsi"/>
          <w:bCs w:val="0"/>
          <w:iCs/>
          <w:sz w:val="28"/>
          <w:szCs w:val="28"/>
        </w:rPr>
        <w:lastRenderedPageBreak/>
        <w:t>ZOZNAM TABULIEK A SCHÉM</w:t>
      </w:r>
      <w:bookmarkEnd w:id="1251"/>
      <w:r w:rsidRPr="00A65AC6">
        <w:rPr>
          <w:rFonts w:asciiTheme="majorHAnsi" w:hAnsiTheme="majorHAnsi" w:cstheme="majorHAnsi"/>
          <w:bCs w:val="0"/>
          <w:iCs/>
          <w:sz w:val="28"/>
          <w:szCs w:val="28"/>
        </w:rPr>
        <w:t xml:space="preserve">      </w:t>
      </w:r>
    </w:p>
    <w:p w14:paraId="74942920" w14:textId="5B34AAE1" w:rsidR="00676849" w:rsidRPr="00A65AC6" w:rsidRDefault="00676849">
      <w:pPr>
        <w:spacing w:before="0" w:after="200"/>
        <w:jc w:val="left"/>
        <w:rPr>
          <w:rFonts w:asciiTheme="majorHAnsi" w:hAnsiTheme="majorHAnsi" w:cstheme="majorHAnsi"/>
        </w:rPr>
      </w:pPr>
    </w:p>
    <w:p w14:paraId="6885B6B3" w14:textId="68F6AD95" w:rsidR="007F7CE3" w:rsidRDefault="00D9339C">
      <w:pPr>
        <w:pStyle w:val="Zoznamobrzkov"/>
        <w:tabs>
          <w:tab w:val="right" w:leader="dot" w:pos="9060"/>
        </w:tabs>
        <w:rPr>
          <w:rFonts w:asciiTheme="minorHAnsi" w:eastAsiaTheme="minorEastAsia" w:hAnsiTheme="minorHAnsi" w:cstheme="minorBidi"/>
          <w:noProof/>
          <w:sz w:val="22"/>
          <w:szCs w:val="22"/>
        </w:rPr>
      </w:pPr>
      <w:r>
        <w:rPr>
          <w:rFonts w:asciiTheme="majorHAnsi" w:hAnsiTheme="majorHAnsi" w:cstheme="majorHAnsi"/>
        </w:rPr>
        <w:fldChar w:fldCharType="begin"/>
      </w:r>
      <w:r>
        <w:rPr>
          <w:rFonts w:asciiTheme="majorHAnsi" w:hAnsiTheme="majorHAnsi" w:cstheme="majorHAnsi"/>
        </w:rPr>
        <w:instrText xml:space="preserve"> TOC \h \z \c "Tabuľka" </w:instrText>
      </w:r>
      <w:r>
        <w:rPr>
          <w:rFonts w:asciiTheme="majorHAnsi" w:hAnsiTheme="majorHAnsi" w:cstheme="majorHAnsi"/>
        </w:rPr>
        <w:fldChar w:fldCharType="separate"/>
      </w:r>
      <w:hyperlink w:anchor="_Toc143163338" w:history="1">
        <w:r w:rsidR="007F7CE3" w:rsidRPr="006A2CF2">
          <w:rPr>
            <w:rStyle w:val="Hypertextovprepojenie"/>
            <w:rFonts w:asciiTheme="majorHAnsi" w:hAnsiTheme="majorHAnsi" w:cstheme="majorHAnsi"/>
            <w:i/>
            <w:iCs/>
            <w:noProof/>
          </w:rPr>
          <w:t>Tabuľka 1 Rizikové indikátory</w:t>
        </w:r>
        <w:r w:rsidR="007F7CE3">
          <w:rPr>
            <w:noProof/>
            <w:webHidden/>
          </w:rPr>
          <w:tab/>
        </w:r>
        <w:r w:rsidR="007F7CE3">
          <w:rPr>
            <w:noProof/>
            <w:webHidden/>
          </w:rPr>
          <w:fldChar w:fldCharType="begin"/>
        </w:r>
        <w:r w:rsidR="007F7CE3">
          <w:rPr>
            <w:noProof/>
            <w:webHidden/>
          </w:rPr>
          <w:instrText xml:space="preserve"> PAGEREF _Toc143163338 \h </w:instrText>
        </w:r>
        <w:r w:rsidR="007F7CE3">
          <w:rPr>
            <w:noProof/>
            <w:webHidden/>
          </w:rPr>
        </w:r>
        <w:r w:rsidR="007F7CE3">
          <w:rPr>
            <w:noProof/>
            <w:webHidden/>
          </w:rPr>
          <w:fldChar w:fldCharType="separate"/>
        </w:r>
        <w:r w:rsidR="00086A3C">
          <w:rPr>
            <w:noProof/>
            <w:webHidden/>
          </w:rPr>
          <w:t>23</w:t>
        </w:r>
        <w:r w:rsidR="007F7CE3">
          <w:rPr>
            <w:noProof/>
            <w:webHidden/>
          </w:rPr>
          <w:fldChar w:fldCharType="end"/>
        </w:r>
      </w:hyperlink>
    </w:p>
    <w:p w14:paraId="6CBEF0A1" w14:textId="4FE4E684"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9" w:history="1">
        <w:r w:rsidR="007F7CE3" w:rsidRPr="006A2CF2">
          <w:rPr>
            <w:rStyle w:val="Hypertextovprepojenie"/>
            <w:rFonts w:asciiTheme="majorHAnsi" w:hAnsiTheme="majorHAnsi" w:cstheme="majorHAnsi"/>
            <w:i/>
            <w:iCs/>
            <w:noProof/>
          </w:rPr>
          <w:t>Tabuľka 2 Posudzovanie konfliktu záujmov pri vykonávaní VO/ O</w:t>
        </w:r>
        <w:r w:rsidR="007F7CE3">
          <w:rPr>
            <w:noProof/>
            <w:webHidden/>
          </w:rPr>
          <w:tab/>
        </w:r>
        <w:r w:rsidR="007F7CE3">
          <w:rPr>
            <w:noProof/>
            <w:webHidden/>
          </w:rPr>
          <w:fldChar w:fldCharType="begin"/>
        </w:r>
        <w:r w:rsidR="007F7CE3">
          <w:rPr>
            <w:noProof/>
            <w:webHidden/>
          </w:rPr>
          <w:instrText xml:space="preserve"> PAGEREF _Toc143163339 \h </w:instrText>
        </w:r>
        <w:r w:rsidR="007F7CE3">
          <w:rPr>
            <w:noProof/>
            <w:webHidden/>
          </w:rPr>
        </w:r>
        <w:r w:rsidR="007F7CE3">
          <w:rPr>
            <w:noProof/>
            <w:webHidden/>
          </w:rPr>
          <w:fldChar w:fldCharType="separate"/>
        </w:r>
        <w:r>
          <w:rPr>
            <w:noProof/>
            <w:webHidden/>
          </w:rPr>
          <w:t>79</w:t>
        </w:r>
        <w:r w:rsidR="007F7CE3">
          <w:rPr>
            <w:noProof/>
            <w:webHidden/>
          </w:rPr>
          <w:fldChar w:fldCharType="end"/>
        </w:r>
      </w:hyperlink>
    </w:p>
    <w:p w14:paraId="4CE3F467" w14:textId="213007E2" w:rsidR="007F7CE3" w:rsidRDefault="00D9339C">
      <w:pPr>
        <w:pStyle w:val="Zoznamobrzkov"/>
        <w:tabs>
          <w:tab w:val="right" w:leader="dot" w:pos="9060"/>
        </w:tabs>
        <w:rPr>
          <w:rFonts w:asciiTheme="minorHAnsi" w:eastAsiaTheme="minorEastAsia" w:hAnsiTheme="minorHAnsi" w:cstheme="minorBidi"/>
          <w:noProof/>
          <w:sz w:val="22"/>
          <w:szCs w:val="22"/>
        </w:rPr>
      </w:pPr>
      <w:r>
        <w:rPr>
          <w:rFonts w:asciiTheme="majorHAnsi" w:hAnsiTheme="majorHAnsi" w:cstheme="majorHAnsi"/>
        </w:rPr>
        <w:fldChar w:fldCharType="end"/>
      </w:r>
      <w:r w:rsidR="00A407E4">
        <w:rPr>
          <w:rFonts w:asciiTheme="majorHAnsi" w:hAnsiTheme="majorHAnsi" w:cstheme="majorHAnsi"/>
        </w:rPr>
        <w:fldChar w:fldCharType="begin"/>
      </w:r>
      <w:r w:rsidR="00A407E4">
        <w:rPr>
          <w:rFonts w:asciiTheme="majorHAnsi" w:hAnsiTheme="majorHAnsi" w:cstheme="majorHAnsi"/>
        </w:rPr>
        <w:instrText xml:space="preserve"> TOC \h \z \c "Schéma" </w:instrText>
      </w:r>
      <w:r w:rsidR="00A407E4">
        <w:rPr>
          <w:rFonts w:asciiTheme="majorHAnsi" w:hAnsiTheme="majorHAnsi" w:cstheme="majorHAnsi"/>
        </w:rPr>
        <w:fldChar w:fldCharType="separate"/>
      </w:r>
      <w:hyperlink w:anchor="_Toc143163323" w:history="1">
        <w:r w:rsidR="007F7CE3" w:rsidRPr="00E51234">
          <w:rPr>
            <w:rStyle w:val="Hypertextovprepojenie"/>
            <w:rFonts w:asciiTheme="majorHAnsi" w:hAnsiTheme="majorHAnsi" w:cstheme="majorHAnsi"/>
            <w:i/>
            <w:iCs/>
            <w:noProof/>
          </w:rPr>
          <w:t>Schéma 1 Schéma procesných úkonov pri spracovaní Projektových zámerov</w:t>
        </w:r>
        <w:r w:rsidR="007F7CE3">
          <w:rPr>
            <w:noProof/>
            <w:webHidden/>
          </w:rPr>
          <w:tab/>
        </w:r>
        <w:r w:rsidR="007F7CE3">
          <w:rPr>
            <w:noProof/>
            <w:webHidden/>
          </w:rPr>
          <w:fldChar w:fldCharType="begin"/>
        </w:r>
        <w:r w:rsidR="007F7CE3">
          <w:rPr>
            <w:noProof/>
            <w:webHidden/>
          </w:rPr>
          <w:instrText xml:space="preserve"> PAGEREF _Toc143163323 \h </w:instrText>
        </w:r>
        <w:r w:rsidR="007F7CE3">
          <w:rPr>
            <w:noProof/>
            <w:webHidden/>
          </w:rPr>
        </w:r>
        <w:r w:rsidR="007F7CE3">
          <w:rPr>
            <w:noProof/>
            <w:webHidden/>
          </w:rPr>
          <w:fldChar w:fldCharType="separate"/>
        </w:r>
        <w:r w:rsidR="00086A3C">
          <w:rPr>
            <w:noProof/>
            <w:webHidden/>
          </w:rPr>
          <w:t>45</w:t>
        </w:r>
        <w:r w:rsidR="007F7CE3">
          <w:rPr>
            <w:noProof/>
            <w:webHidden/>
          </w:rPr>
          <w:fldChar w:fldCharType="end"/>
        </w:r>
      </w:hyperlink>
    </w:p>
    <w:p w14:paraId="6023F580" w14:textId="269E6FF3"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24" w:history="1">
        <w:r w:rsidR="007F7CE3" w:rsidRPr="00E51234">
          <w:rPr>
            <w:rStyle w:val="Hypertextovprepojenie"/>
            <w:rFonts w:asciiTheme="majorHAnsi" w:hAnsiTheme="majorHAnsi" w:cstheme="majorHAnsi"/>
            <w:i/>
            <w:iCs/>
            <w:noProof/>
          </w:rPr>
          <w:t>Schéma 2 Schéma procesných úkonov pri spracovaní ŽoNFP</w:t>
        </w:r>
        <w:r w:rsidR="007F7CE3">
          <w:rPr>
            <w:noProof/>
            <w:webHidden/>
          </w:rPr>
          <w:tab/>
        </w:r>
        <w:r w:rsidR="007F7CE3">
          <w:rPr>
            <w:noProof/>
            <w:webHidden/>
          </w:rPr>
          <w:fldChar w:fldCharType="begin"/>
        </w:r>
        <w:r w:rsidR="007F7CE3">
          <w:rPr>
            <w:noProof/>
            <w:webHidden/>
          </w:rPr>
          <w:instrText xml:space="preserve"> PAGEREF _Toc143163324 \h </w:instrText>
        </w:r>
        <w:r w:rsidR="007F7CE3">
          <w:rPr>
            <w:noProof/>
            <w:webHidden/>
          </w:rPr>
        </w:r>
        <w:r w:rsidR="007F7CE3">
          <w:rPr>
            <w:noProof/>
            <w:webHidden/>
          </w:rPr>
          <w:fldChar w:fldCharType="separate"/>
        </w:r>
        <w:r>
          <w:rPr>
            <w:noProof/>
            <w:webHidden/>
          </w:rPr>
          <w:t>54</w:t>
        </w:r>
        <w:r w:rsidR="007F7CE3">
          <w:rPr>
            <w:noProof/>
            <w:webHidden/>
          </w:rPr>
          <w:fldChar w:fldCharType="end"/>
        </w:r>
      </w:hyperlink>
    </w:p>
    <w:p w14:paraId="5E8E176D" w14:textId="64F487C3"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25" w:history="1">
        <w:r w:rsidR="007F7CE3" w:rsidRPr="00E51234">
          <w:rPr>
            <w:rStyle w:val="Hypertextovprepojenie"/>
            <w:rFonts w:asciiTheme="majorHAnsi" w:hAnsiTheme="majorHAnsi" w:cstheme="majorHAnsi"/>
            <w:i/>
            <w:iCs/>
            <w:noProof/>
          </w:rPr>
          <w:t>Schéma 3 Jednokolový proces výberu</w:t>
        </w:r>
        <w:r w:rsidR="007F7CE3">
          <w:rPr>
            <w:noProof/>
            <w:webHidden/>
          </w:rPr>
          <w:tab/>
        </w:r>
        <w:r w:rsidR="007F7CE3">
          <w:rPr>
            <w:noProof/>
            <w:webHidden/>
          </w:rPr>
          <w:fldChar w:fldCharType="begin"/>
        </w:r>
        <w:r w:rsidR="007F7CE3">
          <w:rPr>
            <w:noProof/>
            <w:webHidden/>
          </w:rPr>
          <w:instrText xml:space="preserve"> PAGEREF _Toc143163325 \h </w:instrText>
        </w:r>
        <w:r w:rsidR="007F7CE3">
          <w:rPr>
            <w:noProof/>
            <w:webHidden/>
          </w:rPr>
        </w:r>
        <w:r w:rsidR="007F7CE3">
          <w:rPr>
            <w:noProof/>
            <w:webHidden/>
          </w:rPr>
          <w:fldChar w:fldCharType="separate"/>
        </w:r>
        <w:r>
          <w:rPr>
            <w:noProof/>
            <w:webHidden/>
          </w:rPr>
          <w:t>62</w:t>
        </w:r>
        <w:r w:rsidR="007F7CE3">
          <w:rPr>
            <w:noProof/>
            <w:webHidden/>
          </w:rPr>
          <w:fldChar w:fldCharType="end"/>
        </w:r>
      </w:hyperlink>
    </w:p>
    <w:p w14:paraId="0C2587F8" w14:textId="3F1A52FC"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26" w:history="1">
        <w:r w:rsidR="007F7CE3" w:rsidRPr="00E51234">
          <w:rPr>
            <w:rStyle w:val="Hypertextovprepojenie"/>
            <w:rFonts w:asciiTheme="majorHAnsi" w:hAnsiTheme="majorHAnsi" w:cstheme="majorHAnsi"/>
            <w:i/>
            <w:iCs/>
            <w:noProof/>
          </w:rPr>
          <w:t>Schéma 4 Náležitosti odvolania</w:t>
        </w:r>
        <w:r w:rsidR="007F7CE3">
          <w:rPr>
            <w:noProof/>
            <w:webHidden/>
          </w:rPr>
          <w:tab/>
        </w:r>
        <w:r w:rsidR="007F7CE3">
          <w:rPr>
            <w:noProof/>
            <w:webHidden/>
          </w:rPr>
          <w:fldChar w:fldCharType="begin"/>
        </w:r>
        <w:r w:rsidR="007F7CE3">
          <w:rPr>
            <w:noProof/>
            <w:webHidden/>
          </w:rPr>
          <w:instrText xml:space="preserve"> PAGEREF _Toc143163326 \h </w:instrText>
        </w:r>
        <w:r w:rsidR="007F7CE3">
          <w:rPr>
            <w:noProof/>
            <w:webHidden/>
          </w:rPr>
        </w:r>
        <w:r w:rsidR="007F7CE3">
          <w:rPr>
            <w:noProof/>
            <w:webHidden/>
          </w:rPr>
          <w:fldChar w:fldCharType="separate"/>
        </w:r>
        <w:r>
          <w:rPr>
            <w:noProof/>
            <w:webHidden/>
          </w:rPr>
          <w:t>64</w:t>
        </w:r>
        <w:r w:rsidR="007F7CE3">
          <w:rPr>
            <w:noProof/>
            <w:webHidden/>
          </w:rPr>
          <w:fldChar w:fldCharType="end"/>
        </w:r>
      </w:hyperlink>
    </w:p>
    <w:p w14:paraId="16DDE0A1" w14:textId="25F5EA2D"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27" w:history="1">
        <w:r w:rsidR="007F7CE3" w:rsidRPr="00E51234">
          <w:rPr>
            <w:rStyle w:val="Hypertextovprepojenie"/>
            <w:rFonts w:asciiTheme="majorHAnsi" w:hAnsiTheme="majorHAnsi" w:cstheme="majorHAnsi"/>
            <w:i/>
            <w:iCs/>
            <w:noProof/>
          </w:rPr>
          <w:t>Schéma 5 Neprípustnosť odvolania</w:t>
        </w:r>
        <w:r w:rsidR="007F7CE3">
          <w:rPr>
            <w:noProof/>
            <w:webHidden/>
          </w:rPr>
          <w:tab/>
        </w:r>
        <w:r w:rsidR="007F7CE3">
          <w:rPr>
            <w:noProof/>
            <w:webHidden/>
          </w:rPr>
          <w:fldChar w:fldCharType="begin"/>
        </w:r>
        <w:r w:rsidR="007F7CE3">
          <w:rPr>
            <w:noProof/>
            <w:webHidden/>
          </w:rPr>
          <w:instrText xml:space="preserve"> PAGEREF _Toc143163327 \h </w:instrText>
        </w:r>
        <w:r w:rsidR="007F7CE3">
          <w:rPr>
            <w:noProof/>
            <w:webHidden/>
          </w:rPr>
        </w:r>
        <w:r w:rsidR="007F7CE3">
          <w:rPr>
            <w:noProof/>
            <w:webHidden/>
          </w:rPr>
          <w:fldChar w:fldCharType="separate"/>
        </w:r>
        <w:r>
          <w:rPr>
            <w:noProof/>
            <w:webHidden/>
          </w:rPr>
          <w:t>64</w:t>
        </w:r>
        <w:r w:rsidR="007F7CE3">
          <w:rPr>
            <w:noProof/>
            <w:webHidden/>
          </w:rPr>
          <w:fldChar w:fldCharType="end"/>
        </w:r>
      </w:hyperlink>
    </w:p>
    <w:p w14:paraId="58FF486B" w14:textId="48F293A1"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28" w:history="1">
        <w:r w:rsidR="007F7CE3" w:rsidRPr="00E51234">
          <w:rPr>
            <w:rStyle w:val="Hypertextovprepojenie"/>
            <w:rFonts w:asciiTheme="majorHAnsi" w:hAnsiTheme="majorHAnsi" w:cstheme="majorHAnsi"/>
            <w:i/>
            <w:iCs/>
            <w:noProof/>
          </w:rPr>
          <w:t>Schéma 6 Proces autoremedúry</w:t>
        </w:r>
        <w:r w:rsidR="007F7CE3">
          <w:rPr>
            <w:noProof/>
            <w:webHidden/>
          </w:rPr>
          <w:tab/>
        </w:r>
        <w:r w:rsidR="007F7CE3">
          <w:rPr>
            <w:noProof/>
            <w:webHidden/>
          </w:rPr>
          <w:fldChar w:fldCharType="begin"/>
        </w:r>
        <w:r w:rsidR="007F7CE3">
          <w:rPr>
            <w:noProof/>
            <w:webHidden/>
          </w:rPr>
          <w:instrText xml:space="preserve"> PAGEREF _Toc143163328 \h </w:instrText>
        </w:r>
        <w:r w:rsidR="007F7CE3">
          <w:rPr>
            <w:noProof/>
            <w:webHidden/>
          </w:rPr>
        </w:r>
        <w:r w:rsidR="007F7CE3">
          <w:rPr>
            <w:noProof/>
            <w:webHidden/>
          </w:rPr>
          <w:fldChar w:fldCharType="separate"/>
        </w:r>
        <w:r>
          <w:rPr>
            <w:noProof/>
            <w:webHidden/>
          </w:rPr>
          <w:t>66</w:t>
        </w:r>
        <w:r w:rsidR="007F7CE3">
          <w:rPr>
            <w:noProof/>
            <w:webHidden/>
          </w:rPr>
          <w:fldChar w:fldCharType="end"/>
        </w:r>
      </w:hyperlink>
    </w:p>
    <w:p w14:paraId="548A1918" w14:textId="0094CEB0"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29" w:history="1">
        <w:r w:rsidR="007F7CE3" w:rsidRPr="00E51234">
          <w:rPr>
            <w:rStyle w:val="Hypertextovprepojenie"/>
            <w:rFonts w:asciiTheme="majorHAnsi" w:hAnsiTheme="majorHAnsi" w:cstheme="majorHAnsi"/>
            <w:i/>
            <w:iCs/>
            <w:noProof/>
          </w:rPr>
          <w:t>Schéma 7 Rozhodnutie o odvolanie na úrovni štatutárneho orgánu</w:t>
        </w:r>
        <w:r w:rsidR="007F7CE3">
          <w:rPr>
            <w:noProof/>
            <w:webHidden/>
          </w:rPr>
          <w:tab/>
        </w:r>
        <w:r w:rsidR="007F7CE3">
          <w:rPr>
            <w:noProof/>
            <w:webHidden/>
          </w:rPr>
          <w:fldChar w:fldCharType="begin"/>
        </w:r>
        <w:r w:rsidR="007F7CE3">
          <w:rPr>
            <w:noProof/>
            <w:webHidden/>
          </w:rPr>
          <w:instrText xml:space="preserve"> PAGEREF _Toc143163329 \h </w:instrText>
        </w:r>
        <w:r w:rsidR="007F7CE3">
          <w:rPr>
            <w:noProof/>
            <w:webHidden/>
          </w:rPr>
        </w:r>
        <w:r w:rsidR="007F7CE3">
          <w:rPr>
            <w:noProof/>
            <w:webHidden/>
          </w:rPr>
          <w:fldChar w:fldCharType="separate"/>
        </w:r>
        <w:r>
          <w:rPr>
            <w:noProof/>
            <w:webHidden/>
          </w:rPr>
          <w:t>66</w:t>
        </w:r>
        <w:r w:rsidR="007F7CE3">
          <w:rPr>
            <w:noProof/>
            <w:webHidden/>
          </w:rPr>
          <w:fldChar w:fldCharType="end"/>
        </w:r>
      </w:hyperlink>
    </w:p>
    <w:p w14:paraId="50F1A0F5" w14:textId="49C14586"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0" w:history="1">
        <w:r w:rsidR="007F7CE3" w:rsidRPr="00E51234">
          <w:rPr>
            <w:rStyle w:val="Hypertextovprepojenie"/>
            <w:rFonts w:asciiTheme="majorHAnsi" w:hAnsiTheme="majorHAnsi" w:cstheme="majorHAnsi"/>
            <w:i/>
            <w:iCs/>
            <w:noProof/>
          </w:rPr>
          <w:t>Schéma 8 Rozhodnutie o odvolaní na úrovni RO</w:t>
        </w:r>
        <w:r w:rsidR="007F7CE3">
          <w:rPr>
            <w:noProof/>
            <w:webHidden/>
          </w:rPr>
          <w:tab/>
        </w:r>
        <w:r w:rsidR="007F7CE3">
          <w:rPr>
            <w:noProof/>
            <w:webHidden/>
          </w:rPr>
          <w:fldChar w:fldCharType="begin"/>
        </w:r>
        <w:r w:rsidR="007F7CE3">
          <w:rPr>
            <w:noProof/>
            <w:webHidden/>
          </w:rPr>
          <w:instrText xml:space="preserve"> PAGEREF _Toc143163330 \h </w:instrText>
        </w:r>
        <w:r w:rsidR="007F7CE3">
          <w:rPr>
            <w:noProof/>
            <w:webHidden/>
          </w:rPr>
        </w:r>
        <w:r w:rsidR="007F7CE3">
          <w:rPr>
            <w:noProof/>
            <w:webHidden/>
          </w:rPr>
          <w:fldChar w:fldCharType="separate"/>
        </w:r>
        <w:r>
          <w:rPr>
            <w:noProof/>
            <w:webHidden/>
          </w:rPr>
          <w:t>66</w:t>
        </w:r>
        <w:r w:rsidR="007F7CE3">
          <w:rPr>
            <w:noProof/>
            <w:webHidden/>
          </w:rPr>
          <w:fldChar w:fldCharType="end"/>
        </w:r>
      </w:hyperlink>
    </w:p>
    <w:p w14:paraId="60B8BEC7" w14:textId="6CDF05B4"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1" w:history="1">
        <w:r w:rsidR="007F7CE3" w:rsidRPr="00E51234">
          <w:rPr>
            <w:rStyle w:val="Hypertextovprepojenie"/>
            <w:rFonts w:asciiTheme="majorHAnsi" w:hAnsiTheme="majorHAnsi" w:cstheme="majorHAnsi"/>
            <w:i/>
            <w:iCs/>
            <w:noProof/>
          </w:rPr>
          <w:t>Schéma 9 Preskúmanie rozhodnutia</w:t>
        </w:r>
        <w:r w:rsidR="007F7CE3">
          <w:rPr>
            <w:noProof/>
            <w:webHidden/>
          </w:rPr>
          <w:tab/>
        </w:r>
        <w:r w:rsidR="007F7CE3">
          <w:rPr>
            <w:noProof/>
            <w:webHidden/>
          </w:rPr>
          <w:fldChar w:fldCharType="begin"/>
        </w:r>
        <w:r w:rsidR="007F7CE3">
          <w:rPr>
            <w:noProof/>
            <w:webHidden/>
          </w:rPr>
          <w:instrText xml:space="preserve"> PAGEREF _Toc143163331 \h </w:instrText>
        </w:r>
        <w:r w:rsidR="007F7CE3">
          <w:rPr>
            <w:noProof/>
            <w:webHidden/>
          </w:rPr>
        </w:r>
        <w:r w:rsidR="007F7CE3">
          <w:rPr>
            <w:noProof/>
            <w:webHidden/>
          </w:rPr>
          <w:fldChar w:fldCharType="separate"/>
        </w:r>
        <w:r>
          <w:rPr>
            <w:noProof/>
            <w:webHidden/>
          </w:rPr>
          <w:t>68</w:t>
        </w:r>
        <w:r w:rsidR="007F7CE3">
          <w:rPr>
            <w:noProof/>
            <w:webHidden/>
          </w:rPr>
          <w:fldChar w:fldCharType="end"/>
        </w:r>
      </w:hyperlink>
    </w:p>
    <w:p w14:paraId="2A7BC816" w14:textId="40128CF1"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2" w:history="1">
        <w:r w:rsidR="007F7CE3" w:rsidRPr="00E51234">
          <w:rPr>
            <w:rStyle w:val="Hypertextovprepojenie"/>
            <w:rFonts w:asciiTheme="majorHAnsi" w:hAnsiTheme="majorHAnsi" w:cstheme="majorHAnsi"/>
            <w:i/>
            <w:iCs/>
            <w:noProof/>
          </w:rPr>
          <w:t>Schéma 10 Integrovaný projekt realizovaný jedným subjektom</w:t>
        </w:r>
        <w:r w:rsidR="007F7CE3">
          <w:rPr>
            <w:noProof/>
            <w:webHidden/>
          </w:rPr>
          <w:tab/>
        </w:r>
        <w:r w:rsidR="007F7CE3">
          <w:rPr>
            <w:noProof/>
            <w:webHidden/>
          </w:rPr>
          <w:fldChar w:fldCharType="begin"/>
        </w:r>
        <w:r w:rsidR="007F7CE3">
          <w:rPr>
            <w:noProof/>
            <w:webHidden/>
          </w:rPr>
          <w:instrText xml:space="preserve"> PAGEREF _Toc143163332 \h </w:instrText>
        </w:r>
        <w:r w:rsidR="007F7CE3">
          <w:rPr>
            <w:noProof/>
            <w:webHidden/>
          </w:rPr>
        </w:r>
        <w:r w:rsidR="007F7CE3">
          <w:rPr>
            <w:noProof/>
            <w:webHidden/>
          </w:rPr>
          <w:fldChar w:fldCharType="separate"/>
        </w:r>
        <w:r>
          <w:rPr>
            <w:noProof/>
            <w:webHidden/>
          </w:rPr>
          <w:t>71</w:t>
        </w:r>
        <w:r w:rsidR="007F7CE3">
          <w:rPr>
            <w:noProof/>
            <w:webHidden/>
          </w:rPr>
          <w:fldChar w:fldCharType="end"/>
        </w:r>
      </w:hyperlink>
    </w:p>
    <w:p w14:paraId="69B7CE21" w14:textId="31F4B219"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3" w:history="1">
        <w:r w:rsidR="007F7CE3" w:rsidRPr="00E51234">
          <w:rPr>
            <w:rStyle w:val="Hypertextovprepojenie"/>
            <w:rFonts w:asciiTheme="majorHAnsi" w:hAnsiTheme="majorHAnsi" w:cstheme="majorHAnsi"/>
            <w:i/>
            <w:iCs/>
            <w:noProof/>
          </w:rPr>
          <w:t>Schéma 11 Integrovaný projekt realizovaný ako kolektívna investícia</w:t>
        </w:r>
        <w:r w:rsidR="007F7CE3">
          <w:rPr>
            <w:noProof/>
            <w:webHidden/>
          </w:rPr>
          <w:tab/>
        </w:r>
        <w:r w:rsidR="007F7CE3">
          <w:rPr>
            <w:noProof/>
            <w:webHidden/>
          </w:rPr>
          <w:fldChar w:fldCharType="begin"/>
        </w:r>
        <w:r w:rsidR="007F7CE3">
          <w:rPr>
            <w:noProof/>
            <w:webHidden/>
          </w:rPr>
          <w:instrText xml:space="preserve"> PAGEREF _Toc143163333 \h </w:instrText>
        </w:r>
        <w:r w:rsidR="007F7CE3">
          <w:rPr>
            <w:noProof/>
            <w:webHidden/>
          </w:rPr>
        </w:r>
        <w:r w:rsidR="007F7CE3">
          <w:rPr>
            <w:noProof/>
            <w:webHidden/>
          </w:rPr>
          <w:fldChar w:fldCharType="separate"/>
        </w:r>
        <w:r>
          <w:rPr>
            <w:noProof/>
            <w:webHidden/>
          </w:rPr>
          <w:t>72</w:t>
        </w:r>
        <w:r w:rsidR="007F7CE3">
          <w:rPr>
            <w:noProof/>
            <w:webHidden/>
          </w:rPr>
          <w:fldChar w:fldCharType="end"/>
        </w:r>
      </w:hyperlink>
    </w:p>
    <w:p w14:paraId="4B6BB588" w14:textId="1639FEEF"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4" w:history="1">
        <w:r w:rsidR="007F7CE3" w:rsidRPr="00E51234">
          <w:rPr>
            <w:rStyle w:val="Hypertextovprepojenie"/>
            <w:rFonts w:asciiTheme="majorHAnsi" w:hAnsiTheme="majorHAnsi" w:cstheme="majorHAnsi"/>
            <w:i/>
            <w:iCs/>
            <w:noProof/>
          </w:rPr>
          <w:t>Schéma 12 Partnerstvo s právnou subjektivitou</w:t>
        </w:r>
        <w:r w:rsidR="007F7CE3">
          <w:rPr>
            <w:noProof/>
            <w:webHidden/>
          </w:rPr>
          <w:tab/>
        </w:r>
        <w:r w:rsidR="007F7CE3">
          <w:rPr>
            <w:noProof/>
            <w:webHidden/>
          </w:rPr>
          <w:fldChar w:fldCharType="begin"/>
        </w:r>
        <w:r w:rsidR="007F7CE3">
          <w:rPr>
            <w:noProof/>
            <w:webHidden/>
          </w:rPr>
          <w:instrText xml:space="preserve"> PAGEREF _Toc143163334 \h </w:instrText>
        </w:r>
        <w:r w:rsidR="007F7CE3">
          <w:rPr>
            <w:noProof/>
            <w:webHidden/>
          </w:rPr>
        </w:r>
        <w:r w:rsidR="007F7CE3">
          <w:rPr>
            <w:noProof/>
            <w:webHidden/>
          </w:rPr>
          <w:fldChar w:fldCharType="separate"/>
        </w:r>
        <w:r>
          <w:rPr>
            <w:noProof/>
            <w:webHidden/>
          </w:rPr>
          <w:t>74</w:t>
        </w:r>
        <w:r w:rsidR="007F7CE3">
          <w:rPr>
            <w:noProof/>
            <w:webHidden/>
          </w:rPr>
          <w:fldChar w:fldCharType="end"/>
        </w:r>
      </w:hyperlink>
    </w:p>
    <w:p w14:paraId="7E2011AC" w14:textId="77054AA1"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5" w:history="1">
        <w:r w:rsidR="007F7CE3" w:rsidRPr="00E51234">
          <w:rPr>
            <w:rStyle w:val="Hypertextovprepojenie"/>
            <w:rFonts w:asciiTheme="majorHAnsi" w:hAnsiTheme="majorHAnsi" w:cstheme="majorHAnsi"/>
            <w:i/>
            <w:iCs/>
            <w:noProof/>
          </w:rPr>
          <w:t>Schéma 13 Kolektívne investície – partnerstvo bez právnej subjektivity a)</w:t>
        </w:r>
        <w:r w:rsidR="007F7CE3">
          <w:rPr>
            <w:noProof/>
            <w:webHidden/>
          </w:rPr>
          <w:tab/>
        </w:r>
        <w:r w:rsidR="007F7CE3">
          <w:rPr>
            <w:noProof/>
            <w:webHidden/>
          </w:rPr>
          <w:fldChar w:fldCharType="begin"/>
        </w:r>
        <w:r w:rsidR="007F7CE3">
          <w:rPr>
            <w:noProof/>
            <w:webHidden/>
          </w:rPr>
          <w:instrText xml:space="preserve"> PAGEREF _Toc143163335 \h </w:instrText>
        </w:r>
        <w:r w:rsidR="007F7CE3">
          <w:rPr>
            <w:noProof/>
            <w:webHidden/>
          </w:rPr>
        </w:r>
        <w:r w:rsidR="007F7CE3">
          <w:rPr>
            <w:noProof/>
            <w:webHidden/>
          </w:rPr>
          <w:fldChar w:fldCharType="separate"/>
        </w:r>
        <w:r>
          <w:rPr>
            <w:noProof/>
            <w:webHidden/>
          </w:rPr>
          <w:t>74</w:t>
        </w:r>
        <w:r w:rsidR="007F7CE3">
          <w:rPr>
            <w:noProof/>
            <w:webHidden/>
          </w:rPr>
          <w:fldChar w:fldCharType="end"/>
        </w:r>
      </w:hyperlink>
    </w:p>
    <w:p w14:paraId="2F52E993" w14:textId="0C4F64EA"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6" w:history="1">
        <w:r w:rsidR="007F7CE3" w:rsidRPr="00E51234">
          <w:rPr>
            <w:rStyle w:val="Hypertextovprepojenie"/>
            <w:rFonts w:asciiTheme="majorHAnsi" w:hAnsiTheme="majorHAnsi" w:cstheme="majorHAnsi"/>
            <w:i/>
            <w:iCs/>
            <w:noProof/>
          </w:rPr>
          <w:t>Schéma 14 Kolektívne investície – partnerstvo bez právnej subjektivity b)</w:t>
        </w:r>
        <w:r w:rsidR="007F7CE3">
          <w:rPr>
            <w:noProof/>
            <w:webHidden/>
          </w:rPr>
          <w:tab/>
        </w:r>
        <w:r w:rsidR="007F7CE3">
          <w:rPr>
            <w:noProof/>
            <w:webHidden/>
          </w:rPr>
          <w:fldChar w:fldCharType="begin"/>
        </w:r>
        <w:r w:rsidR="007F7CE3">
          <w:rPr>
            <w:noProof/>
            <w:webHidden/>
          </w:rPr>
          <w:instrText xml:space="preserve"> PAGEREF _Toc143163336 \h </w:instrText>
        </w:r>
        <w:r w:rsidR="007F7CE3">
          <w:rPr>
            <w:noProof/>
            <w:webHidden/>
          </w:rPr>
        </w:r>
        <w:r w:rsidR="007F7CE3">
          <w:rPr>
            <w:noProof/>
            <w:webHidden/>
          </w:rPr>
          <w:fldChar w:fldCharType="separate"/>
        </w:r>
        <w:r>
          <w:rPr>
            <w:noProof/>
            <w:webHidden/>
          </w:rPr>
          <w:t>75</w:t>
        </w:r>
        <w:r w:rsidR="007F7CE3">
          <w:rPr>
            <w:noProof/>
            <w:webHidden/>
          </w:rPr>
          <w:fldChar w:fldCharType="end"/>
        </w:r>
      </w:hyperlink>
    </w:p>
    <w:p w14:paraId="1AD76A12" w14:textId="76873589" w:rsidR="007F7CE3" w:rsidRDefault="00086A3C">
      <w:pPr>
        <w:pStyle w:val="Zoznamobrzkov"/>
        <w:tabs>
          <w:tab w:val="right" w:leader="dot" w:pos="9060"/>
        </w:tabs>
        <w:rPr>
          <w:rFonts w:asciiTheme="minorHAnsi" w:eastAsiaTheme="minorEastAsia" w:hAnsiTheme="minorHAnsi" w:cstheme="minorBidi"/>
          <w:noProof/>
          <w:sz w:val="22"/>
          <w:szCs w:val="22"/>
        </w:rPr>
      </w:pPr>
      <w:hyperlink w:anchor="_Toc143163337" w:history="1">
        <w:r w:rsidR="007F7CE3" w:rsidRPr="00E51234">
          <w:rPr>
            <w:rStyle w:val="Hypertextovprepojenie"/>
            <w:rFonts w:asciiTheme="majorHAnsi" w:hAnsiTheme="majorHAnsi" w:cstheme="majorHAnsi"/>
            <w:i/>
            <w:iCs/>
            <w:noProof/>
          </w:rPr>
          <w:t>Schéma 15 Kolektívne investície – partner/žiadateľ/prijímateľ projektu</w:t>
        </w:r>
        <w:r w:rsidR="007F7CE3">
          <w:rPr>
            <w:noProof/>
            <w:webHidden/>
          </w:rPr>
          <w:tab/>
        </w:r>
        <w:r w:rsidR="007F7CE3">
          <w:rPr>
            <w:noProof/>
            <w:webHidden/>
          </w:rPr>
          <w:fldChar w:fldCharType="begin"/>
        </w:r>
        <w:r w:rsidR="007F7CE3">
          <w:rPr>
            <w:noProof/>
            <w:webHidden/>
          </w:rPr>
          <w:instrText xml:space="preserve"> PAGEREF _Toc143163337 \h </w:instrText>
        </w:r>
        <w:r w:rsidR="007F7CE3">
          <w:rPr>
            <w:noProof/>
            <w:webHidden/>
          </w:rPr>
        </w:r>
        <w:r w:rsidR="007F7CE3">
          <w:rPr>
            <w:noProof/>
            <w:webHidden/>
          </w:rPr>
          <w:fldChar w:fldCharType="separate"/>
        </w:r>
        <w:r>
          <w:rPr>
            <w:noProof/>
            <w:webHidden/>
          </w:rPr>
          <w:t>75</w:t>
        </w:r>
        <w:r w:rsidR="007F7CE3">
          <w:rPr>
            <w:noProof/>
            <w:webHidden/>
          </w:rPr>
          <w:fldChar w:fldCharType="end"/>
        </w:r>
      </w:hyperlink>
    </w:p>
    <w:p w14:paraId="0E8C5A19" w14:textId="03CA975F" w:rsidR="00676849" w:rsidRDefault="00A407E4" w:rsidP="00D9339C">
      <w:pPr>
        <w:tabs>
          <w:tab w:val="left" w:pos="0"/>
        </w:tabs>
        <w:spacing w:before="60" w:after="60"/>
        <w:ind w:left="1410" w:hanging="1410"/>
        <w:rPr>
          <w:rFonts w:asciiTheme="majorHAnsi" w:hAnsiTheme="majorHAnsi" w:cstheme="majorHAnsi"/>
        </w:rPr>
      </w:pPr>
      <w:r>
        <w:rPr>
          <w:rFonts w:asciiTheme="majorHAnsi" w:hAnsiTheme="majorHAnsi" w:cstheme="majorHAnsi"/>
        </w:rPr>
        <w:fldChar w:fldCharType="end"/>
      </w:r>
    </w:p>
    <w:p w14:paraId="0E1DCDFD" w14:textId="11CB62A8" w:rsidR="00DA0331" w:rsidRDefault="00DA0331" w:rsidP="00D9339C">
      <w:pPr>
        <w:tabs>
          <w:tab w:val="left" w:pos="0"/>
        </w:tabs>
        <w:spacing w:before="60" w:after="60"/>
        <w:ind w:left="1410" w:hanging="1410"/>
        <w:rPr>
          <w:rFonts w:asciiTheme="majorHAnsi" w:hAnsiTheme="majorHAnsi" w:cstheme="majorHAnsi"/>
        </w:rPr>
      </w:pPr>
    </w:p>
    <w:p w14:paraId="42947902" w14:textId="54F3217C" w:rsidR="00DA0331" w:rsidRDefault="00DA0331" w:rsidP="00D9339C">
      <w:pPr>
        <w:tabs>
          <w:tab w:val="left" w:pos="0"/>
        </w:tabs>
        <w:spacing w:before="60" w:after="60"/>
        <w:ind w:left="1410" w:hanging="1410"/>
        <w:rPr>
          <w:rFonts w:asciiTheme="majorHAnsi" w:hAnsiTheme="majorHAnsi" w:cstheme="majorHAnsi"/>
        </w:rPr>
      </w:pPr>
    </w:p>
    <w:p w14:paraId="0E587122" w14:textId="71F8EC15" w:rsidR="00DA0331" w:rsidRDefault="00DA0331" w:rsidP="00D9339C">
      <w:pPr>
        <w:tabs>
          <w:tab w:val="left" w:pos="0"/>
        </w:tabs>
        <w:spacing w:before="60" w:after="60"/>
        <w:ind w:left="1410" w:hanging="1410"/>
        <w:rPr>
          <w:rFonts w:asciiTheme="majorHAnsi" w:hAnsiTheme="majorHAnsi" w:cstheme="majorHAnsi"/>
        </w:rPr>
      </w:pPr>
    </w:p>
    <w:p w14:paraId="7585CD73" w14:textId="29279D4E" w:rsidR="00DA0331" w:rsidRDefault="00DA0331" w:rsidP="00D9339C">
      <w:pPr>
        <w:tabs>
          <w:tab w:val="left" w:pos="0"/>
        </w:tabs>
        <w:spacing w:before="60" w:after="60"/>
        <w:ind w:left="1410" w:hanging="1410"/>
        <w:rPr>
          <w:rFonts w:asciiTheme="majorHAnsi" w:hAnsiTheme="majorHAnsi" w:cstheme="majorHAnsi"/>
        </w:rPr>
      </w:pPr>
    </w:p>
    <w:p w14:paraId="6FCA7BCB" w14:textId="45FC1F5F" w:rsidR="00DA0331" w:rsidRDefault="00DA0331" w:rsidP="00D9339C">
      <w:pPr>
        <w:tabs>
          <w:tab w:val="left" w:pos="0"/>
        </w:tabs>
        <w:spacing w:before="60" w:after="60"/>
        <w:ind w:left="1410" w:hanging="1410"/>
        <w:rPr>
          <w:rFonts w:asciiTheme="majorHAnsi" w:hAnsiTheme="majorHAnsi" w:cstheme="majorHAnsi"/>
        </w:rPr>
      </w:pPr>
    </w:p>
    <w:p w14:paraId="744C4677" w14:textId="2D3843F5" w:rsidR="00DA0331" w:rsidRDefault="00DA0331" w:rsidP="00D9339C">
      <w:pPr>
        <w:tabs>
          <w:tab w:val="left" w:pos="0"/>
        </w:tabs>
        <w:spacing w:before="60" w:after="60"/>
        <w:ind w:left="1410" w:hanging="1410"/>
        <w:rPr>
          <w:rFonts w:asciiTheme="majorHAnsi" w:hAnsiTheme="majorHAnsi" w:cstheme="majorHAnsi"/>
        </w:rPr>
      </w:pPr>
    </w:p>
    <w:p w14:paraId="6293EA3D" w14:textId="5F8E1700" w:rsidR="00DA0331" w:rsidRDefault="00DA0331" w:rsidP="00D9339C">
      <w:pPr>
        <w:tabs>
          <w:tab w:val="left" w:pos="0"/>
        </w:tabs>
        <w:spacing w:before="60" w:after="60"/>
        <w:ind w:left="1410" w:hanging="1410"/>
        <w:rPr>
          <w:rFonts w:asciiTheme="majorHAnsi" w:hAnsiTheme="majorHAnsi" w:cstheme="majorHAnsi"/>
        </w:rPr>
      </w:pPr>
    </w:p>
    <w:p w14:paraId="691549F7" w14:textId="77777777" w:rsidR="00DA0331" w:rsidRPr="00A65AC6" w:rsidRDefault="00DA0331" w:rsidP="00D9339C">
      <w:pPr>
        <w:tabs>
          <w:tab w:val="left" w:pos="0"/>
        </w:tabs>
        <w:spacing w:before="60" w:after="60"/>
        <w:ind w:left="1410" w:hanging="1410"/>
        <w:rPr>
          <w:rFonts w:asciiTheme="majorHAnsi" w:hAnsiTheme="majorHAnsi" w:cstheme="majorHAnsi"/>
        </w:rPr>
      </w:pPr>
    </w:p>
    <w:sectPr w:rsidR="00DA0331" w:rsidRPr="00A65AC6" w:rsidSect="00D54070">
      <w:headerReference w:type="default" r:id="rId100"/>
      <w:footerReference w:type="default" r:id="rId101"/>
      <w:headerReference w:type="first" r:id="rId102"/>
      <w:footerReference w:type="first" r:id="rId10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FC0B4" w14:textId="77777777" w:rsidR="006B7F07" w:rsidRDefault="006B7F07" w:rsidP="004419B4">
      <w:pPr>
        <w:pStyle w:val="Hlavika"/>
      </w:pPr>
      <w:r>
        <w:separator/>
      </w:r>
    </w:p>
  </w:endnote>
  <w:endnote w:type="continuationSeparator" w:id="0">
    <w:p w14:paraId="02E33586" w14:textId="77777777" w:rsidR="006B7F07" w:rsidRDefault="006B7F07"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roman"/>
    <w:notTrueType/>
    <w:pitch w:val="default"/>
    <w:sig w:usb0="07F40003" w:usb1="BD261F6E" w:usb2="0587883E" w:usb3="2FB602FC" w:csb0="0000016F" w:csb1="016F1A1F"/>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charset w:val="00"/>
    <w:family w:val="auto"/>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APIcons">
    <w:altName w:val="Cambria"/>
    <w:panose1 w:val="00000400000000000000"/>
    <w:charset w:val="00"/>
    <w:family w:val="roman"/>
    <w:notTrueType/>
    <w:pitch w:val="default"/>
  </w:font>
  <w:font w:name="Garamond">
    <w:panose1 w:val="02020404030301010803"/>
    <w:charset w:val="EE"/>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5ED1" w14:textId="3D39122A" w:rsidR="00D50CEC" w:rsidRPr="00FF3978" w:rsidRDefault="00D50CEC">
    <w:pPr>
      <w:pStyle w:val="Pta"/>
      <w:pBdr>
        <w:top w:val="thinThickSmallGap" w:sz="24" w:space="1" w:color="622423" w:themeColor="accent2" w:themeShade="7F"/>
      </w:pBdr>
      <w:rPr>
        <w:rFonts w:asciiTheme="majorHAnsi" w:eastAsiaTheme="majorEastAsia" w:hAnsiTheme="majorHAnsi" w:cstheme="majorHAnsi"/>
        <w:sz w:val="16"/>
      </w:rPr>
    </w:pPr>
    <w:r w:rsidRPr="00FF3978">
      <w:rPr>
        <w:rFonts w:asciiTheme="majorHAnsi" w:eastAsiaTheme="majorEastAsia" w:hAnsiTheme="majorHAnsi" w:cstheme="majorHAnsi"/>
        <w:sz w:val="16"/>
      </w:rPr>
      <w:t>Pôdohospodárska platobná agentúra</w:t>
    </w:r>
    <w:r w:rsidRPr="00FF3978">
      <w:rPr>
        <w:rFonts w:asciiTheme="majorHAnsi" w:eastAsiaTheme="majorEastAsia" w:hAnsiTheme="majorHAnsi" w:cstheme="majorHAnsi"/>
        <w:sz w:val="16"/>
      </w:rPr>
      <w:ptab w:relativeTo="margin" w:alignment="right" w:leader="none"/>
    </w:r>
    <w:r w:rsidRPr="00FF3978">
      <w:rPr>
        <w:rFonts w:asciiTheme="majorHAnsi" w:eastAsiaTheme="majorEastAsia" w:hAnsiTheme="majorHAnsi" w:cstheme="majorHAnsi"/>
        <w:sz w:val="16"/>
      </w:rPr>
      <w:t xml:space="preserve">Strana </w:t>
    </w:r>
    <w:r w:rsidRPr="00FF3978">
      <w:rPr>
        <w:rFonts w:asciiTheme="majorHAnsi" w:hAnsiTheme="majorHAnsi" w:cstheme="majorHAnsi"/>
        <w:sz w:val="16"/>
      </w:rPr>
      <w:fldChar w:fldCharType="begin"/>
    </w:r>
    <w:r w:rsidRPr="00FF3978">
      <w:rPr>
        <w:rFonts w:asciiTheme="majorHAnsi" w:hAnsiTheme="majorHAnsi" w:cstheme="majorHAnsi"/>
        <w:sz w:val="16"/>
      </w:rPr>
      <w:instrText>PAGE   \* MERGEFORMAT</w:instrText>
    </w:r>
    <w:r w:rsidRPr="00FF3978">
      <w:rPr>
        <w:rFonts w:asciiTheme="majorHAnsi" w:hAnsiTheme="majorHAnsi" w:cstheme="majorHAnsi"/>
        <w:sz w:val="16"/>
      </w:rPr>
      <w:fldChar w:fldCharType="separate"/>
    </w:r>
    <w:r w:rsidR="007E2B75" w:rsidRPr="007E2B75">
      <w:rPr>
        <w:rFonts w:asciiTheme="majorHAnsi" w:eastAsiaTheme="majorEastAsia" w:hAnsiTheme="majorHAnsi" w:cstheme="majorHAnsi"/>
        <w:noProof/>
        <w:sz w:val="16"/>
      </w:rPr>
      <w:t>91</w:t>
    </w:r>
    <w:r w:rsidRPr="00FF3978">
      <w:rPr>
        <w:rFonts w:asciiTheme="majorHAnsi" w:hAnsiTheme="majorHAnsi" w:cstheme="majorHAnsi"/>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42A4C" w14:textId="1ADACD83" w:rsidR="00D50CEC" w:rsidRDefault="00D50CEC">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p>
  <w:p w14:paraId="2A6773C3" w14:textId="77777777" w:rsidR="00D50CEC" w:rsidRDefault="00D50CE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5F546D" w14:textId="77777777" w:rsidR="006B7F07" w:rsidRDefault="006B7F07" w:rsidP="004419B4">
      <w:pPr>
        <w:pStyle w:val="Hlavika"/>
      </w:pPr>
      <w:r>
        <w:separator/>
      </w:r>
    </w:p>
  </w:footnote>
  <w:footnote w:type="continuationSeparator" w:id="0">
    <w:p w14:paraId="4B8AE803" w14:textId="77777777" w:rsidR="006B7F07" w:rsidRDefault="006B7F07" w:rsidP="004419B4">
      <w:pPr>
        <w:pStyle w:val="Hlavika"/>
      </w:pPr>
      <w:r>
        <w:continuationSeparator/>
      </w:r>
    </w:p>
  </w:footnote>
  <w:footnote w:id="1">
    <w:p w14:paraId="09C4BA26" w14:textId="77777777" w:rsidR="00D50CEC" w:rsidRPr="00E42E90" w:rsidRDefault="00D50CEC" w:rsidP="00B832D3">
      <w:pPr>
        <w:pStyle w:val="Textpoznmkypodiarou"/>
        <w:jc w:val="both"/>
        <w:rPr>
          <w:rFonts w:asciiTheme="majorHAnsi" w:hAnsiTheme="majorHAnsi" w:cstheme="majorHAnsi"/>
          <w:sz w:val="16"/>
          <w:szCs w:val="16"/>
        </w:rPr>
      </w:pPr>
      <w:r w:rsidRPr="00AA6C34">
        <w:rPr>
          <w:rStyle w:val="Odkaznapoznmkupodiarou"/>
          <w:rFonts w:cstheme="majorHAnsi"/>
          <w:sz w:val="18"/>
        </w:rPr>
        <w:footnoteRef/>
      </w:r>
      <w:r w:rsidRPr="00AA6C34">
        <w:rPr>
          <w:rStyle w:val="Odkaznapoznmkupodiarou"/>
          <w:rFonts w:cstheme="majorHAnsi"/>
          <w:sz w:val="18"/>
        </w:rPr>
        <w:t xml:space="preserve"> </w:t>
      </w:r>
      <w:r w:rsidRPr="00E42E90">
        <w:rPr>
          <w:rFonts w:asciiTheme="majorHAnsi" w:hAnsiTheme="majorHAnsi" w:cstheme="majorHAnsi"/>
          <w:sz w:val="16"/>
          <w:szCs w:val="16"/>
        </w:rPr>
        <w:t>Uvedeným nariadením sa predlžuje programovacie obdobie PRV do 31.12.2022.</w:t>
      </w:r>
    </w:p>
  </w:footnote>
  <w:footnote w:id="2">
    <w:p w14:paraId="1BA72820" w14:textId="282C75BF" w:rsidR="00D50CEC" w:rsidRDefault="00D50CEC" w:rsidP="005C0EA9">
      <w:pPr>
        <w:pStyle w:val="Textpoznmkypodiarou"/>
        <w:jc w:val="both"/>
      </w:pPr>
      <w:r>
        <w:rPr>
          <w:rStyle w:val="Odkaznapoznmkupodiarou"/>
        </w:rPr>
        <w:footnoteRef/>
      </w:r>
      <w:r>
        <w:t xml:space="preserve"> </w:t>
      </w:r>
      <w:r w:rsidRPr="00E437D4">
        <w:rPr>
          <w:rFonts w:asciiTheme="majorHAnsi" w:hAnsiTheme="majorHAnsi" w:cstheme="majorHAnsi"/>
          <w:sz w:val="16"/>
          <w:szCs w:val="16"/>
          <w:lang w:eastAsia="sk-SK"/>
        </w:rPr>
        <w:t>§ 7 ZVO.</w:t>
      </w:r>
    </w:p>
  </w:footnote>
  <w:footnote w:id="3">
    <w:p w14:paraId="6439FB8C" w14:textId="0F576E3B" w:rsidR="00D50CEC" w:rsidRDefault="00D50CEC" w:rsidP="005C0EA9">
      <w:pPr>
        <w:pStyle w:val="Textpoznmkypodiarou"/>
        <w:jc w:val="both"/>
      </w:pPr>
      <w:r>
        <w:rPr>
          <w:rStyle w:val="Odkaznapoznmkupodiarou"/>
        </w:rPr>
        <w:footnoteRef/>
      </w:r>
      <w:r>
        <w:t xml:space="preserve"> </w:t>
      </w:r>
      <w:r w:rsidRPr="00E437D4">
        <w:rPr>
          <w:rFonts w:asciiTheme="majorHAnsi" w:hAnsiTheme="majorHAnsi" w:cstheme="majorHAnsi"/>
          <w:sz w:val="16"/>
          <w:szCs w:val="16"/>
          <w:lang w:eastAsia="sk-SK"/>
        </w:rPr>
        <w:t>§ 9 ZVO.</w:t>
      </w:r>
    </w:p>
  </w:footnote>
  <w:footnote w:id="4">
    <w:p w14:paraId="6B55ACFD" w14:textId="73E0238A" w:rsidR="00D50CEC" w:rsidRDefault="00D50CEC" w:rsidP="000408B5">
      <w:pPr>
        <w:pStyle w:val="Textpoznmkypodiarou"/>
        <w:jc w:val="both"/>
      </w:pPr>
      <w:r>
        <w:rPr>
          <w:rStyle w:val="Odkaznapoznmkupodiarou"/>
        </w:rPr>
        <w:footnoteRef/>
      </w:r>
      <w:r>
        <w:t xml:space="preserve"> </w:t>
      </w:r>
      <w:r w:rsidRPr="00E437D4">
        <w:rPr>
          <w:rFonts w:asciiTheme="majorHAnsi" w:hAnsiTheme="majorHAnsi" w:cstheme="majorHAnsi"/>
          <w:sz w:val="16"/>
          <w:szCs w:val="16"/>
          <w:lang w:eastAsia="sk-SK"/>
        </w:rPr>
        <w:t>Všetky limity uvedené v tomto usmernení  sú uvádzané bez DPH</w:t>
      </w:r>
      <w:r>
        <w:rPr>
          <w:rFonts w:asciiTheme="majorHAnsi" w:hAnsiTheme="majorHAnsi" w:cstheme="majorHAnsi"/>
          <w:sz w:val="16"/>
          <w:szCs w:val="16"/>
          <w:lang w:eastAsia="sk-SK"/>
        </w:rPr>
        <w:t>.</w:t>
      </w:r>
    </w:p>
  </w:footnote>
  <w:footnote w:id="5">
    <w:p w14:paraId="6FAF19C5" w14:textId="77777777" w:rsidR="00D50CEC" w:rsidRPr="006227A7" w:rsidRDefault="00D50CEC" w:rsidP="005141B3">
      <w:pPr>
        <w:pStyle w:val="Textpoznmkypodiarou"/>
        <w:jc w:val="both"/>
        <w:rPr>
          <w:sz w:val="18"/>
          <w:szCs w:val="18"/>
        </w:rPr>
      </w:pPr>
      <w:r w:rsidRPr="00722A81">
        <w:rPr>
          <w:rStyle w:val="Odkaznapoznmkupodiarou"/>
          <w:sz w:val="16"/>
          <w:szCs w:val="16"/>
        </w:rPr>
        <w:footnoteRef/>
      </w:r>
      <w:r w:rsidRPr="00722A81">
        <w:rPr>
          <w:sz w:val="16"/>
          <w:szCs w:val="16"/>
        </w:rPr>
        <w:t xml:space="preserve"> </w:t>
      </w:r>
      <w:r w:rsidRPr="00722A81">
        <w:rPr>
          <w:rFonts w:asciiTheme="majorHAnsi" w:hAnsiTheme="majorHAnsi" w:cstheme="majorHAnsi"/>
          <w:sz w:val="16"/>
          <w:szCs w:val="16"/>
          <w:lang w:eastAsia="sk-SK"/>
        </w:rPr>
        <w:t>Predchádzajúci súhlas PPA s vyhlásením nového obstarávania je potrebný len v prípade, ak zo strany obstarávateľa už bola dokumentácia z obstarávania predložená PPA podľa čl. 18 tohto Usmernenia.</w:t>
      </w:r>
      <w:r w:rsidRPr="006227A7">
        <w:rPr>
          <w:sz w:val="18"/>
          <w:szCs w:val="18"/>
        </w:rPr>
        <w:t xml:space="preserve"> </w:t>
      </w:r>
    </w:p>
  </w:footnote>
  <w:footnote w:id="6">
    <w:p w14:paraId="6B364409" w14:textId="77777777" w:rsidR="00CA069B" w:rsidRPr="00910F0C" w:rsidRDefault="00CA069B" w:rsidP="00CA069B">
      <w:pPr>
        <w:pStyle w:val="Textpoznmkypodiarou"/>
        <w:rPr>
          <w:rFonts w:asciiTheme="majorHAnsi" w:hAnsiTheme="majorHAnsi"/>
          <w:sz w:val="18"/>
          <w:szCs w:val="18"/>
        </w:rPr>
      </w:pPr>
      <w:r w:rsidRPr="00910F0C">
        <w:rPr>
          <w:rStyle w:val="Odkaznapoznmkupodiarou"/>
          <w:rFonts w:asciiTheme="majorHAnsi" w:hAnsiTheme="majorHAnsi"/>
          <w:sz w:val="18"/>
          <w:szCs w:val="18"/>
        </w:rPr>
        <w:footnoteRef/>
      </w:r>
      <w:r w:rsidRPr="00910F0C">
        <w:rPr>
          <w:rFonts w:asciiTheme="majorHAnsi" w:hAnsiTheme="majorHAnsi"/>
          <w:sz w:val="18"/>
          <w:szCs w:val="18"/>
        </w:rPr>
        <w:t xml:space="preserve"> </w:t>
      </w:r>
      <w:r w:rsidRPr="00910F0C">
        <w:rPr>
          <w:rFonts w:asciiTheme="majorHAnsi" w:hAnsiTheme="majorHAnsi" w:cstheme="majorHAnsi"/>
          <w:sz w:val="18"/>
          <w:szCs w:val="18"/>
        </w:rPr>
        <w:t>Atlas rómskych komunít 2019 (</w:t>
      </w:r>
      <w:hyperlink r:id="rId1" w:history="1">
        <w:r w:rsidRPr="00910F0C">
          <w:rPr>
            <w:rStyle w:val="Hypertextovprepojenie"/>
            <w:rFonts w:asciiTheme="majorHAnsi" w:hAnsiTheme="majorHAnsi" w:cstheme="majorHAnsi"/>
            <w:sz w:val="18"/>
            <w:szCs w:val="18"/>
          </w:rPr>
          <w:t>https://www.romovia.vlada.gov.sk/atlas-romskych-komunit/atlas-romskych-komunit-2019/?csrt=2519829828828604020</w:t>
        </w:r>
      </w:hyperlink>
      <w:r w:rsidRPr="00910F0C">
        <w:rPr>
          <w:rStyle w:val="Hypertextovprepojenie"/>
          <w:rFonts w:asciiTheme="majorHAnsi" w:hAnsiTheme="majorHAnsi" w:cstheme="majorHAnsi"/>
          <w:sz w:val="18"/>
          <w:szCs w:val="18"/>
        </w:rPr>
        <w:t xml:space="preserve"> ).</w:t>
      </w:r>
    </w:p>
  </w:footnote>
  <w:footnote w:id="7">
    <w:p w14:paraId="531A6B43" w14:textId="77777777" w:rsidR="00CA069B" w:rsidRPr="00910F0C" w:rsidRDefault="00CA069B" w:rsidP="00CA069B">
      <w:pPr>
        <w:pStyle w:val="Textpoznmkypodiarou"/>
        <w:rPr>
          <w:rFonts w:asciiTheme="majorHAnsi" w:hAnsiTheme="majorHAnsi"/>
          <w:sz w:val="18"/>
          <w:szCs w:val="18"/>
        </w:rPr>
      </w:pPr>
      <w:r w:rsidRPr="00910F0C">
        <w:rPr>
          <w:rStyle w:val="Odkaznapoznmkupodiarou"/>
          <w:rFonts w:asciiTheme="majorHAnsi" w:hAnsiTheme="majorHAnsi"/>
          <w:sz w:val="18"/>
          <w:szCs w:val="18"/>
        </w:rPr>
        <w:footnoteRef/>
      </w:r>
      <w:r w:rsidRPr="00910F0C">
        <w:rPr>
          <w:rFonts w:asciiTheme="majorHAnsi" w:hAnsiTheme="majorHAnsi"/>
          <w:sz w:val="18"/>
          <w:szCs w:val="18"/>
        </w:rPr>
        <w:t xml:space="preserve"> § 2 ods. 1 zákona č. 112/2018 </w:t>
      </w:r>
      <w:r w:rsidRPr="00910F0C">
        <w:rPr>
          <w:rFonts w:asciiTheme="majorHAnsi" w:hAnsiTheme="majorHAnsi" w:cs="Segoe UI"/>
          <w:bCs/>
          <w:color w:val="000000"/>
          <w:sz w:val="18"/>
          <w:szCs w:val="18"/>
          <w:shd w:val="clear" w:color="auto" w:fill="FFFFFF"/>
        </w:rPr>
        <w:t>o sociálnej ekonomike a sociálnych podnikoch a o zmene a doplnení niektorých zákonov</w:t>
      </w:r>
    </w:p>
  </w:footnote>
  <w:footnote w:id="8">
    <w:p w14:paraId="6E05BBAB" w14:textId="77777777" w:rsidR="00CA069B" w:rsidRPr="00910F0C" w:rsidRDefault="00CA069B" w:rsidP="00CA069B">
      <w:pPr>
        <w:pStyle w:val="Textpoznmkypodiarou"/>
        <w:rPr>
          <w:rFonts w:asciiTheme="majorHAnsi" w:hAnsiTheme="majorHAnsi"/>
          <w:sz w:val="18"/>
          <w:szCs w:val="18"/>
        </w:rPr>
      </w:pPr>
      <w:r w:rsidRPr="00910F0C">
        <w:rPr>
          <w:rStyle w:val="Odkaznapoznmkupodiarou"/>
          <w:rFonts w:asciiTheme="majorHAnsi" w:hAnsiTheme="majorHAnsi"/>
          <w:sz w:val="18"/>
          <w:szCs w:val="18"/>
        </w:rPr>
        <w:footnoteRef/>
      </w:r>
      <w:r w:rsidRPr="00910F0C">
        <w:rPr>
          <w:rFonts w:asciiTheme="majorHAnsi" w:hAnsiTheme="majorHAnsi"/>
          <w:sz w:val="18"/>
          <w:szCs w:val="18"/>
        </w:rPr>
        <w:t xml:space="preserve"> Neplatí pre podopatrenie 7.5 v rámci LEADER</w:t>
      </w:r>
    </w:p>
  </w:footnote>
  <w:footnote w:id="9">
    <w:p w14:paraId="4E6FE7D3" w14:textId="3D5CE01D" w:rsidR="00730173" w:rsidRDefault="00730173">
      <w:pPr>
        <w:pStyle w:val="Textpoznmkypodiarou"/>
      </w:pPr>
      <w:r w:rsidRPr="00730173">
        <w:rPr>
          <w:rStyle w:val="Odkaznapoznmkupodiarou"/>
          <w:sz w:val="18"/>
          <w:szCs w:val="18"/>
        </w:rPr>
        <w:footnoteRef/>
      </w:r>
      <w:r w:rsidRPr="00730173">
        <w:rPr>
          <w:sz w:val="18"/>
          <w:szCs w:val="18"/>
        </w:rPr>
        <w:t xml:space="preserve"> </w:t>
      </w:r>
      <w:r w:rsidRPr="00730173">
        <w:rPr>
          <w:rFonts w:asciiTheme="majorHAnsi" w:hAnsiTheme="majorHAnsi"/>
          <w:sz w:val="18"/>
          <w:szCs w:val="18"/>
        </w:rPr>
        <w:t>Preukázanie splnenia kritéria pri žiadosti o platbu bude zadefinované v rámci výzvy na predkladanie ŽoNFP</w:t>
      </w:r>
    </w:p>
  </w:footnote>
  <w:footnote w:id="10">
    <w:p w14:paraId="0ADABF4C" w14:textId="1BF74725" w:rsidR="00D50CEC" w:rsidRDefault="00D50CEC">
      <w:pPr>
        <w:pStyle w:val="Textpoznmkypodiarou"/>
      </w:pPr>
      <w:r w:rsidRPr="00185100">
        <w:rPr>
          <w:rStyle w:val="Odkaznapoznmkupodiarou"/>
          <w:rFonts w:asciiTheme="majorHAnsi" w:hAnsiTheme="majorHAnsi" w:cstheme="majorHAnsi"/>
          <w:sz w:val="18"/>
        </w:rPr>
        <w:footnoteRef/>
      </w:r>
      <w:r w:rsidRPr="00185100">
        <w:rPr>
          <w:rStyle w:val="Odkaznapoznmkupodiarou"/>
          <w:rFonts w:asciiTheme="majorHAnsi" w:hAnsiTheme="majorHAnsi" w:cstheme="majorHAnsi"/>
          <w:sz w:val="18"/>
        </w:rPr>
        <w:t xml:space="preserve"> </w:t>
      </w:r>
      <w:r w:rsidRPr="00D747C4">
        <w:rPr>
          <w:rFonts w:asciiTheme="majorHAnsi" w:hAnsiTheme="majorHAnsi" w:cstheme="majorHAnsi"/>
          <w:b/>
          <w:bCs/>
          <w:i/>
          <w:iCs/>
          <w:sz w:val="16"/>
          <w:szCs w:val="16"/>
        </w:rPr>
        <w:t>Frankovacie/Frankovačka</w:t>
      </w:r>
      <w:r>
        <w:rPr>
          <w:rFonts w:asciiTheme="majorHAnsi" w:hAnsiTheme="majorHAnsi" w:cstheme="majorHAnsi"/>
          <w:sz w:val="16"/>
          <w:szCs w:val="16"/>
        </w:rPr>
        <w:t xml:space="preserve"> – je </w:t>
      </w:r>
      <w:r w:rsidRPr="00D747C4">
        <w:rPr>
          <w:rFonts w:asciiTheme="majorHAnsi" w:hAnsiTheme="majorHAnsi" w:cstheme="majorHAnsi"/>
          <w:sz w:val="16"/>
          <w:szCs w:val="16"/>
        </w:rPr>
        <w:t>stroj</w:t>
      </w:r>
      <w:r>
        <w:rPr>
          <w:rFonts w:asciiTheme="majorHAnsi" w:hAnsiTheme="majorHAnsi" w:cstheme="majorHAnsi"/>
          <w:sz w:val="16"/>
          <w:szCs w:val="16"/>
        </w:rPr>
        <w:t xml:space="preserve"> určený na nanášanie štátnych poštových značiek na písomnú korešpondenciu, potvrdzujúci platbu za poštovné služby, dátum prijatia tejto korešpondencie a ďalšie informácie.</w:t>
      </w:r>
    </w:p>
  </w:footnote>
  <w:footnote w:id="11">
    <w:p w14:paraId="1CF66066" w14:textId="0B60AF48" w:rsidR="00D50CEC" w:rsidRDefault="00D50CEC" w:rsidP="00213AFE">
      <w:pPr>
        <w:pStyle w:val="Textpoznmkypodiarou"/>
        <w:jc w:val="both"/>
      </w:pPr>
      <w:r w:rsidRPr="00D747C4">
        <w:rPr>
          <w:rStyle w:val="Odkaznapoznmkupodiarou"/>
          <w:rFonts w:asciiTheme="majorHAnsi" w:hAnsiTheme="majorHAnsi" w:cstheme="majorHAnsi"/>
          <w:sz w:val="16"/>
          <w:szCs w:val="16"/>
        </w:rPr>
        <w:footnoteRef/>
      </w:r>
      <w:r w:rsidRPr="00D747C4">
        <w:rPr>
          <w:rStyle w:val="Odkaznapoznmkupodiarou"/>
          <w:rFonts w:asciiTheme="majorHAnsi" w:hAnsiTheme="majorHAnsi" w:cstheme="majorHAnsi"/>
          <w:sz w:val="16"/>
          <w:szCs w:val="16"/>
        </w:rPr>
        <w:t xml:space="preserve"> </w:t>
      </w:r>
      <w:r w:rsidRPr="00185100">
        <w:rPr>
          <w:rFonts w:asciiTheme="majorHAnsi" w:hAnsiTheme="majorHAnsi"/>
          <w:b/>
          <w:bCs/>
          <w:i/>
          <w:iCs/>
          <w:color w:val="000000"/>
          <w:sz w:val="16"/>
          <w:szCs w:val="16"/>
          <w:shd w:val="clear" w:color="auto" w:fill="FFFFFF"/>
        </w:rPr>
        <w:t>Siete kari</w:t>
      </w:r>
      <w:r w:rsidRPr="00D747C4">
        <w:rPr>
          <w:rFonts w:asciiTheme="majorHAnsi" w:hAnsiTheme="majorHAnsi"/>
          <w:color w:val="000000"/>
          <w:sz w:val="16"/>
          <w:szCs w:val="16"/>
          <w:shd w:val="clear" w:color="auto" w:fill="FFFFFF"/>
        </w:rPr>
        <w:t xml:space="preserve"> – sú rohože s hutným materiálom, ktorý sa používa k vystuženiu betónových podláh, základových dosiek, a iných betónových nosných častí stavieb. Kari siete slúžia, ako výstuž betónových plôch do chodníkov, ciest a rôznych iných betónových konštrukcií.</w:t>
      </w:r>
    </w:p>
  </w:footnote>
  <w:footnote w:id="12">
    <w:p w14:paraId="2311D130" w14:textId="7B3F222D" w:rsidR="00D50CEC" w:rsidRPr="005B4D29" w:rsidRDefault="00D50CEC" w:rsidP="00CF1018">
      <w:pPr>
        <w:pStyle w:val="Textpoznmkypodiarou"/>
        <w:ind w:left="142" w:hanging="142"/>
        <w:jc w:val="both"/>
        <w:rPr>
          <w:rFonts w:asciiTheme="majorHAnsi" w:hAnsiTheme="majorHAnsi" w:cstheme="majorHAnsi"/>
          <w:sz w:val="18"/>
          <w:szCs w:val="18"/>
          <w:lang w:eastAsia="sk-SK"/>
        </w:rPr>
      </w:pPr>
      <w:r w:rsidRPr="005B4D29">
        <w:rPr>
          <w:rStyle w:val="Odkaznapoznmkupodiarou"/>
          <w:rFonts w:asciiTheme="majorHAnsi" w:hAnsiTheme="majorHAnsi" w:cstheme="majorHAnsi"/>
          <w:sz w:val="18"/>
          <w:szCs w:val="18"/>
        </w:rPr>
        <w:footnoteRef/>
      </w:r>
      <w:r>
        <w:rPr>
          <w:rFonts w:asciiTheme="majorHAnsi" w:hAnsiTheme="majorHAnsi" w:cstheme="majorHAnsi"/>
          <w:sz w:val="18"/>
          <w:szCs w:val="18"/>
        </w:rPr>
        <w:t xml:space="preserve"> </w:t>
      </w:r>
      <w:r w:rsidRPr="00185100">
        <w:rPr>
          <w:rFonts w:asciiTheme="majorHAnsi" w:hAnsiTheme="majorHAnsi"/>
          <w:color w:val="000000"/>
          <w:sz w:val="16"/>
          <w:szCs w:val="16"/>
          <w:shd w:val="clear" w:color="auto" w:fill="FFFFFF"/>
        </w:rPr>
        <w:t>t.j. osoba v zmysle zákona č. 138/1992 Zb. o autorizovaných architektoch a autorizovaných stavebných inžinieroch a zákona č. 382/2004 Z.z. o znalcoch, tlmočníkoch a prekladateľoch a o zmene a doplnení niektorých zákonov.</w:t>
      </w:r>
    </w:p>
  </w:footnote>
  <w:footnote w:id="13">
    <w:p w14:paraId="53563B7D" w14:textId="43BA7217" w:rsidR="00D50CEC" w:rsidRPr="005B4D29" w:rsidRDefault="00D50CEC" w:rsidP="008D05E9">
      <w:pPr>
        <w:pStyle w:val="Textpoznmkypodiarou"/>
        <w:jc w:val="both"/>
        <w:rPr>
          <w:rFonts w:asciiTheme="majorHAnsi" w:hAnsiTheme="majorHAnsi" w:cstheme="majorHAnsi"/>
          <w:sz w:val="16"/>
          <w:szCs w:val="16"/>
        </w:rPr>
      </w:pPr>
      <w:r w:rsidRPr="00894D94">
        <w:rPr>
          <w:rStyle w:val="Odkaznapoznmkupodiarou"/>
          <w:rFonts w:ascii="Calibri" w:hAnsi="Calibri" w:cs="Calibri"/>
        </w:rPr>
        <w:footnoteRef/>
      </w:r>
      <w:r w:rsidRPr="00A65AC6">
        <w:rPr>
          <w:rFonts w:asciiTheme="majorHAnsi" w:hAnsiTheme="majorHAnsi" w:cstheme="majorHAnsi"/>
          <w:sz w:val="16"/>
          <w:szCs w:val="16"/>
        </w:rPr>
        <w:t xml:space="preserve"> </w:t>
      </w:r>
      <w:r w:rsidRPr="005B4D29">
        <w:rPr>
          <w:rFonts w:asciiTheme="majorHAnsi" w:hAnsiTheme="majorHAnsi" w:cstheme="majorHAnsi"/>
          <w:sz w:val="16"/>
          <w:szCs w:val="16"/>
        </w:rPr>
        <w:t xml:space="preserve">Pozn.: 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14">
    <w:p w14:paraId="2E351509" w14:textId="68C62C2E" w:rsidR="00D50CEC" w:rsidRPr="005B4D29" w:rsidRDefault="00D50CEC" w:rsidP="008D05E9">
      <w:pPr>
        <w:pStyle w:val="Textpoznmkypodiarou"/>
        <w:jc w:val="both"/>
        <w:rPr>
          <w:rFonts w:asciiTheme="majorHAnsi" w:hAnsiTheme="majorHAnsi" w:cstheme="majorHAnsi"/>
          <w:sz w:val="16"/>
          <w:szCs w:val="16"/>
        </w:rPr>
      </w:pPr>
      <w:r w:rsidRPr="00894D94">
        <w:rPr>
          <w:rStyle w:val="Odkaznapoznmkupodiarou"/>
          <w:rFonts w:ascii="Calibri" w:hAnsi="Calibri" w:cs="Calibri"/>
        </w:rPr>
        <w:footnoteRef/>
      </w:r>
      <w:r w:rsidRPr="00894D94">
        <w:rPr>
          <w:rStyle w:val="Odkaznapoznmkupodiarou"/>
          <w:rFonts w:ascii="Calibri" w:hAnsi="Calibri" w:cs="Calibri"/>
        </w:rPr>
        <w:t xml:space="preserve"> </w:t>
      </w:r>
      <w:r w:rsidRPr="005B4D29">
        <w:rPr>
          <w:rFonts w:asciiTheme="majorHAnsi" w:hAnsiTheme="majorHAnsi" w:cstheme="majorHAnsi"/>
          <w:sz w:val="16"/>
          <w:szCs w:val="16"/>
        </w:rPr>
        <w:t xml:space="preserve">Pojem „realizácia VO / </w:t>
      </w:r>
      <w:r>
        <w:rPr>
          <w:rFonts w:asciiTheme="majorHAnsi" w:hAnsiTheme="majorHAnsi" w:cstheme="majorHAnsi"/>
          <w:sz w:val="16"/>
          <w:szCs w:val="16"/>
        </w:rPr>
        <w:t>O</w:t>
      </w:r>
      <w:r w:rsidRPr="005B4D29">
        <w:rPr>
          <w:rFonts w:asciiTheme="majorHAnsi" w:hAnsiTheme="majorHAnsi" w:cstheme="majorHAnsi"/>
          <w:sz w:val="16"/>
          <w:szCs w:val="16"/>
        </w:rPr>
        <w:t>“ je chápaný ako moment od začiatku prípravy dokumentácie k VO /</w:t>
      </w:r>
      <w:r>
        <w:rPr>
          <w:rFonts w:asciiTheme="majorHAnsi" w:hAnsiTheme="majorHAnsi" w:cstheme="majorHAnsi"/>
          <w:sz w:val="16"/>
          <w:szCs w:val="16"/>
        </w:rPr>
        <w:t>O</w:t>
      </w:r>
      <w:r w:rsidRPr="005B4D29">
        <w:rPr>
          <w:rFonts w:asciiTheme="majorHAnsi" w:hAnsiTheme="majorHAnsi" w:cstheme="majorHAnsi"/>
          <w:sz w:val="16"/>
          <w:szCs w:val="16"/>
        </w:rPr>
        <w:t xml:space="preserve"> (napr. súťažné podklady, návrh oznámenia o vyhlásení VO / </w:t>
      </w:r>
      <w:r>
        <w:rPr>
          <w:rFonts w:asciiTheme="majorHAnsi" w:hAnsiTheme="majorHAnsi" w:cstheme="majorHAnsi"/>
          <w:sz w:val="16"/>
          <w:szCs w:val="16"/>
        </w:rPr>
        <w:t>O</w:t>
      </w:r>
      <w:r w:rsidRPr="005B4D29">
        <w:rPr>
          <w:rFonts w:asciiTheme="majorHAnsi" w:hAnsiTheme="majorHAnsi" w:cstheme="majorHAnsi"/>
          <w:sz w:val="16"/>
          <w:szCs w:val="16"/>
        </w:rPr>
        <w:t>...) až po dobu ukončenia realizácie aktivít projektu. V prípade rámcových zmlúv sa tento pojem vzťahuje aj na proces opätovného otvárania súťaže.</w:t>
      </w:r>
    </w:p>
  </w:footnote>
  <w:footnote w:id="15">
    <w:p w14:paraId="30A92867" w14:textId="6FEA2F8E" w:rsidR="00D50CEC" w:rsidRPr="009827F3" w:rsidRDefault="00D50CEC" w:rsidP="009827F3">
      <w:pPr>
        <w:pStyle w:val="Textpoznmkypodiarou"/>
        <w:jc w:val="both"/>
        <w:rPr>
          <w:rFonts w:ascii="Calibri" w:hAnsi="Calibri" w:cs="Calibri"/>
          <w:lang w:eastAsia="sk-SK"/>
        </w:rPr>
      </w:pPr>
      <w:r w:rsidRPr="009827F3">
        <w:rPr>
          <w:rStyle w:val="Odkaznapoznmkupodiarou"/>
          <w:rFonts w:ascii="Calibri" w:hAnsi="Calibri" w:cs="Calibri"/>
        </w:rPr>
        <w:footnoteRef/>
      </w:r>
      <w:r w:rsidRPr="009827F3">
        <w:rPr>
          <w:rFonts w:ascii="Calibri" w:hAnsi="Calibri" w:cs="Calibri"/>
        </w:rPr>
        <w:t xml:space="preserve"> </w:t>
      </w:r>
      <w:r w:rsidRPr="00894D94">
        <w:rPr>
          <w:rFonts w:asciiTheme="majorHAnsi" w:hAnsiTheme="majorHAnsi" w:cstheme="majorHAnsi"/>
          <w:sz w:val="16"/>
          <w:szCs w:val="16"/>
        </w:rPr>
        <w:t>Nezáväzný príklad prehľadu vzorových situácií možného konfliktu záujmov sa primerane vzťahuje aj na vzťah medzi obstarávateľom a subdodávateľom, ak je obstarávateľovi subdodávateľ známy</w:t>
      </w:r>
      <w:r>
        <w:rPr>
          <w:rFonts w:asciiTheme="majorHAnsi" w:hAnsiTheme="majorHAnsi" w:cstheme="majorHAnsi"/>
          <w:sz w:val="16"/>
          <w:szCs w:val="16"/>
        </w:rPr>
        <w:t>.</w:t>
      </w:r>
    </w:p>
  </w:footnote>
  <w:footnote w:id="16">
    <w:p w14:paraId="647FCC62" w14:textId="062F5FAA" w:rsidR="00D50CEC" w:rsidRPr="009827F3" w:rsidRDefault="00D50CEC" w:rsidP="009827F3">
      <w:pPr>
        <w:pStyle w:val="Textpoznmkypodiarou"/>
        <w:jc w:val="both"/>
        <w:rPr>
          <w:rFonts w:ascii="Calibri" w:hAnsi="Calibri" w:cs="Calibri"/>
        </w:rPr>
      </w:pPr>
      <w:r w:rsidRPr="009827F3">
        <w:rPr>
          <w:rStyle w:val="Odkaznapoznmkupodiarou"/>
          <w:rFonts w:ascii="Calibri" w:hAnsi="Calibri" w:cs="Calibri"/>
        </w:rPr>
        <w:footnoteRef/>
      </w:r>
      <w:r w:rsidRPr="009827F3">
        <w:rPr>
          <w:rFonts w:ascii="Calibri" w:hAnsi="Calibri" w:cs="Calibri"/>
        </w:rPr>
        <w:t xml:space="preserve"> </w:t>
      </w:r>
      <w:r w:rsidRPr="00894D94">
        <w:rPr>
          <w:rFonts w:asciiTheme="majorHAnsi" w:hAnsiTheme="majorHAnsi" w:cstheme="majorHAnsi"/>
          <w:sz w:val="16"/>
          <w:szCs w:val="16"/>
        </w:rPr>
        <w:t>Na účely definovania rodinného príslušníka alebo príbuzného sa použije § 117 zákona č. 40/1964 Zb. Občiansky zákonník v znení neskorších predpisov, t.j. je ním príbuzný v priamom rade, ako aj príbuzný v pobočnom rade</w:t>
      </w:r>
      <w:r>
        <w:rPr>
          <w:rFonts w:asciiTheme="majorHAnsi" w:hAnsiTheme="majorHAnsi" w:cstheme="majorHAnsi"/>
          <w:sz w:val="16"/>
          <w:szCs w:val="16"/>
        </w:rPr>
        <w:t>.</w:t>
      </w:r>
    </w:p>
  </w:footnote>
  <w:footnote w:id="17">
    <w:p w14:paraId="15D0CB0F" w14:textId="5255CB55" w:rsidR="00D50CEC" w:rsidRPr="009827F3" w:rsidRDefault="00D50CEC" w:rsidP="009827F3">
      <w:pPr>
        <w:pStyle w:val="Textpoznmkypodiarou"/>
        <w:jc w:val="both"/>
        <w:rPr>
          <w:rFonts w:ascii="Calibri" w:hAnsi="Calibri" w:cs="Calibri"/>
        </w:rPr>
      </w:pPr>
      <w:r w:rsidRPr="009827F3">
        <w:rPr>
          <w:rStyle w:val="Odkaznapoznmkupodiarou"/>
          <w:rFonts w:ascii="Calibri" w:hAnsi="Calibri" w:cs="Calibri"/>
        </w:rPr>
        <w:footnoteRef/>
      </w:r>
      <w:r w:rsidRPr="009827F3">
        <w:rPr>
          <w:rFonts w:ascii="Calibri" w:hAnsi="Calibri" w:cs="Calibri"/>
        </w:rPr>
        <w:t xml:space="preserve"> §</w:t>
      </w:r>
      <w:r w:rsidRPr="00AA6C34">
        <w:rPr>
          <w:rFonts w:asciiTheme="majorHAnsi" w:hAnsiTheme="majorHAnsi" w:cstheme="majorHAnsi"/>
          <w:sz w:val="16"/>
          <w:szCs w:val="16"/>
        </w:rPr>
        <w:t xml:space="preserve"> 116 a 117 zákona č. 40/1964 Zb. Občiansky zákonník v znení neskorších predpisov</w:t>
      </w:r>
      <w:r>
        <w:rPr>
          <w:rFonts w:asciiTheme="majorHAnsi" w:hAnsiTheme="majorHAnsi" w:cstheme="majorHAnsi"/>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59A69" w14:textId="7F37A4F8" w:rsidR="00D50CEC" w:rsidRPr="00FF3978" w:rsidRDefault="00D50CEC" w:rsidP="00587DCF">
    <w:pPr>
      <w:pStyle w:val="Hlavika"/>
      <w:rPr>
        <w:rFonts w:asciiTheme="majorHAnsi" w:hAnsiTheme="majorHAnsi" w:cstheme="majorHAnsi"/>
        <w:sz w:val="16"/>
      </w:rPr>
    </w:pPr>
    <w:r w:rsidRPr="00FF3978">
      <w:rPr>
        <w:rFonts w:asciiTheme="majorHAnsi" w:hAnsiTheme="majorHAnsi" w:cstheme="majorHAnsi"/>
        <w:b/>
        <w:sz w:val="16"/>
      </w:rPr>
      <w:t>Príručka pre žiadateľa o poskytnutie nenávratného finančného príspevku z PRV SR 2014 – 202</w:t>
    </w:r>
    <w:r>
      <w:rPr>
        <w:rFonts w:asciiTheme="majorHAnsi" w:hAnsiTheme="majorHAnsi" w:cstheme="majorHAnsi"/>
        <w:b/>
        <w:sz w:val="16"/>
      </w:rPr>
      <w:t>2</w:t>
    </w:r>
    <w:r w:rsidRPr="00FF3978">
      <w:rPr>
        <w:rFonts w:asciiTheme="majorHAnsi" w:hAnsiTheme="majorHAnsi" w:cstheme="majorHAnsi"/>
        <w:b/>
        <w:sz w:val="16"/>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388D7" w14:textId="77777777" w:rsidR="00D50CEC" w:rsidRDefault="00D50CEC">
    <w:pPr>
      <w:pStyle w:val="Hlavika"/>
      <w:jc w:val="right"/>
    </w:pPr>
  </w:p>
  <w:p w14:paraId="44856A96" w14:textId="77777777" w:rsidR="00D50CEC" w:rsidRDefault="00D50CE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C041E9A"/>
    <w:lvl w:ilvl="0">
      <w:start w:val="1"/>
      <w:numFmt w:val="bullet"/>
      <w:pStyle w:val="Nadpis7"/>
      <w:lvlText w:val=""/>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0087677C"/>
    <w:multiLevelType w:val="hybridMultilevel"/>
    <w:tmpl w:val="A0182F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3A61E55"/>
    <w:multiLevelType w:val="hybridMultilevel"/>
    <w:tmpl w:val="01BCE43C"/>
    <w:lvl w:ilvl="0" w:tplc="041B0011">
      <w:start w:val="1"/>
      <w:numFmt w:val="decimal"/>
      <w:lvlText w:val="%1)"/>
      <w:lvlJc w:val="left"/>
      <w:pPr>
        <w:ind w:left="360" w:hanging="72"/>
      </w:pPr>
      <w:rPr>
        <w:rFonts w:hint="default"/>
        <w:b w:val="0"/>
        <w:i w:val="0"/>
        <w:iCs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3F75D21"/>
    <w:multiLevelType w:val="hybridMultilevel"/>
    <w:tmpl w:val="DA42C2B8"/>
    <w:lvl w:ilvl="0" w:tplc="6AA6E5F0">
      <w:numFmt w:val="bullet"/>
      <w:lvlText w:val="-"/>
      <w:lvlJc w:val="left"/>
      <w:pPr>
        <w:tabs>
          <w:tab w:val="num" w:pos="720"/>
        </w:tabs>
        <w:ind w:left="720" w:hanging="360"/>
      </w:pPr>
      <w:rPr>
        <w:rFonts w:ascii="Arial Narrow" w:eastAsia="Times New Roman" w:hAnsi="Arial Narrow" w:cs="Mangal"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58D1C53"/>
    <w:multiLevelType w:val="hybridMultilevel"/>
    <w:tmpl w:val="0CF2020E"/>
    <w:lvl w:ilvl="0" w:tplc="041B0017">
      <w:start w:val="1"/>
      <w:numFmt w:val="lowerLetter"/>
      <w:lvlText w:val="%1)"/>
      <w:lvlJc w:val="left"/>
      <w:pPr>
        <w:ind w:left="720" w:hanging="360"/>
      </w:pPr>
      <w:rPr>
        <w:rFonts w:cs="Times New Roman"/>
      </w:rPr>
    </w:lvl>
    <w:lvl w:ilvl="1" w:tplc="06067D7E">
      <w:start w:val="1"/>
      <w:numFmt w:val="decimal"/>
      <w:lvlText w:val="%2)"/>
      <w:lvlJc w:val="left"/>
      <w:pPr>
        <w:ind w:left="1512" w:hanging="432"/>
      </w:pPr>
      <w:rPr>
        <w:rFonts w:asciiTheme="majorHAnsi" w:hAnsiTheme="majorHAnsi" w:cstheme="majorHAnsi" w:hint="default"/>
        <w:b w:val="0"/>
      </w:rPr>
    </w:lvl>
    <w:lvl w:ilvl="2" w:tplc="2E3AC126">
      <w:numFmt w:val="bullet"/>
      <w:lvlText w:val="•"/>
      <w:lvlJc w:val="left"/>
      <w:pPr>
        <w:ind w:left="2670" w:hanging="690"/>
      </w:pPr>
      <w:rPr>
        <w:rFonts w:ascii="Calibri" w:eastAsia="Times New Roman" w:hAnsi="Calibri" w:cs="Calibri"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317164"/>
    <w:multiLevelType w:val="hybridMultilevel"/>
    <w:tmpl w:val="3E106398"/>
    <w:lvl w:ilvl="0" w:tplc="1C648FD0">
      <w:start w:val="5"/>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DAE00B3"/>
    <w:multiLevelType w:val="hybridMultilevel"/>
    <w:tmpl w:val="1D30446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2"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3" w15:restartNumberingAfterBreak="0">
    <w:nsid w:val="101E77DE"/>
    <w:multiLevelType w:val="hybridMultilevel"/>
    <w:tmpl w:val="C69CE4A8"/>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 w15:restartNumberingAfterBreak="0">
    <w:nsid w:val="10F248F6"/>
    <w:multiLevelType w:val="hybridMultilevel"/>
    <w:tmpl w:val="6DBAE21E"/>
    <w:lvl w:ilvl="0" w:tplc="4A8AF872">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6"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392DDD"/>
    <w:multiLevelType w:val="multilevel"/>
    <w:tmpl w:val="6E62337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9" w15:restartNumberingAfterBreak="0">
    <w:nsid w:val="14A47B02"/>
    <w:multiLevelType w:val="hybridMultilevel"/>
    <w:tmpl w:val="96AA8CD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D1D3A"/>
    <w:multiLevelType w:val="hybridMultilevel"/>
    <w:tmpl w:val="C068C67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4"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180243CB"/>
    <w:multiLevelType w:val="hybridMultilevel"/>
    <w:tmpl w:val="E92CDBC2"/>
    <w:lvl w:ilvl="0" w:tplc="198ED558">
      <w:start w:val="1"/>
      <w:numFmt w:val="lowerLetter"/>
      <w:lvlText w:val="%1)"/>
      <w:lvlJc w:val="left"/>
      <w:pPr>
        <w:ind w:left="720" w:hanging="360"/>
      </w:pPr>
      <w:rPr>
        <w:rFonts w:cs="Times New Roman"/>
        <w:b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9F91734"/>
    <w:multiLevelType w:val="hybridMultilevel"/>
    <w:tmpl w:val="BB7E4C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1A561E89"/>
    <w:multiLevelType w:val="hybridMultilevel"/>
    <w:tmpl w:val="60E82A38"/>
    <w:lvl w:ilvl="0" w:tplc="041B0011">
      <w:start w:val="1"/>
      <w:numFmt w:val="decimal"/>
      <w:lvlText w:val="%1)"/>
      <w:lvlJc w:val="left"/>
      <w:pPr>
        <w:ind w:left="862" w:hanging="360"/>
      </w:pPr>
      <w:rPr>
        <w:rFonts w:cs="Times New Roman"/>
      </w:rPr>
    </w:lvl>
    <w:lvl w:ilvl="1" w:tplc="DEC01BB2">
      <w:start w:val="1"/>
      <w:numFmt w:val="lowerLetter"/>
      <w:lvlText w:val="%2)"/>
      <w:lvlJc w:val="left"/>
      <w:pPr>
        <w:ind w:left="2062" w:hanging="840"/>
      </w:pPr>
      <w:rPr>
        <w:rFonts w:hint="default"/>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9"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0" w15:restartNumberingAfterBreak="0">
    <w:nsid w:val="1BD874BF"/>
    <w:multiLevelType w:val="hybridMultilevel"/>
    <w:tmpl w:val="DCAC6F50"/>
    <w:lvl w:ilvl="0" w:tplc="39BA004A">
      <w:start w:val="1"/>
      <w:numFmt w:val="lowerLetter"/>
      <w:lvlText w:val="%1)"/>
      <w:lvlJc w:val="left"/>
      <w:pPr>
        <w:ind w:left="720" w:hanging="360"/>
      </w:pPr>
      <w:rPr>
        <w:rFonts w:cs="Times New Roman" w:hint="default"/>
        <w:color w:val="auto"/>
      </w:rPr>
    </w:lvl>
    <w:lvl w:ilvl="1" w:tplc="F1C2546C">
      <w:start w:val="1"/>
      <w:numFmt w:val="lowerLetter"/>
      <w:lvlText w:val="%2)"/>
      <w:lvlJc w:val="left"/>
      <w:pPr>
        <w:ind w:left="1440" w:hanging="360"/>
      </w:pPr>
      <w:rPr>
        <w:b w:val="0"/>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1C3F53A7"/>
    <w:multiLevelType w:val="hybridMultilevel"/>
    <w:tmpl w:val="140EB88E"/>
    <w:lvl w:ilvl="0" w:tplc="94A857E6">
      <w:start w:val="1"/>
      <w:numFmt w:val="decimal"/>
      <w:lvlText w:val="%1)"/>
      <w:lvlJc w:val="left"/>
      <w:pPr>
        <w:ind w:left="720" w:hanging="360"/>
      </w:pPr>
      <w:rPr>
        <w:rFonts w:cs="Times New Roman"/>
        <w:b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1D12749D"/>
    <w:multiLevelType w:val="hybridMultilevel"/>
    <w:tmpl w:val="E488CEAA"/>
    <w:lvl w:ilvl="0" w:tplc="0D7A490C">
      <w:start w:val="1"/>
      <w:numFmt w:val="lowerLetter"/>
      <w:lvlText w:val="%1)"/>
      <w:lvlJc w:val="left"/>
      <w:pPr>
        <w:ind w:left="1776" w:hanging="360"/>
      </w:pPr>
      <w:rPr>
        <w:rFonts w:cs="Times New Roman"/>
        <w:b w:val="0"/>
        <w:i w:val="0"/>
        <w:iCs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4" w15:restartNumberingAfterBreak="0">
    <w:nsid w:val="1D3364C5"/>
    <w:multiLevelType w:val="hybridMultilevel"/>
    <w:tmpl w:val="6040E14E"/>
    <w:lvl w:ilvl="0" w:tplc="041B0017">
      <w:start w:val="1"/>
      <w:numFmt w:val="lowerLetter"/>
      <w:lvlText w:val="%1)"/>
      <w:lvlJc w:val="left"/>
      <w:pPr>
        <w:ind w:left="927" w:hanging="360"/>
      </w:p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5"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1FB10F73"/>
    <w:multiLevelType w:val="hybridMultilevel"/>
    <w:tmpl w:val="B47A5CA4"/>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 w15:restartNumberingAfterBreak="0">
    <w:nsid w:val="1FC73C11"/>
    <w:multiLevelType w:val="hybridMultilevel"/>
    <w:tmpl w:val="4BB83B4C"/>
    <w:lvl w:ilvl="0" w:tplc="DE1214B8">
      <w:start w:val="16"/>
      <w:numFmt w:val="bullet"/>
      <w:lvlText w:val="-"/>
      <w:lvlJc w:val="left"/>
      <w:pPr>
        <w:ind w:left="720" w:hanging="360"/>
      </w:pPr>
      <w:rPr>
        <w:rFonts w:ascii="Corbel" w:eastAsia="Times New Roman" w:hAnsi="Corbel"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8"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9"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0"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210619BC"/>
    <w:multiLevelType w:val="hybridMultilevel"/>
    <w:tmpl w:val="79B6D420"/>
    <w:lvl w:ilvl="0" w:tplc="88EC681A">
      <w:start w:val="1"/>
      <w:numFmt w:val="decimal"/>
      <w:lvlText w:val="3.%1."/>
      <w:lvlJc w:val="left"/>
      <w:pPr>
        <w:ind w:left="360" w:hanging="360"/>
      </w:pPr>
      <w:rPr>
        <w:rFonts w:hint="default"/>
      </w:rPr>
    </w:lvl>
    <w:lvl w:ilvl="1" w:tplc="9B0A7208">
      <w:start w:val="1"/>
      <w:numFmt w:val="lowerLetter"/>
      <w:lvlText w:val="%2)"/>
      <w:lvlJc w:val="left"/>
      <w:pPr>
        <w:ind w:left="1080" w:hanging="360"/>
      </w:pPr>
      <w:rPr>
        <w:rFonts w:hint="default"/>
      </w:rPr>
    </w:lvl>
    <w:lvl w:ilvl="2" w:tplc="7AB4CEA2">
      <w:start w:val="1"/>
      <w:numFmt w:val="decimal"/>
      <w:lvlText w:val="%3."/>
      <w:lvlJc w:val="left"/>
      <w:pPr>
        <w:ind w:left="2325" w:hanging="705"/>
      </w:pPr>
      <w:rPr>
        <w:rFonts w:hint="default"/>
        <w:b w:val="0"/>
      </w:r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3" w15:restartNumberingAfterBreak="0">
    <w:nsid w:val="215907EC"/>
    <w:multiLevelType w:val="hybridMultilevel"/>
    <w:tmpl w:val="44586BA4"/>
    <w:lvl w:ilvl="0" w:tplc="FFFFFFFF">
      <w:start w:val="1"/>
      <w:numFmt w:val="lowerLetter"/>
      <w:lvlText w:val="%1)"/>
      <w:lvlJc w:val="left"/>
      <w:pPr>
        <w:ind w:left="1854" w:hanging="360"/>
      </w:pPr>
    </w:lvl>
    <w:lvl w:ilvl="1" w:tplc="041B0017">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44" w15:restartNumberingAfterBreak="0">
    <w:nsid w:val="21DB09B8"/>
    <w:multiLevelType w:val="hybridMultilevel"/>
    <w:tmpl w:val="087A8EC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22037CD1"/>
    <w:multiLevelType w:val="hybridMultilevel"/>
    <w:tmpl w:val="6ECE6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24354CBC"/>
    <w:multiLevelType w:val="multilevel"/>
    <w:tmpl w:val="1A4E893E"/>
    <w:lvl w:ilvl="0">
      <w:start w:val="2"/>
      <w:numFmt w:val="decimal"/>
      <w:lvlText w:val="%1"/>
      <w:lvlJc w:val="left"/>
      <w:pPr>
        <w:ind w:left="360" w:hanging="360"/>
      </w:pPr>
      <w:rPr>
        <w:rFonts w:hint="default"/>
      </w:rPr>
    </w:lvl>
    <w:lvl w:ilvl="1">
      <w:start w:val="7"/>
      <w:numFmt w:val="decimal"/>
      <w:lvlText w:val="%1.%2"/>
      <w:lvlJc w:val="left"/>
      <w:pPr>
        <w:ind w:left="927" w:hanging="360"/>
      </w:pPr>
      <w:rPr>
        <w:rFonts w:hint="default"/>
      </w:r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8" w15:restartNumberingAfterBreak="0">
    <w:nsid w:val="24674A8E"/>
    <w:multiLevelType w:val="multilevel"/>
    <w:tmpl w:val="192C10D0"/>
    <w:lvl w:ilvl="0">
      <w:start w:val="1"/>
      <w:numFmt w:val="decimal"/>
      <w:lvlText w:val="%1."/>
      <w:lvlJc w:val="left"/>
      <w:pPr>
        <w:ind w:left="360" w:hanging="360"/>
      </w:pPr>
      <w:rPr>
        <w:rFonts w:hint="default"/>
        <w:b/>
        <w:bCs w:val="0"/>
        <w:i w:val="0"/>
        <w:iCs/>
        <w:sz w:val="28"/>
        <w:szCs w:val="28"/>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58D5862"/>
    <w:multiLevelType w:val="hybridMultilevel"/>
    <w:tmpl w:val="FC026D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26E55211"/>
    <w:multiLevelType w:val="hybridMultilevel"/>
    <w:tmpl w:val="558066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1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27243A30"/>
    <w:multiLevelType w:val="hybridMultilevel"/>
    <w:tmpl w:val="03CE3EBE"/>
    <w:lvl w:ilvl="0" w:tplc="85081792">
      <w:start w:val="1"/>
      <w:numFmt w:val="lowerLetter"/>
      <w:lvlText w:val="%1)"/>
      <w:lvlJc w:val="left"/>
      <w:pPr>
        <w:ind w:left="360" w:hanging="360"/>
      </w:pPr>
      <w:rPr>
        <w:strike w:val="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3" w15:restartNumberingAfterBreak="0">
    <w:nsid w:val="28230FF1"/>
    <w:multiLevelType w:val="multilevel"/>
    <w:tmpl w:val="8068940E"/>
    <w:lvl w:ilvl="0">
      <w:start w:val="2"/>
      <w:numFmt w:val="decimal"/>
      <w:lvlText w:val="%1"/>
      <w:lvlJc w:val="left"/>
      <w:pPr>
        <w:ind w:left="360" w:hanging="360"/>
      </w:pPr>
      <w:rPr>
        <w:rFonts w:hint="default"/>
      </w:rPr>
    </w:lvl>
    <w:lvl w:ilvl="1">
      <w:start w:val="4"/>
      <w:numFmt w:val="decimal"/>
      <w:lvlText w:val="%1.%2"/>
      <w:lvlJc w:val="left"/>
      <w:pPr>
        <w:ind w:left="927" w:hanging="360"/>
      </w:p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4"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55" w15:restartNumberingAfterBreak="0">
    <w:nsid w:val="2AC46741"/>
    <w:multiLevelType w:val="multilevel"/>
    <w:tmpl w:val="F2B4AE62"/>
    <w:lvl w:ilvl="0">
      <w:start w:val="2"/>
      <w:numFmt w:val="decimal"/>
      <w:lvlText w:val="%1"/>
      <w:lvlJc w:val="left"/>
      <w:pPr>
        <w:ind w:left="420" w:hanging="420"/>
      </w:pPr>
      <w:rPr>
        <w:rFonts w:hint="default"/>
      </w:rPr>
    </w:lvl>
    <w:lvl w:ilvl="1">
      <w:start w:val="12"/>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2C9E642E"/>
    <w:multiLevelType w:val="hybridMultilevel"/>
    <w:tmpl w:val="0E5AE89A"/>
    <w:lvl w:ilvl="0" w:tplc="041B0017">
      <w:start w:val="1"/>
      <w:numFmt w:val="lowerLetter"/>
      <w:lvlText w:val="%1)"/>
      <w:lvlJc w:val="left"/>
      <w:pPr>
        <w:ind w:left="1494" w:hanging="360"/>
      </w:p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58"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59" w15:restartNumberingAfterBreak="0">
    <w:nsid w:val="2E3C6859"/>
    <w:multiLevelType w:val="multilevel"/>
    <w:tmpl w:val="EEE801F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2FA0527B"/>
    <w:multiLevelType w:val="hybridMultilevel"/>
    <w:tmpl w:val="E1260790"/>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1"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63" w15:restartNumberingAfterBreak="0">
    <w:nsid w:val="32BD3814"/>
    <w:multiLevelType w:val="hybridMultilevel"/>
    <w:tmpl w:val="DF323CC2"/>
    <w:lvl w:ilvl="0" w:tplc="339AE0FE">
      <w:start w:val="1"/>
      <w:numFmt w:val="lowerLetter"/>
      <w:lvlText w:val="%1."/>
      <w:lvlJc w:val="left"/>
      <w:pPr>
        <w:ind w:left="2160" w:hanging="360"/>
      </w:pPr>
      <w:rPr>
        <w:rFonts w:asciiTheme="majorHAnsi" w:hAnsiTheme="majorHAnsi" w:cstheme="majorHAnsi" w:hint="default"/>
        <w:sz w:val="24"/>
        <w:szCs w:val="24"/>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4" w15:restartNumberingAfterBreak="0">
    <w:nsid w:val="32DB4A7F"/>
    <w:multiLevelType w:val="hybridMultilevel"/>
    <w:tmpl w:val="686C81D4"/>
    <w:lvl w:ilvl="0" w:tplc="F1C2546C">
      <w:start w:val="1"/>
      <w:numFmt w:val="lowerLetter"/>
      <w:lvlText w:val="%1)"/>
      <w:lvlJc w:val="left"/>
      <w:pPr>
        <w:ind w:left="144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33FB6691"/>
    <w:multiLevelType w:val="hybridMultilevel"/>
    <w:tmpl w:val="282A4414"/>
    <w:lvl w:ilvl="0" w:tplc="041B0017">
      <w:start w:val="1"/>
      <w:numFmt w:val="lowerLetter"/>
      <w:lvlText w:val="%1)"/>
      <w:lvlJc w:val="left"/>
      <w:pPr>
        <w:ind w:left="1425" w:hanging="360"/>
      </w:p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67" w15:restartNumberingAfterBreak="0">
    <w:nsid w:val="35484EB3"/>
    <w:multiLevelType w:val="hybridMultilevel"/>
    <w:tmpl w:val="2B269C46"/>
    <w:lvl w:ilvl="0" w:tplc="8EA252B4">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9" w15:restartNumberingAfterBreak="0">
    <w:nsid w:val="366579B7"/>
    <w:multiLevelType w:val="hybridMultilevel"/>
    <w:tmpl w:val="6142AA58"/>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70" w15:restartNumberingAfterBreak="0">
    <w:nsid w:val="38195BF8"/>
    <w:multiLevelType w:val="hybridMultilevel"/>
    <w:tmpl w:val="88861B80"/>
    <w:lvl w:ilvl="0" w:tplc="4AA64372">
      <w:start w:val="1"/>
      <w:numFmt w:val="lowerLetter"/>
      <w:lvlText w:val="%1)"/>
      <w:lvlJc w:val="left"/>
      <w:pPr>
        <w:ind w:left="1776" w:hanging="360"/>
      </w:pPr>
      <w:rPr>
        <w:rFonts w:cs="Times New Roman"/>
        <w:b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71" w15:restartNumberingAfterBreak="0">
    <w:nsid w:val="383339A3"/>
    <w:multiLevelType w:val="multilevel"/>
    <w:tmpl w:val="A5542C9E"/>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38BF391B"/>
    <w:multiLevelType w:val="hybridMultilevel"/>
    <w:tmpl w:val="007259F6"/>
    <w:lvl w:ilvl="0" w:tplc="FFFFFFFF">
      <w:start w:val="1"/>
      <w:numFmt w:val="decimal"/>
      <w:pStyle w:val="odseky"/>
      <w:lvlText w:val="%1."/>
      <w:lvlJc w:val="left"/>
      <w:pPr>
        <w:tabs>
          <w:tab w:val="num" w:pos="360"/>
        </w:tabs>
        <w:ind w:left="36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color w:val="auto"/>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3" w15:restartNumberingAfterBreak="0">
    <w:nsid w:val="38C228F0"/>
    <w:multiLevelType w:val="hybridMultilevel"/>
    <w:tmpl w:val="108A0014"/>
    <w:lvl w:ilvl="0" w:tplc="04090017">
      <w:start w:val="1"/>
      <w:numFmt w:val="lowerLetter"/>
      <w:lvlText w:val="%1)"/>
      <w:lvlJc w:val="left"/>
      <w:pPr>
        <w:ind w:left="1287" w:hanging="360"/>
      </w:pPr>
      <w:rPr>
        <w:rFonts w:cs="Times New Roman" w:hint="default"/>
      </w:rPr>
    </w:lvl>
    <w:lvl w:ilvl="1" w:tplc="62DE6B30">
      <w:start w:val="1"/>
      <w:numFmt w:val="lowerLetter"/>
      <w:lvlText w:val="%2)"/>
      <w:lvlJc w:val="left"/>
      <w:pPr>
        <w:ind w:left="2007" w:hanging="360"/>
      </w:pPr>
      <w:rPr>
        <w:rFonts w:cs="Times New Roman" w:hint="default"/>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4"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75"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76" w15:restartNumberingAfterBreak="0">
    <w:nsid w:val="39B21BC8"/>
    <w:multiLevelType w:val="hybridMultilevel"/>
    <w:tmpl w:val="F57C47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7"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B980570"/>
    <w:multiLevelType w:val="hybridMultilevel"/>
    <w:tmpl w:val="E12C17CC"/>
    <w:lvl w:ilvl="0" w:tplc="41745460">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0" w15:restartNumberingAfterBreak="0">
    <w:nsid w:val="3D2C7452"/>
    <w:multiLevelType w:val="multilevel"/>
    <w:tmpl w:val="A378BAC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1"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3FD6329E"/>
    <w:multiLevelType w:val="multilevel"/>
    <w:tmpl w:val="418ACA22"/>
    <w:lvl w:ilvl="0">
      <w:start w:val="2"/>
      <w:numFmt w:val="decimal"/>
      <w:lvlText w:val="%1"/>
      <w:lvlJc w:val="left"/>
      <w:pPr>
        <w:ind w:left="420" w:hanging="420"/>
      </w:pPr>
      <w:rPr>
        <w:rFonts w:hint="default"/>
      </w:rPr>
    </w:lvl>
    <w:lvl w:ilvl="1">
      <w:start w:val="10"/>
      <w:numFmt w:val="decimal"/>
      <w:lvlText w:val="%1.%2"/>
      <w:lvlJc w:val="left"/>
      <w:pPr>
        <w:ind w:left="987" w:hanging="420"/>
      </w:pPr>
      <w:rPr>
        <w:rFonts w:hint="default"/>
      </w:r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3"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4"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85" w15:restartNumberingAfterBreak="0">
    <w:nsid w:val="452A0D9F"/>
    <w:multiLevelType w:val="hybridMultilevel"/>
    <w:tmpl w:val="1D3603BE"/>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86"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87" w15:restartNumberingAfterBreak="0">
    <w:nsid w:val="476E05A1"/>
    <w:multiLevelType w:val="hybridMultilevel"/>
    <w:tmpl w:val="76482BDC"/>
    <w:lvl w:ilvl="0" w:tplc="041B0001">
      <w:start w:val="1"/>
      <w:numFmt w:val="bullet"/>
      <w:lvlText w:val=""/>
      <w:lvlJc w:val="left"/>
      <w:pPr>
        <w:ind w:left="1069" w:hanging="360"/>
      </w:pPr>
      <w:rPr>
        <w:rFonts w:ascii="Symbol" w:hAnsi="Symbol" w:hint="default"/>
      </w:rPr>
    </w:lvl>
    <w:lvl w:ilvl="1" w:tplc="E43A13B0">
      <w:start w:val="1"/>
      <w:numFmt w:val="bullet"/>
      <w:lvlText w:val=""/>
      <w:lvlJc w:val="left"/>
      <w:pPr>
        <w:ind w:left="2160" w:hanging="360"/>
      </w:pPr>
      <w:rPr>
        <w:rFonts w:ascii="Symbol" w:hAnsi="Symbol"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8" w15:restartNumberingAfterBreak="0">
    <w:nsid w:val="479C7C4C"/>
    <w:multiLevelType w:val="hybridMultilevel"/>
    <w:tmpl w:val="6CCE8A04"/>
    <w:lvl w:ilvl="0" w:tplc="0708FEE4">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89" w15:restartNumberingAfterBreak="0">
    <w:nsid w:val="47B51EC1"/>
    <w:multiLevelType w:val="hybridMultilevel"/>
    <w:tmpl w:val="28ACCCF6"/>
    <w:lvl w:ilvl="0" w:tplc="A10CE41E">
      <w:start w:val="1"/>
      <w:numFmt w:val="decimal"/>
      <w:lvlText w:val="%1)"/>
      <w:lvlJc w:val="left"/>
      <w:pPr>
        <w:ind w:left="360" w:hanging="360"/>
      </w:pPr>
      <w:rPr>
        <w:b w:val="0"/>
        <w:bCs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0"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1" w15:restartNumberingAfterBreak="0">
    <w:nsid w:val="48941554"/>
    <w:multiLevelType w:val="hybridMultilevel"/>
    <w:tmpl w:val="676897DA"/>
    <w:lvl w:ilvl="0" w:tplc="041B0017">
      <w:start w:val="1"/>
      <w:numFmt w:val="lowerLetter"/>
      <w:lvlText w:val="%1)"/>
      <w:lvlJc w:val="left"/>
      <w:pPr>
        <w:ind w:left="1287" w:hanging="360"/>
      </w:pPr>
    </w:lvl>
    <w:lvl w:ilvl="1" w:tplc="B0C065CC">
      <w:start w:val="1"/>
      <w:numFmt w:val="decimal"/>
      <w:lvlText w:val="%2."/>
      <w:lvlJc w:val="left"/>
      <w:pPr>
        <w:ind w:left="2007" w:hanging="360"/>
      </w:pPr>
      <w:rPr>
        <w:rFonts w:asciiTheme="majorHAnsi" w:hAnsiTheme="majorHAnsi" w:cstheme="majorHAnsi" w:hint="default"/>
        <w:sz w:val="24"/>
      </w:rPr>
    </w:lvl>
    <w:lvl w:ilvl="2" w:tplc="46CC5EE8">
      <w:start w:val="1"/>
      <w:numFmt w:val="decimal"/>
      <w:lvlText w:val="%3"/>
      <w:lvlJc w:val="left"/>
      <w:pPr>
        <w:ind w:left="2907" w:hanging="360"/>
      </w:pPr>
      <w:rPr>
        <w:rFonts w:asciiTheme="majorHAnsi" w:hAnsiTheme="majorHAnsi" w:cstheme="majorHAnsi" w:hint="default"/>
        <w:sz w:val="24"/>
      </w:rPr>
    </w:lvl>
    <w:lvl w:ilvl="3" w:tplc="A44679B0">
      <w:start w:val="1"/>
      <w:numFmt w:val="lowerLetter"/>
      <w:lvlText w:val="%4)"/>
      <w:lvlJc w:val="left"/>
      <w:pPr>
        <w:ind w:left="3447" w:hanging="360"/>
      </w:pPr>
      <w:rPr>
        <w:b w:val="0"/>
      </w:rPr>
    </w:lvl>
    <w:lvl w:ilvl="4" w:tplc="07B40642">
      <w:start w:val="1"/>
      <w:numFmt w:val="upperLetter"/>
      <w:lvlText w:val="%5)"/>
      <w:lvlJc w:val="left"/>
      <w:pPr>
        <w:ind w:left="4167" w:hanging="360"/>
      </w:pPr>
      <w:rPr>
        <w:rFonts w:asciiTheme="majorHAnsi" w:hAnsiTheme="majorHAnsi" w:cstheme="majorHAnsi" w:hint="default"/>
        <w:sz w:val="24"/>
      </w:r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2"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93"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4" w15:restartNumberingAfterBreak="0">
    <w:nsid w:val="4AE86D6F"/>
    <w:multiLevelType w:val="hybridMultilevel"/>
    <w:tmpl w:val="5E84874E"/>
    <w:lvl w:ilvl="0" w:tplc="04090011">
      <w:start w:val="1"/>
      <w:numFmt w:val="decimal"/>
      <w:lvlText w:val="%1)"/>
      <w:lvlJc w:val="left"/>
      <w:pPr>
        <w:ind w:left="720" w:hanging="360"/>
      </w:pPr>
      <w:rPr>
        <w:rFonts w:cs="Times New Roman"/>
      </w:rPr>
    </w:lvl>
    <w:lvl w:ilvl="1" w:tplc="041B000B">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5" w15:restartNumberingAfterBreak="0">
    <w:nsid w:val="4BAF2EED"/>
    <w:multiLevelType w:val="multilevel"/>
    <w:tmpl w:val="E7DC8240"/>
    <w:lvl w:ilvl="0">
      <w:start w:val="2"/>
      <w:numFmt w:val="decimal"/>
      <w:lvlText w:val="%1"/>
      <w:lvlJc w:val="left"/>
      <w:pPr>
        <w:ind w:left="360" w:hanging="360"/>
      </w:pPr>
      <w:rPr>
        <w:rFonts w:hint="default"/>
      </w:rPr>
    </w:lvl>
    <w:lvl w:ilvl="1">
      <w:start w:val="6"/>
      <w:numFmt w:val="decimal"/>
      <w:lvlText w:val="%1.%2"/>
      <w:lvlJc w:val="left"/>
      <w:pPr>
        <w:ind w:left="927" w:hanging="360"/>
      </w:pPr>
      <w:rPr>
        <w:rFonts w:hint="default"/>
      </w:r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6" w15:restartNumberingAfterBreak="0">
    <w:nsid w:val="4C5239C3"/>
    <w:multiLevelType w:val="multilevel"/>
    <w:tmpl w:val="95B6FE50"/>
    <w:lvl w:ilvl="0">
      <w:start w:val="2"/>
      <w:numFmt w:val="decimal"/>
      <w:lvlText w:val="%1"/>
      <w:lvlJc w:val="left"/>
      <w:pPr>
        <w:ind w:left="360" w:hanging="360"/>
      </w:pPr>
      <w:rPr>
        <w:rFonts w:hint="default"/>
      </w:rPr>
    </w:lvl>
    <w:lvl w:ilvl="1">
      <w:start w:val="8"/>
      <w:numFmt w:val="decimal"/>
      <w:pStyle w:val="Nadpis2"/>
      <w:lvlText w:val="%1.%2"/>
      <w:lvlJc w:val="left"/>
      <w:pPr>
        <w:ind w:left="927" w:hanging="360"/>
      </w:pPr>
      <w:rPr>
        <w:rFonts w:hint="default"/>
      </w:r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7" w15:restartNumberingAfterBreak="0">
    <w:nsid w:val="4D0B52FE"/>
    <w:multiLevelType w:val="hybridMultilevel"/>
    <w:tmpl w:val="D64CC382"/>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E174A7B2">
      <w:start w:val="1"/>
      <w:numFmt w:val="lowerLetter"/>
      <w:lvlText w:val="%4)"/>
      <w:lvlJc w:val="left"/>
      <w:pPr>
        <w:ind w:left="4014" w:hanging="360"/>
      </w:pPr>
      <w:rPr>
        <w:b w:val="0"/>
      </w:r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9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99"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101"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2" w15:restartNumberingAfterBreak="0">
    <w:nsid w:val="51C81FFB"/>
    <w:multiLevelType w:val="hybridMultilevel"/>
    <w:tmpl w:val="23B8C518"/>
    <w:lvl w:ilvl="0" w:tplc="0708FEE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4"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5"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106" w15:restartNumberingAfterBreak="0">
    <w:nsid w:val="5300655B"/>
    <w:multiLevelType w:val="hybridMultilevel"/>
    <w:tmpl w:val="246EFE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7" w15:restartNumberingAfterBreak="0">
    <w:nsid w:val="54063DF2"/>
    <w:multiLevelType w:val="hybridMultilevel"/>
    <w:tmpl w:val="802A4F80"/>
    <w:lvl w:ilvl="0" w:tplc="76F2A98C">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8" w15:restartNumberingAfterBreak="0">
    <w:nsid w:val="54A90C12"/>
    <w:multiLevelType w:val="hybridMultilevel"/>
    <w:tmpl w:val="745A4522"/>
    <w:lvl w:ilvl="0" w:tplc="F0487F52">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9" w15:restartNumberingAfterBreak="0">
    <w:nsid w:val="55671647"/>
    <w:multiLevelType w:val="hybridMultilevel"/>
    <w:tmpl w:val="AF18A35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0"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11" w15:restartNumberingAfterBreak="0">
    <w:nsid w:val="573F53D7"/>
    <w:multiLevelType w:val="hybridMultilevel"/>
    <w:tmpl w:val="0A34B54C"/>
    <w:lvl w:ilvl="0" w:tplc="CD1EAD20">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2" w15:restartNumberingAfterBreak="0">
    <w:nsid w:val="580501C1"/>
    <w:multiLevelType w:val="multilevel"/>
    <w:tmpl w:val="0B3E881E"/>
    <w:lvl w:ilvl="0">
      <w:start w:val="2"/>
      <w:numFmt w:val="decimal"/>
      <w:lvlText w:val="%1"/>
      <w:lvlJc w:val="left"/>
      <w:pPr>
        <w:ind w:left="360" w:hanging="360"/>
      </w:pPr>
      <w:rPr>
        <w:rFonts w:hint="default"/>
      </w:rPr>
    </w:lvl>
    <w:lvl w:ilvl="1">
      <w:start w:val="5"/>
      <w:numFmt w:val="decimal"/>
      <w:lvlText w:val="%1.%2"/>
      <w:lvlJc w:val="left"/>
      <w:pPr>
        <w:ind w:left="927" w:hanging="360"/>
      </w:pPr>
      <w:rPr>
        <w:rFonts w:hint="default"/>
      </w:r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3"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114" w15:restartNumberingAfterBreak="0">
    <w:nsid w:val="5B3428E8"/>
    <w:multiLevelType w:val="hybridMultilevel"/>
    <w:tmpl w:val="55D42978"/>
    <w:lvl w:ilvl="0" w:tplc="5AE2FFAE">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5" w15:restartNumberingAfterBreak="0">
    <w:nsid w:val="5D333992"/>
    <w:multiLevelType w:val="hybridMultilevel"/>
    <w:tmpl w:val="12E41BE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E2E8894A">
      <w:start w:val="1"/>
      <w:numFmt w:val="decimal"/>
      <w:lvlText w:val="%4)"/>
      <w:lvlJc w:val="left"/>
      <w:pPr>
        <w:ind w:left="2880" w:hanging="360"/>
      </w:pPr>
      <w:rPr>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5F197D4B"/>
    <w:multiLevelType w:val="hybridMultilevel"/>
    <w:tmpl w:val="070E20D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7" w15:restartNumberingAfterBreak="0">
    <w:nsid w:val="5FCE2430"/>
    <w:multiLevelType w:val="hybridMultilevel"/>
    <w:tmpl w:val="27ECF386"/>
    <w:lvl w:ilvl="0" w:tplc="D1AAE6CC">
      <w:start w:val="1"/>
      <w:numFmt w:val="bullet"/>
      <w:lvlText w:val=""/>
      <w:lvlJc w:val="left"/>
      <w:pPr>
        <w:ind w:left="927"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8" w15:restartNumberingAfterBreak="0">
    <w:nsid w:val="62CA2DF8"/>
    <w:multiLevelType w:val="hybridMultilevel"/>
    <w:tmpl w:val="90F448C4"/>
    <w:lvl w:ilvl="0" w:tplc="041B001B">
      <w:start w:val="1"/>
      <w:numFmt w:val="lowerRoman"/>
      <w:lvlText w:val="%1."/>
      <w:lvlJc w:val="righ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9" w15:restartNumberingAfterBreak="0">
    <w:nsid w:val="63DC2CAB"/>
    <w:multiLevelType w:val="multilevel"/>
    <w:tmpl w:val="8D72E43C"/>
    <w:lvl w:ilvl="0">
      <w:start w:val="5"/>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upperLetter"/>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20" w15:restartNumberingAfterBreak="0">
    <w:nsid w:val="646A07BE"/>
    <w:multiLevelType w:val="multilevel"/>
    <w:tmpl w:val="879AAF86"/>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123" w15:restartNumberingAfterBreak="0">
    <w:nsid w:val="683C1E5A"/>
    <w:multiLevelType w:val="hybridMultilevel"/>
    <w:tmpl w:val="13F2A566"/>
    <w:lvl w:ilvl="0" w:tplc="041B0011">
      <w:start w:val="1"/>
      <w:numFmt w:val="decimal"/>
      <w:lvlText w:val="%1)"/>
      <w:lvlJc w:val="left"/>
      <w:pPr>
        <w:ind w:left="720" w:hanging="360"/>
      </w:pPr>
    </w:lvl>
    <w:lvl w:ilvl="1" w:tplc="041B0011">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4" w15:restartNumberingAfterBreak="0">
    <w:nsid w:val="6A104238"/>
    <w:multiLevelType w:val="hybridMultilevel"/>
    <w:tmpl w:val="1D6640A4"/>
    <w:lvl w:ilvl="0" w:tplc="070EE9BE">
      <w:start w:val="1"/>
      <w:numFmt w:val="decimal"/>
      <w:pStyle w:val="Nadpis4"/>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6A9E6E43"/>
    <w:multiLevelType w:val="multilevel"/>
    <w:tmpl w:val="9BE4F5FC"/>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15:restartNumberingAfterBreak="0">
    <w:nsid w:val="6AB73459"/>
    <w:multiLevelType w:val="multilevel"/>
    <w:tmpl w:val="EB42DB1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6C6C3E03"/>
    <w:multiLevelType w:val="hybridMultilevel"/>
    <w:tmpl w:val="65C47A88"/>
    <w:lvl w:ilvl="0" w:tplc="041B0017">
      <w:start w:val="1"/>
      <w:numFmt w:val="lowerLetter"/>
      <w:lvlText w:val="%1)"/>
      <w:lvlJc w:val="left"/>
      <w:pPr>
        <w:ind w:left="1134" w:hanging="360"/>
      </w:pPr>
    </w:lvl>
    <w:lvl w:ilvl="1" w:tplc="041B0019">
      <w:start w:val="1"/>
      <w:numFmt w:val="lowerLetter"/>
      <w:lvlText w:val="%2."/>
      <w:lvlJc w:val="left"/>
      <w:pPr>
        <w:ind w:left="1854" w:hanging="360"/>
      </w:pPr>
    </w:lvl>
    <w:lvl w:ilvl="2" w:tplc="041B001B">
      <w:start w:val="1"/>
      <w:numFmt w:val="lowerRoman"/>
      <w:lvlText w:val="%3."/>
      <w:lvlJc w:val="right"/>
      <w:pPr>
        <w:ind w:left="2574" w:hanging="180"/>
      </w:pPr>
    </w:lvl>
    <w:lvl w:ilvl="3" w:tplc="041B000F">
      <w:start w:val="1"/>
      <w:numFmt w:val="decimal"/>
      <w:lvlText w:val="%4."/>
      <w:lvlJc w:val="left"/>
      <w:pPr>
        <w:ind w:left="3294" w:hanging="360"/>
      </w:pPr>
    </w:lvl>
    <w:lvl w:ilvl="4" w:tplc="041B0019">
      <w:start w:val="1"/>
      <w:numFmt w:val="lowerLetter"/>
      <w:lvlText w:val="%5."/>
      <w:lvlJc w:val="left"/>
      <w:pPr>
        <w:ind w:left="4014" w:hanging="360"/>
      </w:pPr>
    </w:lvl>
    <w:lvl w:ilvl="5" w:tplc="041B001B">
      <w:start w:val="1"/>
      <w:numFmt w:val="lowerRoman"/>
      <w:lvlText w:val="%6."/>
      <w:lvlJc w:val="right"/>
      <w:pPr>
        <w:ind w:left="4734" w:hanging="180"/>
      </w:pPr>
    </w:lvl>
    <w:lvl w:ilvl="6" w:tplc="041B000F">
      <w:start w:val="1"/>
      <w:numFmt w:val="decimal"/>
      <w:lvlText w:val="%7."/>
      <w:lvlJc w:val="left"/>
      <w:pPr>
        <w:ind w:left="5454" w:hanging="360"/>
      </w:pPr>
    </w:lvl>
    <w:lvl w:ilvl="7" w:tplc="041B0019">
      <w:start w:val="1"/>
      <w:numFmt w:val="lowerLetter"/>
      <w:lvlText w:val="%8."/>
      <w:lvlJc w:val="left"/>
      <w:pPr>
        <w:ind w:left="6174" w:hanging="360"/>
      </w:pPr>
    </w:lvl>
    <w:lvl w:ilvl="8" w:tplc="041B001B">
      <w:start w:val="1"/>
      <w:numFmt w:val="lowerRoman"/>
      <w:lvlText w:val="%9."/>
      <w:lvlJc w:val="right"/>
      <w:pPr>
        <w:ind w:left="6894" w:hanging="180"/>
      </w:pPr>
    </w:lvl>
  </w:abstractNum>
  <w:abstractNum w:abstractNumId="128" w15:restartNumberingAfterBreak="0">
    <w:nsid w:val="714357FF"/>
    <w:multiLevelType w:val="hybridMultilevel"/>
    <w:tmpl w:val="DD92D588"/>
    <w:lvl w:ilvl="0" w:tplc="775EE914">
      <w:start w:val="1"/>
      <w:numFmt w:val="decimal"/>
      <w:lvlText w:val="%1)"/>
      <w:lvlJc w:val="left"/>
      <w:pPr>
        <w:ind w:left="720" w:hanging="360"/>
      </w:pPr>
      <w:rPr>
        <w:color w:val="auto"/>
      </w:rPr>
    </w:lvl>
    <w:lvl w:ilvl="1" w:tplc="3F94607E">
      <w:start w:val="1"/>
      <w:numFmt w:val="decimal"/>
      <w:lvlText w:val="%2)"/>
      <w:lvlJc w:val="left"/>
      <w:pPr>
        <w:ind w:left="1440" w:hanging="360"/>
      </w:pPr>
      <w:rPr>
        <w:b w:val="0"/>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0" w15:restartNumberingAfterBreak="0">
    <w:nsid w:val="730A2062"/>
    <w:multiLevelType w:val="hybridMultilevel"/>
    <w:tmpl w:val="31B202EC"/>
    <w:lvl w:ilvl="0" w:tplc="041B0017">
      <w:start w:val="1"/>
      <w:numFmt w:val="lowerLetter"/>
      <w:lvlText w:val="%1)"/>
      <w:lvlJc w:val="left"/>
      <w:pPr>
        <w:ind w:left="1494" w:hanging="360"/>
      </w:p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131" w15:restartNumberingAfterBreak="0">
    <w:nsid w:val="73554933"/>
    <w:multiLevelType w:val="hybridMultilevel"/>
    <w:tmpl w:val="0A6AF6AC"/>
    <w:lvl w:ilvl="0" w:tplc="22545A2E">
      <w:start w:val="1"/>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32"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3" w15:restartNumberingAfterBreak="0">
    <w:nsid w:val="7461754F"/>
    <w:multiLevelType w:val="multilevel"/>
    <w:tmpl w:val="B88413C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4" w15:restartNumberingAfterBreak="0">
    <w:nsid w:val="75587711"/>
    <w:multiLevelType w:val="hybridMultilevel"/>
    <w:tmpl w:val="3DDEE322"/>
    <w:lvl w:ilvl="0" w:tplc="32368E10">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5"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6" w15:restartNumberingAfterBreak="0">
    <w:nsid w:val="76561768"/>
    <w:multiLevelType w:val="hybridMultilevel"/>
    <w:tmpl w:val="E03AC702"/>
    <w:lvl w:ilvl="0" w:tplc="041B0001">
      <w:start w:val="1"/>
      <w:numFmt w:val="bullet"/>
      <w:lvlText w:val=""/>
      <w:lvlJc w:val="left"/>
      <w:pPr>
        <w:ind w:left="1069" w:hanging="360"/>
      </w:pPr>
      <w:rPr>
        <w:rFonts w:ascii="Symbol" w:hAnsi="Symbol"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37"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38" w15:restartNumberingAfterBreak="0">
    <w:nsid w:val="784070F5"/>
    <w:multiLevelType w:val="hybridMultilevel"/>
    <w:tmpl w:val="5CF0B6B8"/>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2B269A68">
      <w:start w:val="1"/>
      <w:numFmt w:val="lowerLetter"/>
      <w:lvlText w:val="%4)"/>
      <w:lvlJc w:val="left"/>
      <w:pPr>
        <w:ind w:left="3447" w:hanging="360"/>
      </w:pPr>
      <w:rPr>
        <w:b w:val="0"/>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9" w15:restartNumberingAfterBreak="0">
    <w:nsid w:val="793C49B4"/>
    <w:multiLevelType w:val="hybridMultilevel"/>
    <w:tmpl w:val="0AB40C40"/>
    <w:lvl w:ilvl="0" w:tplc="04090017">
      <w:start w:val="1"/>
      <w:numFmt w:val="lowerLetter"/>
      <w:lvlText w:val="%1)"/>
      <w:lvlJc w:val="left"/>
      <w:pPr>
        <w:ind w:left="1287" w:hanging="360"/>
      </w:pPr>
      <w:rPr>
        <w:rFonts w:cs="Times New Roman"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090017">
      <w:start w:val="1"/>
      <w:numFmt w:val="lowerLetter"/>
      <w:lvlText w:val="%4)"/>
      <w:lvlJc w:val="left"/>
      <w:pPr>
        <w:ind w:left="3447" w:hanging="360"/>
      </w:pPr>
      <w:rPr>
        <w:rFonts w:cs="Times New Roman" w:hint="default"/>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0" w15:restartNumberingAfterBreak="0">
    <w:nsid w:val="79993772"/>
    <w:multiLevelType w:val="hybridMultilevel"/>
    <w:tmpl w:val="4628BFAC"/>
    <w:lvl w:ilvl="0" w:tplc="D2E643EE">
      <w:start w:val="1"/>
      <w:numFmt w:val="decimal"/>
      <w:lvlText w:val="%1)"/>
      <w:lvlJc w:val="left"/>
      <w:pPr>
        <w:ind w:left="720" w:hanging="360"/>
      </w:pPr>
      <w:rPr>
        <w:rFonts w:cs="Times New Roman" w:hint="default"/>
        <w:b/>
        <w:bCs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1" w15:restartNumberingAfterBreak="0">
    <w:nsid w:val="7A974C94"/>
    <w:multiLevelType w:val="hybridMultilevel"/>
    <w:tmpl w:val="3B7A2B7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2" w15:restartNumberingAfterBreak="0">
    <w:nsid w:val="7AC05C8E"/>
    <w:multiLevelType w:val="multilevel"/>
    <w:tmpl w:val="69649476"/>
    <w:lvl w:ilvl="0">
      <w:start w:val="2"/>
      <w:numFmt w:val="decimal"/>
      <w:lvlText w:val="%1"/>
      <w:lvlJc w:val="left"/>
      <w:pPr>
        <w:ind w:left="360" w:hanging="360"/>
      </w:pPr>
      <w:rPr>
        <w:rFonts w:hint="default"/>
      </w:rPr>
    </w:lvl>
    <w:lvl w:ilvl="1">
      <w:start w:val="3"/>
      <w:numFmt w:val="decimal"/>
      <w:lvlText w:val="%1.%2"/>
      <w:lvlJc w:val="left"/>
      <w:pPr>
        <w:ind w:left="927" w:hanging="360"/>
      </w:pPr>
    </w:lvl>
    <w:lvl w:ilvl="2">
      <w:start w:val="1"/>
      <w:numFmt w:val="upperLetter"/>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3" w15:restartNumberingAfterBreak="0">
    <w:nsid w:val="7AE03019"/>
    <w:multiLevelType w:val="hybridMultilevel"/>
    <w:tmpl w:val="3FB67570"/>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C608B14C">
      <w:start w:val="1"/>
      <w:numFmt w:val="lowerLetter"/>
      <w:lvlText w:val="%4)"/>
      <w:lvlJc w:val="left"/>
      <w:pPr>
        <w:ind w:left="2895" w:hanging="375"/>
      </w:pPr>
      <w:rPr>
        <w:rFonts w:hint="default"/>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4" w15:restartNumberingAfterBreak="0">
    <w:nsid w:val="7B7A39C9"/>
    <w:multiLevelType w:val="hybridMultilevel"/>
    <w:tmpl w:val="3556AF68"/>
    <w:lvl w:ilvl="0" w:tplc="D1AAE6C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15:restartNumberingAfterBreak="0">
    <w:nsid w:val="7D003A77"/>
    <w:multiLevelType w:val="hybridMultilevel"/>
    <w:tmpl w:val="410250D2"/>
    <w:lvl w:ilvl="0" w:tplc="041B0001">
      <w:start w:val="1"/>
      <w:numFmt w:val="bullet"/>
      <w:lvlText w:val=""/>
      <w:lvlJc w:val="left"/>
      <w:pPr>
        <w:ind w:left="2160" w:hanging="360"/>
      </w:pPr>
      <w:rPr>
        <w:rFonts w:ascii="Symbol" w:hAnsi="Symbol" w:hint="default"/>
      </w:rPr>
    </w:lvl>
    <w:lvl w:ilvl="1" w:tplc="041B0019" w:tentative="1">
      <w:start w:val="1"/>
      <w:numFmt w:val="lowerLetter"/>
      <w:lvlText w:val="%2."/>
      <w:lvlJc w:val="left"/>
      <w:pPr>
        <w:ind w:left="2880" w:hanging="360"/>
      </w:p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146" w15:restartNumberingAfterBreak="0">
    <w:nsid w:val="7EDA3CF4"/>
    <w:multiLevelType w:val="multilevel"/>
    <w:tmpl w:val="8C5E57E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7"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8"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148"/>
  </w:num>
  <w:num w:numId="4">
    <w:abstractNumId w:val="49"/>
  </w:num>
  <w:num w:numId="5">
    <w:abstractNumId w:val="15"/>
  </w:num>
  <w:num w:numId="6">
    <w:abstractNumId w:val="28"/>
  </w:num>
  <w:num w:numId="7">
    <w:abstractNumId w:val="12"/>
  </w:num>
  <w:num w:numId="8">
    <w:abstractNumId w:val="137"/>
  </w:num>
  <w:num w:numId="9">
    <w:abstractNumId w:val="105"/>
  </w:num>
  <w:num w:numId="10">
    <w:abstractNumId w:val="38"/>
  </w:num>
  <w:num w:numId="11">
    <w:abstractNumId w:val="25"/>
  </w:num>
  <w:num w:numId="12">
    <w:abstractNumId w:val="30"/>
  </w:num>
  <w:num w:numId="13">
    <w:abstractNumId w:val="143"/>
  </w:num>
  <w:num w:numId="14">
    <w:abstractNumId w:val="22"/>
  </w:num>
  <w:num w:numId="15">
    <w:abstractNumId w:val="8"/>
  </w:num>
  <w:num w:numId="16">
    <w:abstractNumId w:val="108"/>
  </w:num>
  <w:num w:numId="17">
    <w:abstractNumId w:val="33"/>
  </w:num>
  <w:num w:numId="18">
    <w:abstractNumId w:val="70"/>
  </w:num>
  <w:num w:numId="19">
    <w:abstractNumId w:val="9"/>
  </w:num>
  <w:num w:numId="20">
    <w:abstractNumId w:val="147"/>
  </w:num>
  <w:num w:numId="21">
    <w:abstractNumId w:val="92"/>
  </w:num>
  <w:num w:numId="22">
    <w:abstractNumId w:val="83"/>
  </w:num>
  <w:num w:numId="23">
    <w:abstractNumId w:val="41"/>
  </w:num>
  <w:num w:numId="24">
    <w:abstractNumId w:val="40"/>
  </w:num>
  <w:num w:numId="25">
    <w:abstractNumId w:val="135"/>
  </w:num>
  <w:num w:numId="26">
    <w:abstractNumId w:val="121"/>
  </w:num>
  <w:num w:numId="27">
    <w:abstractNumId w:val="31"/>
  </w:num>
  <w:num w:numId="28">
    <w:abstractNumId w:val="134"/>
  </w:num>
  <w:num w:numId="29">
    <w:abstractNumId w:val="14"/>
  </w:num>
  <w:num w:numId="30">
    <w:abstractNumId w:val="63"/>
  </w:num>
  <w:num w:numId="31">
    <w:abstractNumId w:val="111"/>
  </w:num>
  <w:num w:numId="32">
    <w:abstractNumId w:val="114"/>
  </w:num>
  <w:num w:numId="33">
    <w:abstractNumId w:val="56"/>
  </w:num>
  <w:num w:numId="34">
    <w:abstractNumId w:val="140"/>
  </w:num>
  <w:num w:numId="35">
    <w:abstractNumId w:val="87"/>
  </w:num>
  <w:num w:numId="36">
    <w:abstractNumId w:val="68"/>
  </w:num>
  <w:num w:numId="37">
    <w:abstractNumId w:val="84"/>
  </w:num>
  <w:num w:numId="38">
    <w:abstractNumId w:val="85"/>
  </w:num>
  <w:num w:numId="39">
    <w:abstractNumId w:val="100"/>
  </w:num>
  <w:num w:numId="40">
    <w:abstractNumId w:val="90"/>
  </w:num>
  <w:num w:numId="41">
    <w:abstractNumId w:val="74"/>
  </w:num>
  <w:num w:numId="42">
    <w:abstractNumId w:val="65"/>
  </w:num>
  <w:num w:numId="43">
    <w:abstractNumId w:val="81"/>
  </w:num>
  <w:num w:numId="44">
    <w:abstractNumId w:val="16"/>
  </w:num>
  <w:num w:numId="45">
    <w:abstractNumId w:val="2"/>
  </w:num>
  <w:num w:numId="46">
    <w:abstractNumId w:val="99"/>
  </w:num>
  <w:num w:numId="47">
    <w:abstractNumId w:val="122"/>
  </w:num>
  <w:num w:numId="48">
    <w:abstractNumId w:val="54"/>
  </w:num>
  <w:num w:numId="49">
    <w:abstractNumId w:val="86"/>
  </w:num>
  <w:num w:numId="50">
    <w:abstractNumId w:val="23"/>
  </w:num>
  <w:num w:numId="51">
    <w:abstractNumId w:val="4"/>
  </w:num>
  <w:num w:numId="52">
    <w:abstractNumId w:val="93"/>
  </w:num>
  <w:num w:numId="53">
    <w:abstractNumId w:val="6"/>
  </w:num>
  <w:num w:numId="54">
    <w:abstractNumId w:val="79"/>
  </w:num>
  <w:num w:numId="55">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4"/>
  </w:num>
  <w:num w:numId="57">
    <w:abstractNumId w:val="35"/>
  </w:num>
  <w:num w:numId="58">
    <w:abstractNumId w:val="67"/>
  </w:num>
  <w:num w:numId="59">
    <w:abstractNumId w:val="132"/>
  </w:num>
  <w:num w:numId="60">
    <w:abstractNumId w:val="39"/>
  </w:num>
  <w:num w:numId="61">
    <w:abstractNumId w:val="107"/>
  </w:num>
  <w:num w:numId="62">
    <w:abstractNumId w:val="61"/>
  </w:num>
  <w:num w:numId="63">
    <w:abstractNumId w:val="94"/>
  </w:num>
  <w:num w:numId="64">
    <w:abstractNumId w:val="129"/>
  </w:num>
  <w:num w:numId="65">
    <w:abstractNumId w:val="7"/>
  </w:num>
  <w:num w:numId="66">
    <w:abstractNumId w:val="75"/>
  </w:num>
  <w:num w:numId="67">
    <w:abstractNumId w:val="78"/>
  </w:num>
  <w:num w:numId="68">
    <w:abstractNumId w:val="18"/>
  </w:num>
  <w:num w:numId="69">
    <w:abstractNumId w:val="104"/>
  </w:num>
  <w:num w:numId="70">
    <w:abstractNumId w:val="110"/>
  </w:num>
  <w:num w:numId="71">
    <w:abstractNumId w:val="32"/>
  </w:num>
  <w:num w:numId="72">
    <w:abstractNumId w:val="20"/>
  </w:num>
  <w:num w:numId="73">
    <w:abstractNumId w:val="103"/>
  </w:num>
  <w:num w:numId="74">
    <w:abstractNumId w:val="101"/>
  </w:num>
  <w:num w:numId="75">
    <w:abstractNumId w:val="69"/>
  </w:num>
  <w:num w:numId="76">
    <w:abstractNumId w:val="27"/>
  </w:num>
  <w:num w:numId="77">
    <w:abstractNumId w:val="113"/>
  </w:num>
  <w:num w:numId="78">
    <w:abstractNumId w:val="29"/>
  </w:num>
  <w:num w:numId="79">
    <w:abstractNumId w:val="77"/>
  </w:num>
  <w:num w:numId="80">
    <w:abstractNumId w:val="62"/>
  </w:num>
  <w:num w:numId="81">
    <w:abstractNumId w:val="58"/>
  </w:num>
  <w:num w:numId="82">
    <w:abstractNumId w:val="11"/>
  </w:num>
  <w:num w:numId="83">
    <w:abstractNumId w:val="46"/>
  </w:num>
  <w:num w:numId="84">
    <w:abstractNumId w:val="48"/>
  </w:num>
  <w:num w:numId="85">
    <w:abstractNumId w:val="106"/>
  </w:num>
  <w:num w:numId="86">
    <w:abstractNumId w:val="42"/>
  </w:num>
  <w:num w:numId="87">
    <w:abstractNumId w:val="73"/>
  </w:num>
  <w:num w:numId="88">
    <w:abstractNumId w:val="131"/>
  </w:num>
  <w:num w:numId="89">
    <w:abstractNumId w:val="139"/>
  </w:num>
  <w:num w:numId="90">
    <w:abstractNumId w:val="128"/>
  </w:num>
  <w:num w:numId="91">
    <w:abstractNumId w:val="123"/>
  </w:num>
  <w:num w:numId="92">
    <w:abstractNumId w:val="97"/>
  </w:num>
  <w:num w:numId="93">
    <w:abstractNumId w:val="138"/>
  </w:num>
  <w:num w:numId="94">
    <w:abstractNumId w:val="91"/>
  </w:num>
  <w:num w:numId="95">
    <w:abstractNumId w:val="60"/>
  </w:num>
  <w:num w:numId="96">
    <w:abstractNumId w:val="115"/>
  </w:num>
  <w:num w:numId="97">
    <w:abstractNumId w:val="117"/>
  </w:num>
  <w:num w:numId="98">
    <w:abstractNumId w:val="51"/>
  </w:num>
  <w:num w:numId="99">
    <w:abstractNumId w:val="76"/>
  </w:num>
  <w:num w:numId="100">
    <w:abstractNumId w:val="118"/>
  </w:num>
  <w:num w:numId="101">
    <w:abstractNumId w:val="116"/>
  </w:num>
  <w:num w:numId="102">
    <w:abstractNumId w:val="124"/>
  </w:num>
  <w:num w:numId="103">
    <w:abstractNumId w:val="5"/>
  </w:num>
  <w:num w:numId="104">
    <w:abstractNumId w:val="136"/>
  </w:num>
  <w:num w:numId="105">
    <w:abstractNumId w:val="21"/>
  </w:num>
  <w:num w:numId="106">
    <w:abstractNumId w:val="26"/>
  </w:num>
  <w:num w:numId="107">
    <w:abstractNumId w:val="89"/>
  </w:num>
  <w:num w:numId="108">
    <w:abstractNumId w:val="141"/>
  </w:num>
  <w:num w:numId="109">
    <w:abstractNumId w:val="34"/>
  </w:num>
  <w:num w:numId="110">
    <w:abstractNumId w:val="50"/>
  </w:num>
  <w:num w:numId="111">
    <w:abstractNumId w:val="43"/>
  </w:num>
  <w:num w:numId="112">
    <w:abstractNumId w:val="94"/>
  </w:num>
  <w:num w:numId="113">
    <w:abstractNumId w:val="3"/>
  </w:num>
  <w:num w:numId="114">
    <w:abstractNumId w:val="37"/>
  </w:num>
  <w:num w:numId="115">
    <w:abstractNumId w:val="45"/>
  </w:num>
  <w:num w:numId="116">
    <w:abstractNumId w:val="145"/>
  </w:num>
  <w:num w:numId="117">
    <w:abstractNumId w:val="64"/>
  </w:num>
  <w:num w:numId="118">
    <w:abstractNumId w:val="126"/>
  </w:num>
  <w:num w:numId="119">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6"/>
  </w:num>
  <w:num w:numId="121">
    <w:abstractNumId w:val="88"/>
  </w:num>
  <w:num w:numId="122">
    <w:abstractNumId w:val="102"/>
  </w:num>
  <w:num w:numId="123">
    <w:abstractNumId w:val="44"/>
  </w:num>
  <w:num w:numId="124">
    <w:abstractNumId w:val="72"/>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52"/>
  </w:num>
  <w:num w:numId="126">
    <w:abstractNumId w:val="144"/>
  </w:num>
  <w:num w:numId="127">
    <w:abstractNumId w:val="1"/>
  </w:num>
  <w:num w:numId="12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09"/>
  </w:num>
  <w:num w:numId="130">
    <w:abstractNumId w:val="19"/>
  </w:num>
  <w:num w:numId="131">
    <w:abstractNumId w:val="57"/>
  </w:num>
  <w:num w:numId="132">
    <w:abstractNumId w:val="130"/>
  </w:num>
  <w:num w:numId="133">
    <w:abstractNumId w:val="133"/>
  </w:num>
  <w:num w:numId="134">
    <w:abstractNumId w:val="119"/>
  </w:num>
  <w:num w:numId="135">
    <w:abstractNumId w:val="55"/>
  </w:num>
  <w:num w:numId="136">
    <w:abstractNumId w:val="71"/>
  </w:num>
  <w:num w:numId="137">
    <w:abstractNumId w:val="82"/>
  </w:num>
  <w:num w:numId="138">
    <w:abstractNumId w:val="125"/>
  </w:num>
  <w:num w:numId="139">
    <w:abstractNumId w:val="96"/>
  </w:num>
  <w:num w:numId="140">
    <w:abstractNumId w:val="47"/>
  </w:num>
  <w:num w:numId="141">
    <w:abstractNumId w:val="95"/>
  </w:num>
  <w:num w:numId="142">
    <w:abstractNumId w:val="112"/>
  </w:num>
  <w:num w:numId="143">
    <w:abstractNumId w:val="53"/>
  </w:num>
  <w:num w:numId="144">
    <w:abstractNumId w:val="142"/>
  </w:num>
  <w:num w:numId="145">
    <w:abstractNumId w:val="17"/>
  </w:num>
  <w:num w:numId="146">
    <w:abstractNumId w:val="59"/>
  </w:num>
  <w:num w:numId="147">
    <w:abstractNumId w:val="13"/>
  </w:num>
  <w:num w:numId="148">
    <w:abstractNumId w:val="53"/>
  </w:num>
  <w:num w:numId="149">
    <w:abstractNumId w:val="120"/>
  </w:num>
  <w:num w:numId="150">
    <w:abstractNumId w:val="133"/>
  </w:num>
  <w:num w:numId="151">
    <w:abstractNumId w:val="133"/>
  </w:num>
  <w:num w:numId="152">
    <w:abstractNumId w:val="133"/>
  </w:num>
  <w:num w:numId="153">
    <w:abstractNumId w:val="146"/>
  </w:num>
  <w:num w:numId="154">
    <w:abstractNumId w:val="80"/>
  </w:num>
  <w:num w:numId="155">
    <w:abstractNumId w:val="10"/>
  </w:num>
  <w:num w:numId="156">
    <w:abstractNumId w:val="36"/>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oNotTrackFormatting/>
  <w:defaultTabStop w:val="708"/>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B4"/>
    <w:rsid w:val="00000169"/>
    <w:rsid w:val="00000790"/>
    <w:rsid w:val="0000084A"/>
    <w:rsid w:val="000008B4"/>
    <w:rsid w:val="000008FB"/>
    <w:rsid w:val="00000C55"/>
    <w:rsid w:val="00001360"/>
    <w:rsid w:val="00001630"/>
    <w:rsid w:val="000016F6"/>
    <w:rsid w:val="00001FDC"/>
    <w:rsid w:val="0000215E"/>
    <w:rsid w:val="00002EB6"/>
    <w:rsid w:val="000031A8"/>
    <w:rsid w:val="00003710"/>
    <w:rsid w:val="00003B00"/>
    <w:rsid w:val="000044F9"/>
    <w:rsid w:val="0000468F"/>
    <w:rsid w:val="00004693"/>
    <w:rsid w:val="00006278"/>
    <w:rsid w:val="00006DCB"/>
    <w:rsid w:val="00006E57"/>
    <w:rsid w:val="00007B34"/>
    <w:rsid w:val="00007D89"/>
    <w:rsid w:val="00007EE5"/>
    <w:rsid w:val="00010670"/>
    <w:rsid w:val="00010C39"/>
    <w:rsid w:val="00010F5B"/>
    <w:rsid w:val="0001132E"/>
    <w:rsid w:val="0001147F"/>
    <w:rsid w:val="00011EED"/>
    <w:rsid w:val="000121AA"/>
    <w:rsid w:val="00014333"/>
    <w:rsid w:val="00014A04"/>
    <w:rsid w:val="00014C56"/>
    <w:rsid w:val="0001602B"/>
    <w:rsid w:val="00016319"/>
    <w:rsid w:val="000163C5"/>
    <w:rsid w:val="000176C7"/>
    <w:rsid w:val="00017756"/>
    <w:rsid w:val="00017AFB"/>
    <w:rsid w:val="00017DD9"/>
    <w:rsid w:val="000213FC"/>
    <w:rsid w:val="00021679"/>
    <w:rsid w:val="00022359"/>
    <w:rsid w:val="000223B7"/>
    <w:rsid w:val="000223F3"/>
    <w:rsid w:val="00023CD3"/>
    <w:rsid w:val="00024564"/>
    <w:rsid w:val="00024A25"/>
    <w:rsid w:val="0002517D"/>
    <w:rsid w:val="00026809"/>
    <w:rsid w:val="000275A8"/>
    <w:rsid w:val="00027A7D"/>
    <w:rsid w:val="00031005"/>
    <w:rsid w:val="00031178"/>
    <w:rsid w:val="000315B8"/>
    <w:rsid w:val="00031E2D"/>
    <w:rsid w:val="00031F42"/>
    <w:rsid w:val="00031FF3"/>
    <w:rsid w:val="0003262D"/>
    <w:rsid w:val="0003264D"/>
    <w:rsid w:val="00032C1A"/>
    <w:rsid w:val="000333B4"/>
    <w:rsid w:val="00033C5E"/>
    <w:rsid w:val="00033E67"/>
    <w:rsid w:val="00034637"/>
    <w:rsid w:val="000348D2"/>
    <w:rsid w:val="00035AD9"/>
    <w:rsid w:val="00035EBC"/>
    <w:rsid w:val="000363D5"/>
    <w:rsid w:val="00036B84"/>
    <w:rsid w:val="00037181"/>
    <w:rsid w:val="00037775"/>
    <w:rsid w:val="00037B17"/>
    <w:rsid w:val="00037F1E"/>
    <w:rsid w:val="000402F9"/>
    <w:rsid w:val="00040467"/>
    <w:rsid w:val="000408B5"/>
    <w:rsid w:val="00040A21"/>
    <w:rsid w:val="00040CF5"/>
    <w:rsid w:val="00041858"/>
    <w:rsid w:val="000420D5"/>
    <w:rsid w:val="00042557"/>
    <w:rsid w:val="00042589"/>
    <w:rsid w:val="0004354A"/>
    <w:rsid w:val="000441CF"/>
    <w:rsid w:val="00044428"/>
    <w:rsid w:val="0004558F"/>
    <w:rsid w:val="000455C6"/>
    <w:rsid w:val="00045AB6"/>
    <w:rsid w:val="00046359"/>
    <w:rsid w:val="00046FF9"/>
    <w:rsid w:val="000478ED"/>
    <w:rsid w:val="000500B7"/>
    <w:rsid w:val="0005027B"/>
    <w:rsid w:val="00051934"/>
    <w:rsid w:val="00051A7C"/>
    <w:rsid w:val="00052BC2"/>
    <w:rsid w:val="00053055"/>
    <w:rsid w:val="00053112"/>
    <w:rsid w:val="000531D7"/>
    <w:rsid w:val="00053B64"/>
    <w:rsid w:val="00054625"/>
    <w:rsid w:val="00054A7D"/>
    <w:rsid w:val="00054DCE"/>
    <w:rsid w:val="00055196"/>
    <w:rsid w:val="00055561"/>
    <w:rsid w:val="00055B96"/>
    <w:rsid w:val="00056178"/>
    <w:rsid w:val="00056AC5"/>
    <w:rsid w:val="00056B58"/>
    <w:rsid w:val="00056C64"/>
    <w:rsid w:val="000571D5"/>
    <w:rsid w:val="0005754B"/>
    <w:rsid w:val="000579A0"/>
    <w:rsid w:val="0006072E"/>
    <w:rsid w:val="00061146"/>
    <w:rsid w:val="0006197B"/>
    <w:rsid w:val="00062814"/>
    <w:rsid w:val="00062A98"/>
    <w:rsid w:val="00062B74"/>
    <w:rsid w:val="0006475A"/>
    <w:rsid w:val="000663EF"/>
    <w:rsid w:val="00066947"/>
    <w:rsid w:val="00066A64"/>
    <w:rsid w:val="000671A2"/>
    <w:rsid w:val="00067385"/>
    <w:rsid w:val="00067524"/>
    <w:rsid w:val="00067766"/>
    <w:rsid w:val="00067DBB"/>
    <w:rsid w:val="00070382"/>
    <w:rsid w:val="00070897"/>
    <w:rsid w:val="00071042"/>
    <w:rsid w:val="000713AD"/>
    <w:rsid w:val="00072793"/>
    <w:rsid w:val="00072A7A"/>
    <w:rsid w:val="000731A8"/>
    <w:rsid w:val="00073439"/>
    <w:rsid w:val="000734F1"/>
    <w:rsid w:val="00073EF1"/>
    <w:rsid w:val="00074974"/>
    <w:rsid w:val="00074CAD"/>
    <w:rsid w:val="000751FB"/>
    <w:rsid w:val="00075918"/>
    <w:rsid w:val="00075AD6"/>
    <w:rsid w:val="00075E1E"/>
    <w:rsid w:val="00075E5B"/>
    <w:rsid w:val="00076439"/>
    <w:rsid w:val="00076D6E"/>
    <w:rsid w:val="00076E3D"/>
    <w:rsid w:val="000770E1"/>
    <w:rsid w:val="00077892"/>
    <w:rsid w:val="00082253"/>
    <w:rsid w:val="00082B03"/>
    <w:rsid w:val="00082CEA"/>
    <w:rsid w:val="00084615"/>
    <w:rsid w:val="0008483D"/>
    <w:rsid w:val="00085A17"/>
    <w:rsid w:val="000867D6"/>
    <w:rsid w:val="000867F3"/>
    <w:rsid w:val="000869D0"/>
    <w:rsid w:val="00086A3C"/>
    <w:rsid w:val="00087802"/>
    <w:rsid w:val="000902D4"/>
    <w:rsid w:val="00090775"/>
    <w:rsid w:val="00090B29"/>
    <w:rsid w:val="00090CFE"/>
    <w:rsid w:val="00090D27"/>
    <w:rsid w:val="0009123B"/>
    <w:rsid w:val="000923BB"/>
    <w:rsid w:val="000928D5"/>
    <w:rsid w:val="000932E6"/>
    <w:rsid w:val="00094A08"/>
    <w:rsid w:val="000950D4"/>
    <w:rsid w:val="000951B9"/>
    <w:rsid w:val="000960B2"/>
    <w:rsid w:val="00097255"/>
    <w:rsid w:val="000977BD"/>
    <w:rsid w:val="000A0C82"/>
    <w:rsid w:val="000A1B8F"/>
    <w:rsid w:val="000A1FFA"/>
    <w:rsid w:val="000A20FA"/>
    <w:rsid w:val="000A2557"/>
    <w:rsid w:val="000A324D"/>
    <w:rsid w:val="000A3584"/>
    <w:rsid w:val="000A3989"/>
    <w:rsid w:val="000A3A09"/>
    <w:rsid w:val="000A5414"/>
    <w:rsid w:val="000A5C4B"/>
    <w:rsid w:val="000A70AF"/>
    <w:rsid w:val="000B0247"/>
    <w:rsid w:val="000B06BE"/>
    <w:rsid w:val="000B1513"/>
    <w:rsid w:val="000B351A"/>
    <w:rsid w:val="000B3B5B"/>
    <w:rsid w:val="000B4485"/>
    <w:rsid w:val="000B48A6"/>
    <w:rsid w:val="000B4F4D"/>
    <w:rsid w:val="000B4F83"/>
    <w:rsid w:val="000B5411"/>
    <w:rsid w:val="000B5900"/>
    <w:rsid w:val="000B5924"/>
    <w:rsid w:val="000B5A44"/>
    <w:rsid w:val="000B70D3"/>
    <w:rsid w:val="000C1905"/>
    <w:rsid w:val="000C30AA"/>
    <w:rsid w:val="000C4736"/>
    <w:rsid w:val="000C5642"/>
    <w:rsid w:val="000C5655"/>
    <w:rsid w:val="000C5DF3"/>
    <w:rsid w:val="000C628A"/>
    <w:rsid w:val="000C64D4"/>
    <w:rsid w:val="000C6606"/>
    <w:rsid w:val="000C7404"/>
    <w:rsid w:val="000C75E9"/>
    <w:rsid w:val="000D0374"/>
    <w:rsid w:val="000D19E9"/>
    <w:rsid w:val="000D1AB3"/>
    <w:rsid w:val="000D2283"/>
    <w:rsid w:val="000D24A4"/>
    <w:rsid w:val="000D24C5"/>
    <w:rsid w:val="000D28F9"/>
    <w:rsid w:val="000D2EC3"/>
    <w:rsid w:val="000D3155"/>
    <w:rsid w:val="000D339E"/>
    <w:rsid w:val="000D595A"/>
    <w:rsid w:val="000D78E3"/>
    <w:rsid w:val="000E062D"/>
    <w:rsid w:val="000E068F"/>
    <w:rsid w:val="000E1287"/>
    <w:rsid w:val="000E1C9B"/>
    <w:rsid w:val="000E2144"/>
    <w:rsid w:val="000E2767"/>
    <w:rsid w:val="000E2950"/>
    <w:rsid w:val="000E30EE"/>
    <w:rsid w:val="000E3341"/>
    <w:rsid w:val="000E48C4"/>
    <w:rsid w:val="000E6C2D"/>
    <w:rsid w:val="000E7034"/>
    <w:rsid w:val="000F0262"/>
    <w:rsid w:val="000F03B5"/>
    <w:rsid w:val="000F07C0"/>
    <w:rsid w:val="000F0993"/>
    <w:rsid w:val="000F09FA"/>
    <w:rsid w:val="000F0A34"/>
    <w:rsid w:val="000F0E71"/>
    <w:rsid w:val="000F1151"/>
    <w:rsid w:val="000F25FD"/>
    <w:rsid w:val="000F2CB0"/>
    <w:rsid w:val="000F2F74"/>
    <w:rsid w:val="000F30D1"/>
    <w:rsid w:val="000F317C"/>
    <w:rsid w:val="000F3588"/>
    <w:rsid w:val="000F3FFE"/>
    <w:rsid w:val="000F4256"/>
    <w:rsid w:val="000F4358"/>
    <w:rsid w:val="000F5395"/>
    <w:rsid w:val="000F53E8"/>
    <w:rsid w:val="000F588A"/>
    <w:rsid w:val="000F5953"/>
    <w:rsid w:val="000F7425"/>
    <w:rsid w:val="000F7575"/>
    <w:rsid w:val="0010065D"/>
    <w:rsid w:val="00100F7D"/>
    <w:rsid w:val="0010283C"/>
    <w:rsid w:val="0010386D"/>
    <w:rsid w:val="001038E3"/>
    <w:rsid w:val="00104356"/>
    <w:rsid w:val="0010519A"/>
    <w:rsid w:val="00105879"/>
    <w:rsid w:val="001062F6"/>
    <w:rsid w:val="0010640D"/>
    <w:rsid w:val="00106993"/>
    <w:rsid w:val="0010772C"/>
    <w:rsid w:val="00107B7B"/>
    <w:rsid w:val="00107CE3"/>
    <w:rsid w:val="001120CA"/>
    <w:rsid w:val="00113E88"/>
    <w:rsid w:val="00114600"/>
    <w:rsid w:val="001152F4"/>
    <w:rsid w:val="0011634C"/>
    <w:rsid w:val="001164E3"/>
    <w:rsid w:val="00116872"/>
    <w:rsid w:val="00116B30"/>
    <w:rsid w:val="00117392"/>
    <w:rsid w:val="001174F6"/>
    <w:rsid w:val="00117EDE"/>
    <w:rsid w:val="00120AAC"/>
    <w:rsid w:val="00121BA1"/>
    <w:rsid w:val="00121C05"/>
    <w:rsid w:val="00121D6B"/>
    <w:rsid w:val="001220FF"/>
    <w:rsid w:val="0012214B"/>
    <w:rsid w:val="0012235F"/>
    <w:rsid w:val="0012265B"/>
    <w:rsid w:val="00122DEF"/>
    <w:rsid w:val="00123B91"/>
    <w:rsid w:val="00123D80"/>
    <w:rsid w:val="00124CE2"/>
    <w:rsid w:val="00125311"/>
    <w:rsid w:val="00125788"/>
    <w:rsid w:val="0012663E"/>
    <w:rsid w:val="001275B7"/>
    <w:rsid w:val="00127760"/>
    <w:rsid w:val="00127F3B"/>
    <w:rsid w:val="00130938"/>
    <w:rsid w:val="00130D6A"/>
    <w:rsid w:val="0013105E"/>
    <w:rsid w:val="0013299F"/>
    <w:rsid w:val="00133DB8"/>
    <w:rsid w:val="00134998"/>
    <w:rsid w:val="00134C75"/>
    <w:rsid w:val="00135457"/>
    <w:rsid w:val="00135E79"/>
    <w:rsid w:val="001363E1"/>
    <w:rsid w:val="0013668D"/>
    <w:rsid w:val="001371A6"/>
    <w:rsid w:val="0013730A"/>
    <w:rsid w:val="00137A09"/>
    <w:rsid w:val="00137C66"/>
    <w:rsid w:val="0014030E"/>
    <w:rsid w:val="001408DD"/>
    <w:rsid w:val="001413B8"/>
    <w:rsid w:val="00142011"/>
    <w:rsid w:val="00142791"/>
    <w:rsid w:val="001430E4"/>
    <w:rsid w:val="001440D2"/>
    <w:rsid w:val="00144E69"/>
    <w:rsid w:val="00145F49"/>
    <w:rsid w:val="001464F3"/>
    <w:rsid w:val="001465C2"/>
    <w:rsid w:val="00146DBE"/>
    <w:rsid w:val="0014723D"/>
    <w:rsid w:val="00147F8D"/>
    <w:rsid w:val="0015094C"/>
    <w:rsid w:val="00151B03"/>
    <w:rsid w:val="00151CEC"/>
    <w:rsid w:val="0015354F"/>
    <w:rsid w:val="00153B85"/>
    <w:rsid w:val="001541FD"/>
    <w:rsid w:val="00154B80"/>
    <w:rsid w:val="00154D5E"/>
    <w:rsid w:val="00154F15"/>
    <w:rsid w:val="00155FF6"/>
    <w:rsid w:val="00156090"/>
    <w:rsid w:val="00156537"/>
    <w:rsid w:val="0015717E"/>
    <w:rsid w:val="001571EE"/>
    <w:rsid w:val="001603D7"/>
    <w:rsid w:val="001606A6"/>
    <w:rsid w:val="00161E78"/>
    <w:rsid w:val="00161FD7"/>
    <w:rsid w:val="00162F81"/>
    <w:rsid w:val="00163029"/>
    <w:rsid w:val="0016328F"/>
    <w:rsid w:val="0016362E"/>
    <w:rsid w:val="0016396D"/>
    <w:rsid w:val="00163DCF"/>
    <w:rsid w:val="00163F42"/>
    <w:rsid w:val="0016437C"/>
    <w:rsid w:val="00165520"/>
    <w:rsid w:val="00166309"/>
    <w:rsid w:val="00166C47"/>
    <w:rsid w:val="001670B6"/>
    <w:rsid w:val="001673A7"/>
    <w:rsid w:val="00167C3E"/>
    <w:rsid w:val="00167F2D"/>
    <w:rsid w:val="0017071C"/>
    <w:rsid w:val="001708BF"/>
    <w:rsid w:val="00170F1B"/>
    <w:rsid w:val="0017103B"/>
    <w:rsid w:val="00171C1C"/>
    <w:rsid w:val="001723A9"/>
    <w:rsid w:val="00172A29"/>
    <w:rsid w:val="00172AAB"/>
    <w:rsid w:val="00173020"/>
    <w:rsid w:val="00174133"/>
    <w:rsid w:val="001741AE"/>
    <w:rsid w:val="00174FCB"/>
    <w:rsid w:val="00175440"/>
    <w:rsid w:val="001755D3"/>
    <w:rsid w:val="00175A4B"/>
    <w:rsid w:val="00176011"/>
    <w:rsid w:val="00176824"/>
    <w:rsid w:val="00176951"/>
    <w:rsid w:val="00176BD7"/>
    <w:rsid w:val="00176F88"/>
    <w:rsid w:val="00176F9B"/>
    <w:rsid w:val="001779FF"/>
    <w:rsid w:val="00177EBD"/>
    <w:rsid w:val="001805F9"/>
    <w:rsid w:val="00180A95"/>
    <w:rsid w:val="00180B1E"/>
    <w:rsid w:val="00180E4F"/>
    <w:rsid w:val="00181F86"/>
    <w:rsid w:val="001825A9"/>
    <w:rsid w:val="001827EE"/>
    <w:rsid w:val="00182AF1"/>
    <w:rsid w:val="00182C38"/>
    <w:rsid w:val="0018419F"/>
    <w:rsid w:val="0018442E"/>
    <w:rsid w:val="00185100"/>
    <w:rsid w:val="001861AA"/>
    <w:rsid w:val="00186CB5"/>
    <w:rsid w:val="0018726A"/>
    <w:rsid w:val="001919D4"/>
    <w:rsid w:val="00191D4D"/>
    <w:rsid w:val="00192399"/>
    <w:rsid w:val="0019257E"/>
    <w:rsid w:val="0019325B"/>
    <w:rsid w:val="00193E8E"/>
    <w:rsid w:val="00193EE1"/>
    <w:rsid w:val="001940E3"/>
    <w:rsid w:val="001943B0"/>
    <w:rsid w:val="0019460E"/>
    <w:rsid w:val="0019523B"/>
    <w:rsid w:val="00195282"/>
    <w:rsid w:val="001953E5"/>
    <w:rsid w:val="001956CE"/>
    <w:rsid w:val="00195CDD"/>
    <w:rsid w:val="00195E3B"/>
    <w:rsid w:val="00196D1B"/>
    <w:rsid w:val="00196E1C"/>
    <w:rsid w:val="0019795F"/>
    <w:rsid w:val="00197C09"/>
    <w:rsid w:val="001A0414"/>
    <w:rsid w:val="001A0AD4"/>
    <w:rsid w:val="001A0B71"/>
    <w:rsid w:val="001A27CC"/>
    <w:rsid w:val="001A35B3"/>
    <w:rsid w:val="001A3F2E"/>
    <w:rsid w:val="001A4179"/>
    <w:rsid w:val="001A472D"/>
    <w:rsid w:val="001A4B66"/>
    <w:rsid w:val="001A4F42"/>
    <w:rsid w:val="001A500F"/>
    <w:rsid w:val="001A533C"/>
    <w:rsid w:val="001A5424"/>
    <w:rsid w:val="001A58E3"/>
    <w:rsid w:val="001A5AB8"/>
    <w:rsid w:val="001A5EDB"/>
    <w:rsid w:val="001A69CA"/>
    <w:rsid w:val="001A7AD2"/>
    <w:rsid w:val="001B0EF6"/>
    <w:rsid w:val="001B133C"/>
    <w:rsid w:val="001B1918"/>
    <w:rsid w:val="001B2C24"/>
    <w:rsid w:val="001B36C4"/>
    <w:rsid w:val="001B37BB"/>
    <w:rsid w:val="001B411C"/>
    <w:rsid w:val="001B46FF"/>
    <w:rsid w:val="001B4B46"/>
    <w:rsid w:val="001B4C52"/>
    <w:rsid w:val="001B70E2"/>
    <w:rsid w:val="001B7B48"/>
    <w:rsid w:val="001B7CD9"/>
    <w:rsid w:val="001C1347"/>
    <w:rsid w:val="001C1D23"/>
    <w:rsid w:val="001C1EB0"/>
    <w:rsid w:val="001C240A"/>
    <w:rsid w:val="001C2B8D"/>
    <w:rsid w:val="001C39BC"/>
    <w:rsid w:val="001C3FE3"/>
    <w:rsid w:val="001C4543"/>
    <w:rsid w:val="001C50A2"/>
    <w:rsid w:val="001C6C4C"/>
    <w:rsid w:val="001C6E76"/>
    <w:rsid w:val="001C72C6"/>
    <w:rsid w:val="001C79D3"/>
    <w:rsid w:val="001C7B27"/>
    <w:rsid w:val="001D0732"/>
    <w:rsid w:val="001D0C14"/>
    <w:rsid w:val="001D106C"/>
    <w:rsid w:val="001D1819"/>
    <w:rsid w:val="001D1B84"/>
    <w:rsid w:val="001D1C3B"/>
    <w:rsid w:val="001D2C43"/>
    <w:rsid w:val="001D3519"/>
    <w:rsid w:val="001D50E5"/>
    <w:rsid w:val="001D6890"/>
    <w:rsid w:val="001D6A23"/>
    <w:rsid w:val="001D6A71"/>
    <w:rsid w:val="001D6EE0"/>
    <w:rsid w:val="001D70DD"/>
    <w:rsid w:val="001D7450"/>
    <w:rsid w:val="001D7E38"/>
    <w:rsid w:val="001E0964"/>
    <w:rsid w:val="001E0A29"/>
    <w:rsid w:val="001E2023"/>
    <w:rsid w:val="001E3311"/>
    <w:rsid w:val="001E428E"/>
    <w:rsid w:val="001E46B0"/>
    <w:rsid w:val="001E4892"/>
    <w:rsid w:val="001E568D"/>
    <w:rsid w:val="001E56EF"/>
    <w:rsid w:val="001E5D7B"/>
    <w:rsid w:val="001E5DB1"/>
    <w:rsid w:val="001E5E21"/>
    <w:rsid w:val="001E6150"/>
    <w:rsid w:val="001E6992"/>
    <w:rsid w:val="001E6C20"/>
    <w:rsid w:val="001E6E82"/>
    <w:rsid w:val="001E7323"/>
    <w:rsid w:val="001F05B8"/>
    <w:rsid w:val="001F080D"/>
    <w:rsid w:val="001F1B1B"/>
    <w:rsid w:val="001F2555"/>
    <w:rsid w:val="001F2861"/>
    <w:rsid w:val="001F2E7E"/>
    <w:rsid w:val="001F2FDB"/>
    <w:rsid w:val="001F3B31"/>
    <w:rsid w:val="001F5E1B"/>
    <w:rsid w:val="001F6DD0"/>
    <w:rsid w:val="001F6FA4"/>
    <w:rsid w:val="001F74ED"/>
    <w:rsid w:val="001F7673"/>
    <w:rsid w:val="001F7EBD"/>
    <w:rsid w:val="0020017B"/>
    <w:rsid w:val="0020030C"/>
    <w:rsid w:val="00200CD1"/>
    <w:rsid w:val="00200DFB"/>
    <w:rsid w:val="00201456"/>
    <w:rsid w:val="002019D7"/>
    <w:rsid w:val="0020234E"/>
    <w:rsid w:val="00202590"/>
    <w:rsid w:val="00202839"/>
    <w:rsid w:val="00202FB1"/>
    <w:rsid w:val="00203714"/>
    <w:rsid w:val="0020493C"/>
    <w:rsid w:val="0020554D"/>
    <w:rsid w:val="002062F8"/>
    <w:rsid w:val="002101CB"/>
    <w:rsid w:val="00210256"/>
    <w:rsid w:val="00212096"/>
    <w:rsid w:val="00212DA1"/>
    <w:rsid w:val="00212EDE"/>
    <w:rsid w:val="00213AFE"/>
    <w:rsid w:val="00214EDB"/>
    <w:rsid w:val="00214F9C"/>
    <w:rsid w:val="0021548E"/>
    <w:rsid w:val="00215BB4"/>
    <w:rsid w:val="00216AC3"/>
    <w:rsid w:val="002171B7"/>
    <w:rsid w:val="00217215"/>
    <w:rsid w:val="0021728E"/>
    <w:rsid w:val="00220917"/>
    <w:rsid w:val="0022384F"/>
    <w:rsid w:val="00223B4C"/>
    <w:rsid w:val="00224F61"/>
    <w:rsid w:val="00226A24"/>
    <w:rsid w:val="00226A8F"/>
    <w:rsid w:val="00227FA1"/>
    <w:rsid w:val="00230A6F"/>
    <w:rsid w:val="00230C26"/>
    <w:rsid w:val="00231179"/>
    <w:rsid w:val="002317D8"/>
    <w:rsid w:val="00231FAA"/>
    <w:rsid w:val="002320CD"/>
    <w:rsid w:val="0023282E"/>
    <w:rsid w:val="00232903"/>
    <w:rsid w:val="0023305E"/>
    <w:rsid w:val="00233185"/>
    <w:rsid w:val="00234599"/>
    <w:rsid w:val="00234786"/>
    <w:rsid w:val="00234C7A"/>
    <w:rsid w:val="00234CC3"/>
    <w:rsid w:val="002353AF"/>
    <w:rsid w:val="00235AEB"/>
    <w:rsid w:val="00235D43"/>
    <w:rsid w:val="00235E42"/>
    <w:rsid w:val="00237923"/>
    <w:rsid w:val="00240913"/>
    <w:rsid w:val="00240DC5"/>
    <w:rsid w:val="00240FF6"/>
    <w:rsid w:val="002410EE"/>
    <w:rsid w:val="002420AB"/>
    <w:rsid w:val="00243E3B"/>
    <w:rsid w:val="00244428"/>
    <w:rsid w:val="00244833"/>
    <w:rsid w:val="002448B1"/>
    <w:rsid w:val="00245AD8"/>
    <w:rsid w:val="00246CD7"/>
    <w:rsid w:val="00246D1B"/>
    <w:rsid w:val="00246D64"/>
    <w:rsid w:val="00246FB0"/>
    <w:rsid w:val="00247CF7"/>
    <w:rsid w:val="0025051E"/>
    <w:rsid w:val="0025070F"/>
    <w:rsid w:val="002514AA"/>
    <w:rsid w:val="00251627"/>
    <w:rsid w:val="00252207"/>
    <w:rsid w:val="0025231A"/>
    <w:rsid w:val="00252DA1"/>
    <w:rsid w:val="00252F0C"/>
    <w:rsid w:val="00253C4F"/>
    <w:rsid w:val="00254844"/>
    <w:rsid w:val="002554C7"/>
    <w:rsid w:val="00255708"/>
    <w:rsid w:val="0025600B"/>
    <w:rsid w:val="00256857"/>
    <w:rsid w:val="00257942"/>
    <w:rsid w:val="002614DB"/>
    <w:rsid w:val="00262221"/>
    <w:rsid w:val="0026239E"/>
    <w:rsid w:val="00262606"/>
    <w:rsid w:val="00262ABE"/>
    <w:rsid w:val="0026415E"/>
    <w:rsid w:val="002644EB"/>
    <w:rsid w:val="00265254"/>
    <w:rsid w:val="00265404"/>
    <w:rsid w:val="0026546C"/>
    <w:rsid w:val="00265E34"/>
    <w:rsid w:val="00265F00"/>
    <w:rsid w:val="00266D9B"/>
    <w:rsid w:val="00267309"/>
    <w:rsid w:val="002676AC"/>
    <w:rsid w:val="002705C7"/>
    <w:rsid w:val="00270841"/>
    <w:rsid w:val="00270A5D"/>
    <w:rsid w:val="00272620"/>
    <w:rsid w:val="00272E44"/>
    <w:rsid w:val="00272F54"/>
    <w:rsid w:val="002737C2"/>
    <w:rsid w:val="00273E9F"/>
    <w:rsid w:val="0027520A"/>
    <w:rsid w:val="002756B8"/>
    <w:rsid w:val="00276BBE"/>
    <w:rsid w:val="00277238"/>
    <w:rsid w:val="002772A7"/>
    <w:rsid w:val="00277949"/>
    <w:rsid w:val="0028189F"/>
    <w:rsid w:val="00282957"/>
    <w:rsid w:val="00282A36"/>
    <w:rsid w:val="00282A39"/>
    <w:rsid w:val="002839F5"/>
    <w:rsid w:val="00284392"/>
    <w:rsid w:val="00284C50"/>
    <w:rsid w:val="002861EB"/>
    <w:rsid w:val="00286BF2"/>
    <w:rsid w:val="00286E7E"/>
    <w:rsid w:val="00287365"/>
    <w:rsid w:val="002876CE"/>
    <w:rsid w:val="0028777D"/>
    <w:rsid w:val="002909D3"/>
    <w:rsid w:val="0029169A"/>
    <w:rsid w:val="00291DD9"/>
    <w:rsid w:val="00292353"/>
    <w:rsid w:val="00292A28"/>
    <w:rsid w:val="002936AA"/>
    <w:rsid w:val="002936E5"/>
    <w:rsid w:val="0029423E"/>
    <w:rsid w:val="002942CE"/>
    <w:rsid w:val="0029462B"/>
    <w:rsid w:val="0029470B"/>
    <w:rsid w:val="0029500D"/>
    <w:rsid w:val="00295686"/>
    <w:rsid w:val="00296FB6"/>
    <w:rsid w:val="00297052"/>
    <w:rsid w:val="00297BAD"/>
    <w:rsid w:val="002A0267"/>
    <w:rsid w:val="002A08E2"/>
    <w:rsid w:val="002A0BD8"/>
    <w:rsid w:val="002A0FD2"/>
    <w:rsid w:val="002A1288"/>
    <w:rsid w:val="002A16BB"/>
    <w:rsid w:val="002A1878"/>
    <w:rsid w:val="002A1B5A"/>
    <w:rsid w:val="002A3419"/>
    <w:rsid w:val="002A36F4"/>
    <w:rsid w:val="002A4152"/>
    <w:rsid w:val="002A41A3"/>
    <w:rsid w:val="002A41FE"/>
    <w:rsid w:val="002A43D3"/>
    <w:rsid w:val="002A44D4"/>
    <w:rsid w:val="002A508E"/>
    <w:rsid w:val="002A6AA6"/>
    <w:rsid w:val="002A73B1"/>
    <w:rsid w:val="002B07A0"/>
    <w:rsid w:val="002B1149"/>
    <w:rsid w:val="002B18B7"/>
    <w:rsid w:val="002B1CC3"/>
    <w:rsid w:val="002B21E8"/>
    <w:rsid w:val="002B295D"/>
    <w:rsid w:val="002B2A6E"/>
    <w:rsid w:val="002B2A9E"/>
    <w:rsid w:val="002B35B6"/>
    <w:rsid w:val="002B4711"/>
    <w:rsid w:val="002B6038"/>
    <w:rsid w:val="002B6487"/>
    <w:rsid w:val="002B659C"/>
    <w:rsid w:val="002B6D17"/>
    <w:rsid w:val="002B73ED"/>
    <w:rsid w:val="002B7591"/>
    <w:rsid w:val="002B76AD"/>
    <w:rsid w:val="002C0841"/>
    <w:rsid w:val="002C0CF8"/>
    <w:rsid w:val="002C0D58"/>
    <w:rsid w:val="002C106E"/>
    <w:rsid w:val="002C2B1E"/>
    <w:rsid w:val="002C3094"/>
    <w:rsid w:val="002C30D6"/>
    <w:rsid w:val="002C3283"/>
    <w:rsid w:val="002C361D"/>
    <w:rsid w:val="002C3819"/>
    <w:rsid w:val="002C4C89"/>
    <w:rsid w:val="002C4D5E"/>
    <w:rsid w:val="002C4EC5"/>
    <w:rsid w:val="002C55B8"/>
    <w:rsid w:val="002C6729"/>
    <w:rsid w:val="002C716D"/>
    <w:rsid w:val="002C78A3"/>
    <w:rsid w:val="002C7999"/>
    <w:rsid w:val="002C7E3B"/>
    <w:rsid w:val="002D052D"/>
    <w:rsid w:val="002D06B7"/>
    <w:rsid w:val="002D0A96"/>
    <w:rsid w:val="002D12B5"/>
    <w:rsid w:val="002D2015"/>
    <w:rsid w:val="002D24D6"/>
    <w:rsid w:val="002D2D70"/>
    <w:rsid w:val="002D3D20"/>
    <w:rsid w:val="002D48D1"/>
    <w:rsid w:val="002D531D"/>
    <w:rsid w:val="002D5E00"/>
    <w:rsid w:val="002D647C"/>
    <w:rsid w:val="002D7773"/>
    <w:rsid w:val="002D797B"/>
    <w:rsid w:val="002D7AC0"/>
    <w:rsid w:val="002D7FB7"/>
    <w:rsid w:val="002E0844"/>
    <w:rsid w:val="002E127B"/>
    <w:rsid w:val="002E1F21"/>
    <w:rsid w:val="002E2AA8"/>
    <w:rsid w:val="002E361A"/>
    <w:rsid w:val="002E3DB9"/>
    <w:rsid w:val="002E4AF5"/>
    <w:rsid w:val="002E4B23"/>
    <w:rsid w:val="002E57C3"/>
    <w:rsid w:val="002E62F9"/>
    <w:rsid w:val="002E6331"/>
    <w:rsid w:val="002E657C"/>
    <w:rsid w:val="002E6B62"/>
    <w:rsid w:val="002F0440"/>
    <w:rsid w:val="002F0A55"/>
    <w:rsid w:val="002F0C2A"/>
    <w:rsid w:val="002F0FFF"/>
    <w:rsid w:val="002F1432"/>
    <w:rsid w:val="002F2C1F"/>
    <w:rsid w:val="002F363F"/>
    <w:rsid w:val="002F375B"/>
    <w:rsid w:val="002F4DD8"/>
    <w:rsid w:val="002F53BB"/>
    <w:rsid w:val="002F5DB9"/>
    <w:rsid w:val="002F6E1A"/>
    <w:rsid w:val="002F6E49"/>
    <w:rsid w:val="002F6FD9"/>
    <w:rsid w:val="002F7010"/>
    <w:rsid w:val="00300BA2"/>
    <w:rsid w:val="0030210C"/>
    <w:rsid w:val="003030E7"/>
    <w:rsid w:val="003032A8"/>
    <w:rsid w:val="003033FA"/>
    <w:rsid w:val="00303A15"/>
    <w:rsid w:val="00305352"/>
    <w:rsid w:val="00305E06"/>
    <w:rsid w:val="003060B8"/>
    <w:rsid w:val="003060D9"/>
    <w:rsid w:val="00306E7F"/>
    <w:rsid w:val="00306ED6"/>
    <w:rsid w:val="003070E8"/>
    <w:rsid w:val="00307193"/>
    <w:rsid w:val="003075C3"/>
    <w:rsid w:val="00307B7F"/>
    <w:rsid w:val="00307B99"/>
    <w:rsid w:val="00307CF0"/>
    <w:rsid w:val="0031003C"/>
    <w:rsid w:val="00310252"/>
    <w:rsid w:val="00310578"/>
    <w:rsid w:val="00310862"/>
    <w:rsid w:val="003109BA"/>
    <w:rsid w:val="003129D7"/>
    <w:rsid w:val="0031344F"/>
    <w:rsid w:val="003140DD"/>
    <w:rsid w:val="00314595"/>
    <w:rsid w:val="00314F9E"/>
    <w:rsid w:val="00315627"/>
    <w:rsid w:val="0031569C"/>
    <w:rsid w:val="003165F2"/>
    <w:rsid w:val="00316E4F"/>
    <w:rsid w:val="00317164"/>
    <w:rsid w:val="00317490"/>
    <w:rsid w:val="00317C3E"/>
    <w:rsid w:val="003202A5"/>
    <w:rsid w:val="003204CC"/>
    <w:rsid w:val="003205AD"/>
    <w:rsid w:val="0032116B"/>
    <w:rsid w:val="0032129A"/>
    <w:rsid w:val="0032135C"/>
    <w:rsid w:val="0032197E"/>
    <w:rsid w:val="003221A9"/>
    <w:rsid w:val="00322602"/>
    <w:rsid w:val="00323778"/>
    <w:rsid w:val="00323DB0"/>
    <w:rsid w:val="00324148"/>
    <w:rsid w:val="00324717"/>
    <w:rsid w:val="00326DA3"/>
    <w:rsid w:val="00326E3D"/>
    <w:rsid w:val="00327F8F"/>
    <w:rsid w:val="003306F7"/>
    <w:rsid w:val="00330D5C"/>
    <w:rsid w:val="00331413"/>
    <w:rsid w:val="0033196A"/>
    <w:rsid w:val="00331B53"/>
    <w:rsid w:val="003320C9"/>
    <w:rsid w:val="00332634"/>
    <w:rsid w:val="00332695"/>
    <w:rsid w:val="00332A61"/>
    <w:rsid w:val="00333EF8"/>
    <w:rsid w:val="003348C6"/>
    <w:rsid w:val="00334902"/>
    <w:rsid w:val="00334FB8"/>
    <w:rsid w:val="0033524E"/>
    <w:rsid w:val="003365BA"/>
    <w:rsid w:val="00336640"/>
    <w:rsid w:val="00336759"/>
    <w:rsid w:val="00336B33"/>
    <w:rsid w:val="00336D71"/>
    <w:rsid w:val="00336FE5"/>
    <w:rsid w:val="00337075"/>
    <w:rsid w:val="003371BC"/>
    <w:rsid w:val="00337C92"/>
    <w:rsid w:val="00341D0B"/>
    <w:rsid w:val="00342166"/>
    <w:rsid w:val="00342627"/>
    <w:rsid w:val="00342E01"/>
    <w:rsid w:val="00343354"/>
    <w:rsid w:val="00344B16"/>
    <w:rsid w:val="00344B93"/>
    <w:rsid w:val="00344C4F"/>
    <w:rsid w:val="00344CD8"/>
    <w:rsid w:val="0034536E"/>
    <w:rsid w:val="00345399"/>
    <w:rsid w:val="003457FA"/>
    <w:rsid w:val="0034605F"/>
    <w:rsid w:val="00346124"/>
    <w:rsid w:val="003463C5"/>
    <w:rsid w:val="00346521"/>
    <w:rsid w:val="00346DDD"/>
    <w:rsid w:val="00347257"/>
    <w:rsid w:val="003476FE"/>
    <w:rsid w:val="00347DB3"/>
    <w:rsid w:val="00350111"/>
    <w:rsid w:val="003520AE"/>
    <w:rsid w:val="00352D7E"/>
    <w:rsid w:val="00352F94"/>
    <w:rsid w:val="00353187"/>
    <w:rsid w:val="0035427E"/>
    <w:rsid w:val="003545F0"/>
    <w:rsid w:val="00354E42"/>
    <w:rsid w:val="003553F4"/>
    <w:rsid w:val="0035555D"/>
    <w:rsid w:val="00355C10"/>
    <w:rsid w:val="00355D8E"/>
    <w:rsid w:val="00355DDE"/>
    <w:rsid w:val="00355E61"/>
    <w:rsid w:val="00356520"/>
    <w:rsid w:val="00356B3A"/>
    <w:rsid w:val="00356D43"/>
    <w:rsid w:val="0035707B"/>
    <w:rsid w:val="0035780A"/>
    <w:rsid w:val="00357A3F"/>
    <w:rsid w:val="00357CA4"/>
    <w:rsid w:val="00357E84"/>
    <w:rsid w:val="003603A0"/>
    <w:rsid w:val="003607BF"/>
    <w:rsid w:val="00360881"/>
    <w:rsid w:val="003612AA"/>
    <w:rsid w:val="00361AED"/>
    <w:rsid w:val="00362056"/>
    <w:rsid w:val="003621CC"/>
    <w:rsid w:val="0036235B"/>
    <w:rsid w:val="003630F0"/>
    <w:rsid w:val="00363858"/>
    <w:rsid w:val="00365005"/>
    <w:rsid w:val="0036506F"/>
    <w:rsid w:val="003650AE"/>
    <w:rsid w:val="003653C5"/>
    <w:rsid w:val="00365974"/>
    <w:rsid w:val="00365FD8"/>
    <w:rsid w:val="00366F4A"/>
    <w:rsid w:val="00367595"/>
    <w:rsid w:val="00370031"/>
    <w:rsid w:val="003700D0"/>
    <w:rsid w:val="0037051E"/>
    <w:rsid w:val="0037054A"/>
    <w:rsid w:val="003705F5"/>
    <w:rsid w:val="00371715"/>
    <w:rsid w:val="0037177B"/>
    <w:rsid w:val="00371C3B"/>
    <w:rsid w:val="00371FA2"/>
    <w:rsid w:val="003736E3"/>
    <w:rsid w:val="00373701"/>
    <w:rsid w:val="00374681"/>
    <w:rsid w:val="0037474F"/>
    <w:rsid w:val="00374831"/>
    <w:rsid w:val="00377D9C"/>
    <w:rsid w:val="003800DE"/>
    <w:rsid w:val="00380B26"/>
    <w:rsid w:val="0038113E"/>
    <w:rsid w:val="0038118A"/>
    <w:rsid w:val="0038129A"/>
    <w:rsid w:val="003814C4"/>
    <w:rsid w:val="00381839"/>
    <w:rsid w:val="00381E24"/>
    <w:rsid w:val="003821BB"/>
    <w:rsid w:val="00382E7B"/>
    <w:rsid w:val="0038344A"/>
    <w:rsid w:val="00383BCC"/>
    <w:rsid w:val="003844C7"/>
    <w:rsid w:val="003849F4"/>
    <w:rsid w:val="0038526E"/>
    <w:rsid w:val="00385E68"/>
    <w:rsid w:val="00385E6A"/>
    <w:rsid w:val="00385FA9"/>
    <w:rsid w:val="0038689B"/>
    <w:rsid w:val="00386E72"/>
    <w:rsid w:val="00390431"/>
    <w:rsid w:val="00390983"/>
    <w:rsid w:val="00391CA3"/>
    <w:rsid w:val="00392DD6"/>
    <w:rsid w:val="00392F0E"/>
    <w:rsid w:val="00392FCC"/>
    <w:rsid w:val="00393361"/>
    <w:rsid w:val="00393C43"/>
    <w:rsid w:val="00394311"/>
    <w:rsid w:val="0039446D"/>
    <w:rsid w:val="00395D0E"/>
    <w:rsid w:val="00395ECA"/>
    <w:rsid w:val="00396048"/>
    <w:rsid w:val="00396177"/>
    <w:rsid w:val="003965AB"/>
    <w:rsid w:val="00396ABD"/>
    <w:rsid w:val="00396C3B"/>
    <w:rsid w:val="00397802"/>
    <w:rsid w:val="003A002E"/>
    <w:rsid w:val="003A1313"/>
    <w:rsid w:val="003A1B88"/>
    <w:rsid w:val="003A2B10"/>
    <w:rsid w:val="003A2F04"/>
    <w:rsid w:val="003A38B3"/>
    <w:rsid w:val="003A417E"/>
    <w:rsid w:val="003A41DB"/>
    <w:rsid w:val="003A4A1F"/>
    <w:rsid w:val="003A5AE3"/>
    <w:rsid w:val="003A63D9"/>
    <w:rsid w:val="003A658D"/>
    <w:rsid w:val="003B0314"/>
    <w:rsid w:val="003B0C0C"/>
    <w:rsid w:val="003B253D"/>
    <w:rsid w:val="003B2684"/>
    <w:rsid w:val="003B2B95"/>
    <w:rsid w:val="003B364B"/>
    <w:rsid w:val="003B7067"/>
    <w:rsid w:val="003C0BDA"/>
    <w:rsid w:val="003C1D0E"/>
    <w:rsid w:val="003C1D62"/>
    <w:rsid w:val="003C26A1"/>
    <w:rsid w:val="003C3046"/>
    <w:rsid w:val="003C3F3C"/>
    <w:rsid w:val="003C40BE"/>
    <w:rsid w:val="003C51E3"/>
    <w:rsid w:val="003C52BD"/>
    <w:rsid w:val="003C58E6"/>
    <w:rsid w:val="003C6068"/>
    <w:rsid w:val="003C67E3"/>
    <w:rsid w:val="003C6894"/>
    <w:rsid w:val="003C6990"/>
    <w:rsid w:val="003C6A42"/>
    <w:rsid w:val="003C6AA9"/>
    <w:rsid w:val="003C6BFC"/>
    <w:rsid w:val="003C7508"/>
    <w:rsid w:val="003C76E1"/>
    <w:rsid w:val="003D0B46"/>
    <w:rsid w:val="003D1D2F"/>
    <w:rsid w:val="003D2C32"/>
    <w:rsid w:val="003D2D37"/>
    <w:rsid w:val="003D372E"/>
    <w:rsid w:val="003D3F15"/>
    <w:rsid w:val="003D4064"/>
    <w:rsid w:val="003D40DE"/>
    <w:rsid w:val="003D462C"/>
    <w:rsid w:val="003D4B2A"/>
    <w:rsid w:val="003D51EB"/>
    <w:rsid w:val="003D52DB"/>
    <w:rsid w:val="003D6285"/>
    <w:rsid w:val="003D6398"/>
    <w:rsid w:val="003D7498"/>
    <w:rsid w:val="003D7746"/>
    <w:rsid w:val="003D7C05"/>
    <w:rsid w:val="003E238E"/>
    <w:rsid w:val="003E24B1"/>
    <w:rsid w:val="003E27B1"/>
    <w:rsid w:val="003E2814"/>
    <w:rsid w:val="003E2C43"/>
    <w:rsid w:val="003E6B74"/>
    <w:rsid w:val="003E7A3A"/>
    <w:rsid w:val="003F120C"/>
    <w:rsid w:val="003F1232"/>
    <w:rsid w:val="003F124B"/>
    <w:rsid w:val="003F1D3E"/>
    <w:rsid w:val="003F288B"/>
    <w:rsid w:val="003F2ADE"/>
    <w:rsid w:val="003F356C"/>
    <w:rsid w:val="003F38B3"/>
    <w:rsid w:val="003F521F"/>
    <w:rsid w:val="003F5CD5"/>
    <w:rsid w:val="003F67AF"/>
    <w:rsid w:val="0040041B"/>
    <w:rsid w:val="0040111C"/>
    <w:rsid w:val="00401194"/>
    <w:rsid w:val="004013DF"/>
    <w:rsid w:val="0040154D"/>
    <w:rsid w:val="00401C26"/>
    <w:rsid w:val="00401D88"/>
    <w:rsid w:val="00401FEE"/>
    <w:rsid w:val="00403FB8"/>
    <w:rsid w:val="0040519A"/>
    <w:rsid w:val="004051A0"/>
    <w:rsid w:val="00405799"/>
    <w:rsid w:val="00406C31"/>
    <w:rsid w:val="00406D41"/>
    <w:rsid w:val="00406F10"/>
    <w:rsid w:val="0040739B"/>
    <w:rsid w:val="004078A9"/>
    <w:rsid w:val="00407E0B"/>
    <w:rsid w:val="00407EAC"/>
    <w:rsid w:val="004105B6"/>
    <w:rsid w:val="0041108F"/>
    <w:rsid w:val="00411AED"/>
    <w:rsid w:val="00412264"/>
    <w:rsid w:val="0041229C"/>
    <w:rsid w:val="00412964"/>
    <w:rsid w:val="00412B39"/>
    <w:rsid w:val="00413074"/>
    <w:rsid w:val="004151B8"/>
    <w:rsid w:val="00415A7C"/>
    <w:rsid w:val="00415A8E"/>
    <w:rsid w:val="00416285"/>
    <w:rsid w:val="00416D4C"/>
    <w:rsid w:val="00416DC4"/>
    <w:rsid w:val="00417272"/>
    <w:rsid w:val="004173D5"/>
    <w:rsid w:val="004178F3"/>
    <w:rsid w:val="00420040"/>
    <w:rsid w:val="00421682"/>
    <w:rsid w:val="00421911"/>
    <w:rsid w:val="00422AF4"/>
    <w:rsid w:val="0042309F"/>
    <w:rsid w:val="00423115"/>
    <w:rsid w:val="00423533"/>
    <w:rsid w:val="0042353A"/>
    <w:rsid w:val="004248A5"/>
    <w:rsid w:val="004252F9"/>
    <w:rsid w:val="0042564A"/>
    <w:rsid w:val="00425D0E"/>
    <w:rsid w:val="00425FF3"/>
    <w:rsid w:val="00427673"/>
    <w:rsid w:val="004306F6"/>
    <w:rsid w:val="0043119C"/>
    <w:rsid w:val="004322C4"/>
    <w:rsid w:val="004327BF"/>
    <w:rsid w:val="00433728"/>
    <w:rsid w:val="004338BD"/>
    <w:rsid w:val="00434DE8"/>
    <w:rsid w:val="00434E85"/>
    <w:rsid w:val="00435C26"/>
    <w:rsid w:val="00435E26"/>
    <w:rsid w:val="00436277"/>
    <w:rsid w:val="00436AA9"/>
    <w:rsid w:val="0043756F"/>
    <w:rsid w:val="00437BAF"/>
    <w:rsid w:val="004414F0"/>
    <w:rsid w:val="004419B4"/>
    <w:rsid w:val="00441A3D"/>
    <w:rsid w:val="00441A5A"/>
    <w:rsid w:val="00441EE5"/>
    <w:rsid w:val="00443086"/>
    <w:rsid w:val="0044353B"/>
    <w:rsid w:val="00443558"/>
    <w:rsid w:val="004439E9"/>
    <w:rsid w:val="00443C02"/>
    <w:rsid w:val="00443F3F"/>
    <w:rsid w:val="00443FC8"/>
    <w:rsid w:val="00444401"/>
    <w:rsid w:val="00444B31"/>
    <w:rsid w:val="00445224"/>
    <w:rsid w:val="0044558C"/>
    <w:rsid w:val="00445E9D"/>
    <w:rsid w:val="00446A74"/>
    <w:rsid w:val="00446BDF"/>
    <w:rsid w:val="00446F7E"/>
    <w:rsid w:val="004474A6"/>
    <w:rsid w:val="00447949"/>
    <w:rsid w:val="00450900"/>
    <w:rsid w:val="00451881"/>
    <w:rsid w:val="00451F25"/>
    <w:rsid w:val="004522BC"/>
    <w:rsid w:val="00452614"/>
    <w:rsid w:val="004526D9"/>
    <w:rsid w:val="00452BC4"/>
    <w:rsid w:val="00453656"/>
    <w:rsid w:val="00453658"/>
    <w:rsid w:val="00453F1A"/>
    <w:rsid w:val="0045422D"/>
    <w:rsid w:val="00454DBE"/>
    <w:rsid w:val="00454F33"/>
    <w:rsid w:val="004551EF"/>
    <w:rsid w:val="00455678"/>
    <w:rsid w:val="0045646A"/>
    <w:rsid w:val="00456476"/>
    <w:rsid w:val="004574B0"/>
    <w:rsid w:val="00457561"/>
    <w:rsid w:val="00457B8F"/>
    <w:rsid w:val="004603C9"/>
    <w:rsid w:val="00460C6A"/>
    <w:rsid w:val="00460C93"/>
    <w:rsid w:val="004616C6"/>
    <w:rsid w:val="00461777"/>
    <w:rsid w:val="0046215D"/>
    <w:rsid w:val="00463965"/>
    <w:rsid w:val="00463DF9"/>
    <w:rsid w:val="004643CD"/>
    <w:rsid w:val="004659A3"/>
    <w:rsid w:val="00466179"/>
    <w:rsid w:val="004675FC"/>
    <w:rsid w:val="004709B3"/>
    <w:rsid w:val="00470D45"/>
    <w:rsid w:val="00470D9C"/>
    <w:rsid w:val="00470DDA"/>
    <w:rsid w:val="00470EC1"/>
    <w:rsid w:val="00470F99"/>
    <w:rsid w:val="0047124E"/>
    <w:rsid w:val="004721DD"/>
    <w:rsid w:val="00472358"/>
    <w:rsid w:val="0047238F"/>
    <w:rsid w:val="0047249F"/>
    <w:rsid w:val="00472669"/>
    <w:rsid w:val="00472856"/>
    <w:rsid w:val="004732AF"/>
    <w:rsid w:val="00474499"/>
    <w:rsid w:val="00474EFF"/>
    <w:rsid w:val="00475621"/>
    <w:rsid w:val="00475EA4"/>
    <w:rsid w:val="0047626B"/>
    <w:rsid w:val="004764DE"/>
    <w:rsid w:val="0047652C"/>
    <w:rsid w:val="0047674D"/>
    <w:rsid w:val="00476B41"/>
    <w:rsid w:val="00476E9D"/>
    <w:rsid w:val="004801C4"/>
    <w:rsid w:val="004802AC"/>
    <w:rsid w:val="004803CB"/>
    <w:rsid w:val="004804DA"/>
    <w:rsid w:val="00480EDB"/>
    <w:rsid w:val="00481296"/>
    <w:rsid w:val="00481489"/>
    <w:rsid w:val="00481E1A"/>
    <w:rsid w:val="0048271E"/>
    <w:rsid w:val="00482B2D"/>
    <w:rsid w:val="00482E8D"/>
    <w:rsid w:val="00483A98"/>
    <w:rsid w:val="00483C52"/>
    <w:rsid w:val="00483D77"/>
    <w:rsid w:val="00483F68"/>
    <w:rsid w:val="00485230"/>
    <w:rsid w:val="00485259"/>
    <w:rsid w:val="004854FD"/>
    <w:rsid w:val="004866A0"/>
    <w:rsid w:val="004867FB"/>
    <w:rsid w:val="00487102"/>
    <w:rsid w:val="00487134"/>
    <w:rsid w:val="00487939"/>
    <w:rsid w:val="00490153"/>
    <w:rsid w:val="00491574"/>
    <w:rsid w:val="004915A8"/>
    <w:rsid w:val="00493A91"/>
    <w:rsid w:val="00493E4B"/>
    <w:rsid w:val="00493F75"/>
    <w:rsid w:val="0049427E"/>
    <w:rsid w:val="0049439C"/>
    <w:rsid w:val="004944CA"/>
    <w:rsid w:val="00494F0B"/>
    <w:rsid w:val="004954BA"/>
    <w:rsid w:val="0049559F"/>
    <w:rsid w:val="004957F0"/>
    <w:rsid w:val="00495A38"/>
    <w:rsid w:val="0049639D"/>
    <w:rsid w:val="0049644D"/>
    <w:rsid w:val="00496CA2"/>
    <w:rsid w:val="00496F20"/>
    <w:rsid w:val="00497E2C"/>
    <w:rsid w:val="004A0557"/>
    <w:rsid w:val="004A0563"/>
    <w:rsid w:val="004A0875"/>
    <w:rsid w:val="004A0B4C"/>
    <w:rsid w:val="004A1406"/>
    <w:rsid w:val="004A1779"/>
    <w:rsid w:val="004A3A92"/>
    <w:rsid w:val="004A3DEC"/>
    <w:rsid w:val="004A45C5"/>
    <w:rsid w:val="004A46F8"/>
    <w:rsid w:val="004A53A8"/>
    <w:rsid w:val="004A59F3"/>
    <w:rsid w:val="004A62C9"/>
    <w:rsid w:val="004A6523"/>
    <w:rsid w:val="004A6639"/>
    <w:rsid w:val="004A6EE8"/>
    <w:rsid w:val="004B0153"/>
    <w:rsid w:val="004B015A"/>
    <w:rsid w:val="004B16D1"/>
    <w:rsid w:val="004B17BA"/>
    <w:rsid w:val="004B1910"/>
    <w:rsid w:val="004B2664"/>
    <w:rsid w:val="004B270B"/>
    <w:rsid w:val="004B2D1A"/>
    <w:rsid w:val="004B30F0"/>
    <w:rsid w:val="004B3826"/>
    <w:rsid w:val="004B3E44"/>
    <w:rsid w:val="004B51C8"/>
    <w:rsid w:val="004B59D6"/>
    <w:rsid w:val="004B649D"/>
    <w:rsid w:val="004B651B"/>
    <w:rsid w:val="004B667A"/>
    <w:rsid w:val="004B66CA"/>
    <w:rsid w:val="004B72C1"/>
    <w:rsid w:val="004C0053"/>
    <w:rsid w:val="004C084A"/>
    <w:rsid w:val="004C11DD"/>
    <w:rsid w:val="004C1221"/>
    <w:rsid w:val="004C19AA"/>
    <w:rsid w:val="004C1B41"/>
    <w:rsid w:val="004C1D1B"/>
    <w:rsid w:val="004C24D2"/>
    <w:rsid w:val="004C283B"/>
    <w:rsid w:val="004C2D87"/>
    <w:rsid w:val="004C34C4"/>
    <w:rsid w:val="004C3ABC"/>
    <w:rsid w:val="004C437F"/>
    <w:rsid w:val="004C48AB"/>
    <w:rsid w:val="004C5DF8"/>
    <w:rsid w:val="004C68AB"/>
    <w:rsid w:val="004C69C7"/>
    <w:rsid w:val="004C6FC0"/>
    <w:rsid w:val="004C7AF2"/>
    <w:rsid w:val="004D04C8"/>
    <w:rsid w:val="004D1520"/>
    <w:rsid w:val="004D1C7A"/>
    <w:rsid w:val="004D2EE6"/>
    <w:rsid w:val="004D3180"/>
    <w:rsid w:val="004D3184"/>
    <w:rsid w:val="004D3500"/>
    <w:rsid w:val="004D49B2"/>
    <w:rsid w:val="004D4C99"/>
    <w:rsid w:val="004D4E5F"/>
    <w:rsid w:val="004D559B"/>
    <w:rsid w:val="004D5A08"/>
    <w:rsid w:val="004D609C"/>
    <w:rsid w:val="004D685A"/>
    <w:rsid w:val="004D6B80"/>
    <w:rsid w:val="004D6E33"/>
    <w:rsid w:val="004D6FF3"/>
    <w:rsid w:val="004D7289"/>
    <w:rsid w:val="004D74AF"/>
    <w:rsid w:val="004D76BF"/>
    <w:rsid w:val="004D7C55"/>
    <w:rsid w:val="004E01AA"/>
    <w:rsid w:val="004E0A6F"/>
    <w:rsid w:val="004E109D"/>
    <w:rsid w:val="004E1749"/>
    <w:rsid w:val="004E1A4D"/>
    <w:rsid w:val="004E1BF5"/>
    <w:rsid w:val="004E2280"/>
    <w:rsid w:val="004E518A"/>
    <w:rsid w:val="004E77B1"/>
    <w:rsid w:val="004E7B25"/>
    <w:rsid w:val="004F094F"/>
    <w:rsid w:val="004F172D"/>
    <w:rsid w:val="004F186F"/>
    <w:rsid w:val="004F3327"/>
    <w:rsid w:val="004F3F71"/>
    <w:rsid w:val="004F3F8B"/>
    <w:rsid w:val="004F40B6"/>
    <w:rsid w:val="004F40C9"/>
    <w:rsid w:val="004F5079"/>
    <w:rsid w:val="004F50CD"/>
    <w:rsid w:val="004F53DE"/>
    <w:rsid w:val="004F6276"/>
    <w:rsid w:val="004F6866"/>
    <w:rsid w:val="004F6FF5"/>
    <w:rsid w:val="004F75A5"/>
    <w:rsid w:val="00500130"/>
    <w:rsid w:val="0050020B"/>
    <w:rsid w:val="00500A2D"/>
    <w:rsid w:val="005010D5"/>
    <w:rsid w:val="005018E7"/>
    <w:rsid w:val="00501DE6"/>
    <w:rsid w:val="0050201E"/>
    <w:rsid w:val="0050276A"/>
    <w:rsid w:val="005037A4"/>
    <w:rsid w:val="00503C23"/>
    <w:rsid w:val="00503CB1"/>
    <w:rsid w:val="00503E8C"/>
    <w:rsid w:val="00503EE3"/>
    <w:rsid w:val="00504A75"/>
    <w:rsid w:val="00504C80"/>
    <w:rsid w:val="00505495"/>
    <w:rsid w:val="00505B54"/>
    <w:rsid w:val="0050668B"/>
    <w:rsid w:val="005077F2"/>
    <w:rsid w:val="00507834"/>
    <w:rsid w:val="00510AB0"/>
    <w:rsid w:val="00510D0B"/>
    <w:rsid w:val="0051180A"/>
    <w:rsid w:val="0051217C"/>
    <w:rsid w:val="0051285C"/>
    <w:rsid w:val="00512B5E"/>
    <w:rsid w:val="00512CE2"/>
    <w:rsid w:val="005134E5"/>
    <w:rsid w:val="005141B3"/>
    <w:rsid w:val="00515040"/>
    <w:rsid w:val="00515524"/>
    <w:rsid w:val="00516467"/>
    <w:rsid w:val="005176FA"/>
    <w:rsid w:val="00520AB8"/>
    <w:rsid w:val="00520E8D"/>
    <w:rsid w:val="005216D4"/>
    <w:rsid w:val="00522048"/>
    <w:rsid w:val="00522154"/>
    <w:rsid w:val="00522445"/>
    <w:rsid w:val="00522795"/>
    <w:rsid w:val="00522FEF"/>
    <w:rsid w:val="005230CB"/>
    <w:rsid w:val="00523E1B"/>
    <w:rsid w:val="00524C58"/>
    <w:rsid w:val="00524CFB"/>
    <w:rsid w:val="00524E70"/>
    <w:rsid w:val="00525307"/>
    <w:rsid w:val="00525E84"/>
    <w:rsid w:val="00525FFB"/>
    <w:rsid w:val="00526173"/>
    <w:rsid w:val="00526733"/>
    <w:rsid w:val="00527106"/>
    <w:rsid w:val="005277E0"/>
    <w:rsid w:val="00527B0F"/>
    <w:rsid w:val="0053129B"/>
    <w:rsid w:val="00531A82"/>
    <w:rsid w:val="00532202"/>
    <w:rsid w:val="00532739"/>
    <w:rsid w:val="00532E1B"/>
    <w:rsid w:val="005335BD"/>
    <w:rsid w:val="00533E02"/>
    <w:rsid w:val="005343D4"/>
    <w:rsid w:val="00534CD4"/>
    <w:rsid w:val="00534E95"/>
    <w:rsid w:val="005366A9"/>
    <w:rsid w:val="005369C9"/>
    <w:rsid w:val="00537385"/>
    <w:rsid w:val="00537990"/>
    <w:rsid w:val="00537CCC"/>
    <w:rsid w:val="00540E0B"/>
    <w:rsid w:val="0054146B"/>
    <w:rsid w:val="005431E4"/>
    <w:rsid w:val="00543793"/>
    <w:rsid w:val="00543EED"/>
    <w:rsid w:val="00544C24"/>
    <w:rsid w:val="00545C38"/>
    <w:rsid w:val="00546116"/>
    <w:rsid w:val="00547256"/>
    <w:rsid w:val="00547F9D"/>
    <w:rsid w:val="0055027A"/>
    <w:rsid w:val="005505E6"/>
    <w:rsid w:val="00551FF6"/>
    <w:rsid w:val="005526C4"/>
    <w:rsid w:val="0055271F"/>
    <w:rsid w:val="00552B1B"/>
    <w:rsid w:val="00552DAF"/>
    <w:rsid w:val="00553315"/>
    <w:rsid w:val="0055352A"/>
    <w:rsid w:val="0055382F"/>
    <w:rsid w:val="005540FE"/>
    <w:rsid w:val="005549C6"/>
    <w:rsid w:val="00554C23"/>
    <w:rsid w:val="005554FF"/>
    <w:rsid w:val="00555B70"/>
    <w:rsid w:val="00555F66"/>
    <w:rsid w:val="00555FCA"/>
    <w:rsid w:val="0056182E"/>
    <w:rsid w:val="00561F3B"/>
    <w:rsid w:val="00563173"/>
    <w:rsid w:val="0056417C"/>
    <w:rsid w:val="00564579"/>
    <w:rsid w:val="00564AE9"/>
    <w:rsid w:val="00565F24"/>
    <w:rsid w:val="00566291"/>
    <w:rsid w:val="005663FA"/>
    <w:rsid w:val="0056658B"/>
    <w:rsid w:val="00566AE0"/>
    <w:rsid w:val="00566DCB"/>
    <w:rsid w:val="005670FE"/>
    <w:rsid w:val="00567B3B"/>
    <w:rsid w:val="00567D9D"/>
    <w:rsid w:val="00567FC2"/>
    <w:rsid w:val="00570129"/>
    <w:rsid w:val="00570194"/>
    <w:rsid w:val="0057054E"/>
    <w:rsid w:val="00570AB3"/>
    <w:rsid w:val="00570CE4"/>
    <w:rsid w:val="00571361"/>
    <w:rsid w:val="005717D1"/>
    <w:rsid w:val="00571BFB"/>
    <w:rsid w:val="00572B98"/>
    <w:rsid w:val="00572D1B"/>
    <w:rsid w:val="005737FE"/>
    <w:rsid w:val="00573C90"/>
    <w:rsid w:val="005749BD"/>
    <w:rsid w:val="00574ECE"/>
    <w:rsid w:val="00575354"/>
    <w:rsid w:val="00575361"/>
    <w:rsid w:val="00575871"/>
    <w:rsid w:val="00576863"/>
    <w:rsid w:val="00576BC6"/>
    <w:rsid w:val="00576E1B"/>
    <w:rsid w:val="00580105"/>
    <w:rsid w:val="0058050C"/>
    <w:rsid w:val="005805F8"/>
    <w:rsid w:val="0058146F"/>
    <w:rsid w:val="0058185C"/>
    <w:rsid w:val="005822EA"/>
    <w:rsid w:val="00582336"/>
    <w:rsid w:val="00582FA6"/>
    <w:rsid w:val="005833C1"/>
    <w:rsid w:val="00583BCA"/>
    <w:rsid w:val="00584316"/>
    <w:rsid w:val="00584497"/>
    <w:rsid w:val="00584644"/>
    <w:rsid w:val="005847A8"/>
    <w:rsid w:val="00584C64"/>
    <w:rsid w:val="00585A4C"/>
    <w:rsid w:val="00585C6D"/>
    <w:rsid w:val="00586489"/>
    <w:rsid w:val="00586790"/>
    <w:rsid w:val="0058682E"/>
    <w:rsid w:val="00586CE5"/>
    <w:rsid w:val="00587DCF"/>
    <w:rsid w:val="00591641"/>
    <w:rsid w:val="00591C43"/>
    <w:rsid w:val="00591DC0"/>
    <w:rsid w:val="00592171"/>
    <w:rsid w:val="005924C8"/>
    <w:rsid w:val="005927D3"/>
    <w:rsid w:val="00592C22"/>
    <w:rsid w:val="005931CC"/>
    <w:rsid w:val="005936AF"/>
    <w:rsid w:val="005936EB"/>
    <w:rsid w:val="00593DF5"/>
    <w:rsid w:val="005944F9"/>
    <w:rsid w:val="00594D3E"/>
    <w:rsid w:val="00595378"/>
    <w:rsid w:val="005957F5"/>
    <w:rsid w:val="00595DF9"/>
    <w:rsid w:val="0059642E"/>
    <w:rsid w:val="00597101"/>
    <w:rsid w:val="00597BDF"/>
    <w:rsid w:val="00597ED5"/>
    <w:rsid w:val="005A2B05"/>
    <w:rsid w:val="005A3155"/>
    <w:rsid w:val="005A33D0"/>
    <w:rsid w:val="005A3925"/>
    <w:rsid w:val="005A3993"/>
    <w:rsid w:val="005A452D"/>
    <w:rsid w:val="005A4A4A"/>
    <w:rsid w:val="005A4A85"/>
    <w:rsid w:val="005A4B10"/>
    <w:rsid w:val="005A6330"/>
    <w:rsid w:val="005A679E"/>
    <w:rsid w:val="005A67BD"/>
    <w:rsid w:val="005A6B67"/>
    <w:rsid w:val="005A733D"/>
    <w:rsid w:val="005A7697"/>
    <w:rsid w:val="005A783D"/>
    <w:rsid w:val="005A7DE6"/>
    <w:rsid w:val="005A7FD1"/>
    <w:rsid w:val="005B019D"/>
    <w:rsid w:val="005B027B"/>
    <w:rsid w:val="005B1129"/>
    <w:rsid w:val="005B118A"/>
    <w:rsid w:val="005B1263"/>
    <w:rsid w:val="005B1DB4"/>
    <w:rsid w:val="005B308B"/>
    <w:rsid w:val="005B37F9"/>
    <w:rsid w:val="005B3CA3"/>
    <w:rsid w:val="005B486E"/>
    <w:rsid w:val="005B4A18"/>
    <w:rsid w:val="005B4D29"/>
    <w:rsid w:val="005B4E87"/>
    <w:rsid w:val="005B5A84"/>
    <w:rsid w:val="005B6238"/>
    <w:rsid w:val="005B68BA"/>
    <w:rsid w:val="005B71A1"/>
    <w:rsid w:val="005B795E"/>
    <w:rsid w:val="005C036B"/>
    <w:rsid w:val="005C043A"/>
    <w:rsid w:val="005C06E7"/>
    <w:rsid w:val="005C0EA9"/>
    <w:rsid w:val="005C3CB3"/>
    <w:rsid w:val="005C3FDF"/>
    <w:rsid w:val="005C414F"/>
    <w:rsid w:val="005C5126"/>
    <w:rsid w:val="005C52F6"/>
    <w:rsid w:val="005C5A67"/>
    <w:rsid w:val="005C631F"/>
    <w:rsid w:val="005C64F0"/>
    <w:rsid w:val="005C654A"/>
    <w:rsid w:val="005C6D6E"/>
    <w:rsid w:val="005C7836"/>
    <w:rsid w:val="005C7B1B"/>
    <w:rsid w:val="005D0195"/>
    <w:rsid w:val="005D03C2"/>
    <w:rsid w:val="005D08B1"/>
    <w:rsid w:val="005D0BD6"/>
    <w:rsid w:val="005D1724"/>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D7F95"/>
    <w:rsid w:val="005E00A8"/>
    <w:rsid w:val="005E0436"/>
    <w:rsid w:val="005E1A2C"/>
    <w:rsid w:val="005E209E"/>
    <w:rsid w:val="005E25C6"/>
    <w:rsid w:val="005E3B9F"/>
    <w:rsid w:val="005E4512"/>
    <w:rsid w:val="005E48AE"/>
    <w:rsid w:val="005E52BE"/>
    <w:rsid w:val="005E5BA8"/>
    <w:rsid w:val="005E5C2C"/>
    <w:rsid w:val="005E626F"/>
    <w:rsid w:val="005E6758"/>
    <w:rsid w:val="005E74C3"/>
    <w:rsid w:val="005F006B"/>
    <w:rsid w:val="005F0502"/>
    <w:rsid w:val="005F0C52"/>
    <w:rsid w:val="005F0E0B"/>
    <w:rsid w:val="005F1062"/>
    <w:rsid w:val="005F1403"/>
    <w:rsid w:val="005F144E"/>
    <w:rsid w:val="005F2C99"/>
    <w:rsid w:val="005F3063"/>
    <w:rsid w:val="005F3524"/>
    <w:rsid w:val="005F3767"/>
    <w:rsid w:val="005F37D4"/>
    <w:rsid w:val="005F3C56"/>
    <w:rsid w:val="005F41EA"/>
    <w:rsid w:val="005F437F"/>
    <w:rsid w:val="005F49BC"/>
    <w:rsid w:val="005F61F9"/>
    <w:rsid w:val="005F7043"/>
    <w:rsid w:val="005F74FC"/>
    <w:rsid w:val="005F7C19"/>
    <w:rsid w:val="00600154"/>
    <w:rsid w:val="0060063F"/>
    <w:rsid w:val="00601839"/>
    <w:rsid w:val="006019F4"/>
    <w:rsid w:val="00601FB4"/>
    <w:rsid w:val="00602D3A"/>
    <w:rsid w:val="00602DED"/>
    <w:rsid w:val="00602EBC"/>
    <w:rsid w:val="006045A1"/>
    <w:rsid w:val="0060469F"/>
    <w:rsid w:val="00604FAA"/>
    <w:rsid w:val="006050D0"/>
    <w:rsid w:val="0060516E"/>
    <w:rsid w:val="00606A46"/>
    <w:rsid w:val="006078C7"/>
    <w:rsid w:val="00611023"/>
    <w:rsid w:val="00611205"/>
    <w:rsid w:val="006114B4"/>
    <w:rsid w:val="00611607"/>
    <w:rsid w:val="00611944"/>
    <w:rsid w:val="00611D30"/>
    <w:rsid w:val="00613225"/>
    <w:rsid w:val="0061415F"/>
    <w:rsid w:val="00615A11"/>
    <w:rsid w:val="00615C48"/>
    <w:rsid w:val="006168B2"/>
    <w:rsid w:val="00617206"/>
    <w:rsid w:val="00620FA3"/>
    <w:rsid w:val="00621AC3"/>
    <w:rsid w:val="00621CCF"/>
    <w:rsid w:val="00621FC1"/>
    <w:rsid w:val="00622DD0"/>
    <w:rsid w:val="006235E5"/>
    <w:rsid w:val="006237AA"/>
    <w:rsid w:val="00624235"/>
    <w:rsid w:val="0062647C"/>
    <w:rsid w:val="00626A96"/>
    <w:rsid w:val="00626B46"/>
    <w:rsid w:val="00627220"/>
    <w:rsid w:val="006300BF"/>
    <w:rsid w:val="00630191"/>
    <w:rsid w:val="0063107D"/>
    <w:rsid w:val="00631B32"/>
    <w:rsid w:val="006320FA"/>
    <w:rsid w:val="0063336A"/>
    <w:rsid w:val="00633637"/>
    <w:rsid w:val="00634EE1"/>
    <w:rsid w:val="006353C4"/>
    <w:rsid w:val="006353F1"/>
    <w:rsid w:val="0063634D"/>
    <w:rsid w:val="006409BE"/>
    <w:rsid w:val="006415DC"/>
    <w:rsid w:val="00642671"/>
    <w:rsid w:val="00642780"/>
    <w:rsid w:val="00642925"/>
    <w:rsid w:val="00642E59"/>
    <w:rsid w:val="0064325D"/>
    <w:rsid w:val="0064328A"/>
    <w:rsid w:val="00643369"/>
    <w:rsid w:val="00643742"/>
    <w:rsid w:val="00644B5E"/>
    <w:rsid w:val="006461C0"/>
    <w:rsid w:val="00650FCC"/>
    <w:rsid w:val="00653001"/>
    <w:rsid w:val="00653624"/>
    <w:rsid w:val="0065388D"/>
    <w:rsid w:val="00653F12"/>
    <w:rsid w:val="0065432B"/>
    <w:rsid w:val="006544C1"/>
    <w:rsid w:val="0065492C"/>
    <w:rsid w:val="00654A61"/>
    <w:rsid w:val="00654C42"/>
    <w:rsid w:val="006555CE"/>
    <w:rsid w:val="00655676"/>
    <w:rsid w:val="00655898"/>
    <w:rsid w:val="006558F5"/>
    <w:rsid w:val="006569BE"/>
    <w:rsid w:val="00657A07"/>
    <w:rsid w:val="00657DA9"/>
    <w:rsid w:val="00657FFC"/>
    <w:rsid w:val="00660113"/>
    <w:rsid w:val="006601E5"/>
    <w:rsid w:val="00661A8C"/>
    <w:rsid w:val="00661D56"/>
    <w:rsid w:val="0066222E"/>
    <w:rsid w:val="00663A12"/>
    <w:rsid w:val="0066458E"/>
    <w:rsid w:val="00664905"/>
    <w:rsid w:val="006668A7"/>
    <w:rsid w:val="00666EEA"/>
    <w:rsid w:val="0066736F"/>
    <w:rsid w:val="00667C8D"/>
    <w:rsid w:val="0067131B"/>
    <w:rsid w:val="0067211E"/>
    <w:rsid w:val="00672254"/>
    <w:rsid w:val="0067291B"/>
    <w:rsid w:val="00672987"/>
    <w:rsid w:val="00672BDA"/>
    <w:rsid w:val="00672F4F"/>
    <w:rsid w:val="0067318B"/>
    <w:rsid w:val="00673868"/>
    <w:rsid w:val="00673955"/>
    <w:rsid w:val="00673E63"/>
    <w:rsid w:val="0067435E"/>
    <w:rsid w:val="0067483C"/>
    <w:rsid w:val="00674FFC"/>
    <w:rsid w:val="00675D58"/>
    <w:rsid w:val="00675F21"/>
    <w:rsid w:val="0067614C"/>
    <w:rsid w:val="006761DA"/>
    <w:rsid w:val="00676849"/>
    <w:rsid w:val="00677172"/>
    <w:rsid w:val="0068090E"/>
    <w:rsid w:val="006817CB"/>
    <w:rsid w:val="00681E8D"/>
    <w:rsid w:val="00682D65"/>
    <w:rsid w:val="00683831"/>
    <w:rsid w:val="00684A48"/>
    <w:rsid w:val="006871AB"/>
    <w:rsid w:val="00687F4D"/>
    <w:rsid w:val="006903BB"/>
    <w:rsid w:val="0069070A"/>
    <w:rsid w:val="00690E96"/>
    <w:rsid w:val="006919AC"/>
    <w:rsid w:val="006928A4"/>
    <w:rsid w:val="00692E5F"/>
    <w:rsid w:val="0069335E"/>
    <w:rsid w:val="00693642"/>
    <w:rsid w:val="00696CBE"/>
    <w:rsid w:val="0069738B"/>
    <w:rsid w:val="00697550"/>
    <w:rsid w:val="00697E83"/>
    <w:rsid w:val="006A0468"/>
    <w:rsid w:val="006A093D"/>
    <w:rsid w:val="006A1169"/>
    <w:rsid w:val="006A1A3E"/>
    <w:rsid w:val="006A1CCF"/>
    <w:rsid w:val="006A2520"/>
    <w:rsid w:val="006A3D74"/>
    <w:rsid w:val="006A40B6"/>
    <w:rsid w:val="006A42E8"/>
    <w:rsid w:val="006A436D"/>
    <w:rsid w:val="006A441D"/>
    <w:rsid w:val="006A5413"/>
    <w:rsid w:val="006A5586"/>
    <w:rsid w:val="006A5A82"/>
    <w:rsid w:val="006A5ABF"/>
    <w:rsid w:val="006A678D"/>
    <w:rsid w:val="006B1240"/>
    <w:rsid w:val="006B145E"/>
    <w:rsid w:val="006B15C0"/>
    <w:rsid w:val="006B1D9B"/>
    <w:rsid w:val="006B1FC6"/>
    <w:rsid w:val="006B21A1"/>
    <w:rsid w:val="006B2DAF"/>
    <w:rsid w:val="006B327B"/>
    <w:rsid w:val="006B3AEE"/>
    <w:rsid w:val="006B3AF5"/>
    <w:rsid w:val="006B3F73"/>
    <w:rsid w:val="006B54D9"/>
    <w:rsid w:val="006B5A70"/>
    <w:rsid w:val="006B5DB6"/>
    <w:rsid w:val="006B5FBD"/>
    <w:rsid w:val="006B6095"/>
    <w:rsid w:val="006B680E"/>
    <w:rsid w:val="006B6A9A"/>
    <w:rsid w:val="006B6E36"/>
    <w:rsid w:val="006B7326"/>
    <w:rsid w:val="006B7A6F"/>
    <w:rsid w:val="006B7F07"/>
    <w:rsid w:val="006C0E0B"/>
    <w:rsid w:val="006C167F"/>
    <w:rsid w:val="006C1767"/>
    <w:rsid w:val="006C2319"/>
    <w:rsid w:val="006C2B0B"/>
    <w:rsid w:val="006C2B74"/>
    <w:rsid w:val="006C2B76"/>
    <w:rsid w:val="006C2E26"/>
    <w:rsid w:val="006C36BB"/>
    <w:rsid w:val="006C3927"/>
    <w:rsid w:val="006C3985"/>
    <w:rsid w:val="006C3A83"/>
    <w:rsid w:val="006C3C58"/>
    <w:rsid w:val="006C4D3C"/>
    <w:rsid w:val="006C50E1"/>
    <w:rsid w:val="006C512E"/>
    <w:rsid w:val="006C53E2"/>
    <w:rsid w:val="006C55FE"/>
    <w:rsid w:val="006C5E2E"/>
    <w:rsid w:val="006C68D4"/>
    <w:rsid w:val="006C6D6B"/>
    <w:rsid w:val="006C7808"/>
    <w:rsid w:val="006C7911"/>
    <w:rsid w:val="006C79CF"/>
    <w:rsid w:val="006C7C8B"/>
    <w:rsid w:val="006D0829"/>
    <w:rsid w:val="006D0BA0"/>
    <w:rsid w:val="006D0F82"/>
    <w:rsid w:val="006D1191"/>
    <w:rsid w:val="006D119B"/>
    <w:rsid w:val="006D130B"/>
    <w:rsid w:val="006D1F59"/>
    <w:rsid w:val="006D3DCE"/>
    <w:rsid w:val="006D3F82"/>
    <w:rsid w:val="006D450D"/>
    <w:rsid w:val="006D4DEA"/>
    <w:rsid w:val="006D559E"/>
    <w:rsid w:val="006D55A1"/>
    <w:rsid w:val="006D57A8"/>
    <w:rsid w:val="006D6163"/>
    <w:rsid w:val="006D653C"/>
    <w:rsid w:val="006D68BD"/>
    <w:rsid w:val="006D6D25"/>
    <w:rsid w:val="006D789A"/>
    <w:rsid w:val="006E0162"/>
    <w:rsid w:val="006E0DB0"/>
    <w:rsid w:val="006E1EC6"/>
    <w:rsid w:val="006E21FB"/>
    <w:rsid w:val="006E228E"/>
    <w:rsid w:val="006E24D8"/>
    <w:rsid w:val="006E2537"/>
    <w:rsid w:val="006E2D94"/>
    <w:rsid w:val="006E2F5E"/>
    <w:rsid w:val="006E3502"/>
    <w:rsid w:val="006E4B30"/>
    <w:rsid w:val="006E4E2E"/>
    <w:rsid w:val="006E5255"/>
    <w:rsid w:val="006E5958"/>
    <w:rsid w:val="006E6298"/>
    <w:rsid w:val="006E6AC0"/>
    <w:rsid w:val="006E70B2"/>
    <w:rsid w:val="006E7584"/>
    <w:rsid w:val="006F03FE"/>
    <w:rsid w:val="006F05E2"/>
    <w:rsid w:val="006F06B2"/>
    <w:rsid w:val="006F0AFD"/>
    <w:rsid w:val="006F0C5F"/>
    <w:rsid w:val="006F0E64"/>
    <w:rsid w:val="006F2768"/>
    <w:rsid w:val="006F328F"/>
    <w:rsid w:val="006F351B"/>
    <w:rsid w:val="006F3E4B"/>
    <w:rsid w:val="006F438E"/>
    <w:rsid w:val="006F49C9"/>
    <w:rsid w:val="006F4BB4"/>
    <w:rsid w:val="006F5160"/>
    <w:rsid w:val="006F5B8A"/>
    <w:rsid w:val="006F65D8"/>
    <w:rsid w:val="006F6A1C"/>
    <w:rsid w:val="006F72EE"/>
    <w:rsid w:val="006F7524"/>
    <w:rsid w:val="006F7750"/>
    <w:rsid w:val="006F7DE8"/>
    <w:rsid w:val="006F7F8A"/>
    <w:rsid w:val="00700C70"/>
    <w:rsid w:val="0070158E"/>
    <w:rsid w:val="00701723"/>
    <w:rsid w:val="0070336A"/>
    <w:rsid w:val="0070356B"/>
    <w:rsid w:val="00703CD7"/>
    <w:rsid w:val="00704222"/>
    <w:rsid w:val="00704442"/>
    <w:rsid w:val="00704538"/>
    <w:rsid w:val="00705005"/>
    <w:rsid w:val="00705016"/>
    <w:rsid w:val="007054A0"/>
    <w:rsid w:val="00705918"/>
    <w:rsid w:val="00705E0F"/>
    <w:rsid w:val="007063A2"/>
    <w:rsid w:val="007067BB"/>
    <w:rsid w:val="00706FD7"/>
    <w:rsid w:val="00707670"/>
    <w:rsid w:val="007106AB"/>
    <w:rsid w:val="00711057"/>
    <w:rsid w:val="00711123"/>
    <w:rsid w:val="00711F08"/>
    <w:rsid w:val="0071277A"/>
    <w:rsid w:val="00712ED2"/>
    <w:rsid w:val="007131D5"/>
    <w:rsid w:val="007137E5"/>
    <w:rsid w:val="00713918"/>
    <w:rsid w:val="00713A8A"/>
    <w:rsid w:val="007140CA"/>
    <w:rsid w:val="0071429C"/>
    <w:rsid w:val="007146B9"/>
    <w:rsid w:val="00714A71"/>
    <w:rsid w:val="0071516A"/>
    <w:rsid w:val="00715C6B"/>
    <w:rsid w:val="00716EFD"/>
    <w:rsid w:val="0071758D"/>
    <w:rsid w:val="0071788D"/>
    <w:rsid w:val="00717AE3"/>
    <w:rsid w:val="007209DA"/>
    <w:rsid w:val="00720FE3"/>
    <w:rsid w:val="00721E40"/>
    <w:rsid w:val="007220CA"/>
    <w:rsid w:val="007226E8"/>
    <w:rsid w:val="00722A81"/>
    <w:rsid w:val="00723451"/>
    <w:rsid w:val="00723540"/>
    <w:rsid w:val="0072355C"/>
    <w:rsid w:val="00723902"/>
    <w:rsid w:val="00723975"/>
    <w:rsid w:val="00724755"/>
    <w:rsid w:val="00724D52"/>
    <w:rsid w:val="0072524D"/>
    <w:rsid w:val="007258FD"/>
    <w:rsid w:val="0072607F"/>
    <w:rsid w:val="007267A1"/>
    <w:rsid w:val="00726F12"/>
    <w:rsid w:val="0072740B"/>
    <w:rsid w:val="00730052"/>
    <w:rsid w:val="00730173"/>
    <w:rsid w:val="00730607"/>
    <w:rsid w:val="007318A3"/>
    <w:rsid w:val="00731C0E"/>
    <w:rsid w:val="00732053"/>
    <w:rsid w:val="00732AB1"/>
    <w:rsid w:val="00732ED4"/>
    <w:rsid w:val="00733E3C"/>
    <w:rsid w:val="0073465B"/>
    <w:rsid w:val="00734CD2"/>
    <w:rsid w:val="00735710"/>
    <w:rsid w:val="007359F8"/>
    <w:rsid w:val="00736E6A"/>
    <w:rsid w:val="007371B3"/>
    <w:rsid w:val="00737747"/>
    <w:rsid w:val="00737F18"/>
    <w:rsid w:val="00740030"/>
    <w:rsid w:val="007400AB"/>
    <w:rsid w:val="0074056F"/>
    <w:rsid w:val="0074157D"/>
    <w:rsid w:val="00741A9F"/>
    <w:rsid w:val="0074245C"/>
    <w:rsid w:val="007434B8"/>
    <w:rsid w:val="00743848"/>
    <w:rsid w:val="00743A50"/>
    <w:rsid w:val="00744075"/>
    <w:rsid w:val="007443C9"/>
    <w:rsid w:val="0074476D"/>
    <w:rsid w:val="00745272"/>
    <w:rsid w:val="007454AD"/>
    <w:rsid w:val="00745732"/>
    <w:rsid w:val="00746339"/>
    <w:rsid w:val="007467AC"/>
    <w:rsid w:val="00746EA4"/>
    <w:rsid w:val="00746F2A"/>
    <w:rsid w:val="00747A46"/>
    <w:rsid w:val="0075026F"/>
    <w:rsid w:val="0075047E"/>
    <w:rsid w:val="00751978"/>
    <w:rsid w:val="00751E46"/>
    <w:rsid w:val="00751EF5"/>
    <w:rsid w:val="00752342"/>
    <w:rsid w:val="00752FD5"/>
    <w:rsid w:val="007541A0"/>
    <w:rsid w:val="00754BAC"/>
    <w:rsid w:val="0075500F"/>
    <w:rsid w:val="007554E0"/>
    <w:rsid w:val="00755573"/>
    <w:rsid w:val="00756093"/>
    <w:rsid w:val="00756DCD"/>
    <w:rsid w:val="0075758B"/>
    <w:rsid w:val="00757646"/>
    <w:rsid w:val="0076007F"/>
    <w:rsid w:val="00760F83"/>
    <w:rsid w:val="00761981"/>
    <w:rsid w:val="007624C6"/>
    <w:rsid w:val="00762BB6"/>
    <w:rsid w:val="00762D88"/>
    <w:rsid w:val="00762ECF"/>
    <w:rsid w:val="007630B7"/>
    <w:rsid w:val="00763E90"/>
    <w:rsid w:val="00763EBC"/>
    <w:rsid w:val="007641DF"/>
    <w:rsid w:val="00764D84"/>
    <w:rsid w:val="00765113"/>
    <w:rsid w:val="00766055"/>
    <w:rsid w:val="00766D0A"/>
    <w:rsid w:val="00766E62"/>
    <w:rsid w:val="007679DC"/>
    <w:rsid w:val="007707DF"/>
    <w:rsid w:val="00770D4B"/>
    <w:rsid w:val="00771C24"/>
    <w:rsid w:val="0077245B"/>
    <w:rsid w:val="00772D66"/>
    <w:rsid w:val="00772F4D"/>
    <w:rsid w:val="00773615"/>
    <w:rsid w:val="00774DFE"/>
    <w:rsid w:val="007752DE"/>
    <w:rsid w:val="0077613E"/>
    <w:rsid w:val="00776C0B"/>
    <w:rsid w:val="00776F1B"/>
    <w:rsid w:val="00777286"/>
    <w:rsid w:val="007776AA"/>
    <w:rsid w:val="00777BE5"/>
    <w:rsid w:val="00777BEE"/>
    <w:rsid w:val="007801DF"/>
    <w:rsid w:val="00780284"/>
    <w:rsid w:val="0078045B"/>
    <w:rsid w:val="007804E3"/>
    <w:rsid w:val="00780B98"/>
    <w:rsid w:val="00780D66"/>
    <w:rsid w:val="00780FE2"/>
    <w:rsid w:val="00781E0D"/>
    <w:rsid w:val="0078203B"/>
    <w:rsid w:val="00783967"/>
    <w:rsid w:val="00783C2B"/>
    <w:rsid w:val="00784947"/>
    <w:rsid w:val="00784A41"/>
    <w:rsid w:val="00784F12"/>
    <w:rsid w:val="00785314"/>
    <w:rsid w:val="0078549C"/>
    <w:rsid w:val="00785525"/>
    <w:rsid w:val="0078577B"/>
    <w:rsid w:val="00786692"/>
    <w:rsid w:val="007876EE"/>
    <w:rsid w:val="0079045C"/>
    <w:rsid w:val="007911CD"/>
    <w:rsid w:val="00792824"/>
    <w:rsid w:val="00793390"/>
    <w:rsid w:val="00793426"/>
    <w:rsid w:val="007936CC"/>
    <w:rsid w:val="0079415F"/>
    <w:rsid w:val="00794B29"/>
    <w:rsid w:val="00794B3A"/>
    <w:rsid w:val="0079501D"/>
    <w:rsid w:val="00795542"/>
    <w:rsid w:val="00795F33"/>
    <w:rsid w:val="00796EF5"/>
    <w:rsid w:val="00797066"/>
    <w:rsid w:val="00797D1E"/>
    <w:rsid w:val="007A1494"/>
    <w:rsid w:val="007A1A55"/>
    <w:rsid w:val="007A1F28"/>
    <w:rsid w:val="007A2A57"/>
    <w:rsid w:val="007A2F2E"/>
    <w:rsid w:val="007A37E9"/>
    <w:rsid w:val="007A3946"/>
    <w:rsid w:val="007A525D"/>
    <w:rsid w:val="007A5A61"/>
    <w:rsid w:val="007A5CEB"/>
    <w:rsid w:val="007A5E71"/>
    <w:rsid w:val="007A6983"/>
    <w:rsid w:val="007A70FD"/>
    <w:rsid w:val="007A7C5B"/>
    <w:rsid w:val="007B04F1"/>
    <w:rsid w:val="007B08EE"/>
    <w:rsid w:val="007B08F7"/>
    <w:rsid w:val="007B11C4"/>
    <w:rsid w:val="007B1A1F"/>
    <w:rsid w:val="007B2165"/>
    <w:rsid w:val="007B22FB"/>
    <w:rsid w:val="007B2483"/>
    <w:rsid w:val="007B2530"/>
    <w:rsid w:val="007B293A"/>
    <w:rsid w:val="007B2F1B"/>
    <w:rsid w:val="007B3602"/>
    <w:rsid w:val="007B3743"/>
    <w:rsid w:val="007B3AB4"/>
    <w:rsid w:val="007B403A"/>
    <w:rsid w:val="007B432A"/>
    <w:rsid w:val="007B5509"/>
    <w:rsid w:val="007B55CC"/>
    <w:rsid w:val="007B612B"/>
    <w:rsid w:val="007B625E"/>
    <w:rsid w:val="007B64F1"/>
    <w:rsid w:val="007B698C"/>
    <w:rsid w:val="007B75B5"/>
    <w:rsid w:val="007C0165"/>
    <w:rsid w:val="007C0866"/>
    <w:rsid w:val="007C0AA3"/>
    <w:rsid w:val="007C108F"/>
    <w:rsid w:val="007C23A7"/>
    <w:rsid w:val="007C2DEB"/>
    <w:rsid w:val="007C3375"/>
    <w:rsid w:val="007C3533"/>
    <w:rsid w:val="007C4105"/>
    <w:rsid w:val="007C4E14"/>
    <w:rsid w:val="007C4F9F"/>
    <w:rsid w:val="007C52F8"/>
    <w:rsid w:val="007C75E6"/>
    <w:rsid w:val="007D056C"/>
    <w:rsid w:val="007D0DD6"/>
    <w:rsid w:val="007D21F4"/>
    <w:rsid w:val="007D2429"/>
    <w:rsid w:val="007D2CA9"/>
    <w:rsid w:val="007D32AD"/>
    <w:rsid w:val="007D4374"/>
    <w:rsid w:val="007D4427"/>
    <w:rsid w:val="007D4EE5"/>
    <w:rsid w:val="007D5628"/>
    <w:rsid w:val="007D5E84"/>
    <w:rsid w:val="007D6122"/>
    <w:rsid w:val="007D6297"/>
    <w:rsid w:val="007D6786"/>
    <w:rsid w:val="007D7B0D"/>
    <w:rsid w:val="007E02D7"/>
    <w:rsid w:val="007E0385"/>
    <w:rsid w:val="007E0386"/>
    <w:rsid w:val="007E0B51"/>
    <w:rsid w:val="007E0C25"/>
    <w:rsid w:val="007E0EA9"/>
    <w:rsid w:val="007E1736"/>
    <w:rsid w:val="007E1BC7"/>
    <w:rsid w:val="007E237D"/>
    <w:rsid w:val="007E2B75"/>
    <w:rsid w:val="007E313A"/>
    <w:rsid w:val="007E368E"/>
    <w:rsid w:val="007E4054"/>
    <w:rsid w:val="007E5BD7"/>
    <w:rsid w:val="007E6012"/>
    <w:rsid w:val="007E60B1"/>
    <w:rsid w:val="007E674B"/>
    <w:rsid w:val="007E69C4"/>
    <w:rsid w:val="007E6CAF"/>
    <w:rsid w:val="007E75F9"/>
    <w:rsid w:val="007E7D2A"/>
    <w:rsid w:val="007F0177"/>
    <w:rsid w:val="007F1392"/>
    <w:rsid w:val="007F1CB4"/>
    <w:rsid w:val="007F3213"/>
    <w:rsid w:val="007F37E4"/>
    <w:rsid w:val="007F4410"/>
    <w:rsid w:val="007F480A"/>
    <w:rsid w:val="007F4B54"/>
    <w:rsid w:val="007F4F88"/>
    <w:rsid w:val="007F555F"/>
    <w:rsid w:val="007F5AF9"/>
    <w:rsid w:val="007F5C51"/>
    <w:rsid w:val="007F5ED0"/>
    <w:rsid w:val="007F614F"/>
    <w:rsid w:val="007F6C49"/>
    <w:rsid w:val="007F74FA"/>
    <w:rsid w:val="007F77E1"/>
    <w:rsid w:val="007F7CE3"/>
    <w:rsid w:val="0080038E"/>
    <w:rsid w:val="00800E35"/>
    <w:rsid w:val="00801D8B"/>
    <w:rsid w:val="00802109"/>
    <w:rsid w:val="00802258"/>
    <w:rsid w:val="008032BC"/>
    <w:rsid w:val="00803753"/>
    <w:rsid w:val="00803838"/>
    <w:rsid w:val="0080386F"/>
    <w:rsid w:val="00803A26"/>
    <w:rsid w:val="00803ABC"/>
    <w:rsid w:val="008046DC"/>
    <w:rsid w:val="00804D9A"/>
    <w:rsid w:val="00805D2B"/>
    <w:rsid w:val="00806428"/>
    <w:rsid w:val="00806EAE"/>
    <w:rsid w:val="00806FE4"/>
    <w:rsid w:val="0080749F"/>
    <w:rsid w:val="00810A8E"/>
    <w:rsid w:val="00810F15"/>
    <w:rsid w:val="008120C7"/>
    <w:rsid w:val="008122C5"/>
    <w:rsid w:val="008125D1"/>
    <w:rsid w:val="008147E8"/>
    <w:rsid w:val="00814934"/>
    <w:rsid w:val="00814B78"/>
    <w:rsid w:val="00814C7F"/>
    <w:rsid w:val="00814D5E"/>
    <w:rsid w:val="00815072"/>
    <w:rsid w:val="008154C2"/>
    <w:rsid w:val="0081786C"/>
    <w:rsid w:val="008179C0"/>
    <w:rsid w:val="008200BB"/>
    <w:rsid w:val="008205BE"/>
    <w:rsid w:val="008212FF"/>
    <w:rsid w:val="00821A11"/>
    <w:rsid w:val="0082218C"/>
    <w:rsid w:val="0082288F"/>
    <w:rsid w:val="00823371"/>
    <w:rsid w:val="0082341E"/>
    <w:rsid w:val="008238D4"/>
    <w:rsid w:val="00823A62"/>
    <w:rsid w:val="00824BF9"/>
    <w:rsid w:val="0082546D"/>
    <w:rsid w:val="00825B8B"/>
    <w:rsid w:val="00827265"/>
    <w:rsid w:val="00827346"/>
    <w:rsid w:val="008277B0"/>
    <w:rsid w:val="00827A0C"/>
    <w:rsid w:val="008304B5"/>
    <w:rsid w:val="008319D9"/>
    <w:rsid w:val="00831C5D"/>
    <w:rsid w:val="0083207C"/>
    <w:rsid w:val="00832DDE"/>
    <w:rsid w:val="00832F1E"/>
    <w:rsid w:val="00833011"/>
    <w:rsid w:val="00833211"/>
    <w:rsid w:val="00833215"/>
    <w:rsid w:val="008339A9"/>
    <w:rsid w:val="00834740"/>
    <w:rsid w:val="00834B81"/>
    <w:rsid w:val="00835185"/>
    <w:rsid w:val="008355A5"/>
    <w:rsid w:val="008355D5"/>
    <w:rsid w:val="008361E1"/>
    <w:rsid w:val="00836260"/>
    <w:rsid w:val="00837F21"/>
    <w:rsid w:val="00837F7C"/>
    <w:rsid w:val="00840152"/>
    <w:rsid w:val="00840194"/>
    <w:rsid w:val="008401E5"/>
    <w:rsid w:val="00840692"/>
    <w:rsid w:val="00840DED"/>
    <w:rsid w:val="00842AB3"/>
    <w:rsid w:val="00843A18"/>
    <w:rsid w:val="008440A6"/>
    <w:rsid w:val="00844888"/>
    <w:rsid w:val="008448F4"/>
    <w:rsid w:val="0084548F"/>
    <w:rsid w:val="00845611"/>
    <w:rsid w:val="00845CFE"/>
    <w:rsid w:val="0084654D"/>
    <w:rsid w:val="0084683A"/>
    <w:rsid w:val="00846ED1"/>
    <w:rsid w:val="008500D4"/>
    <w:rsid w:val="008507AD"/>
    <w:rsid w:val="00850B71"/>
    <w:rsid w:val="00850C72"/>
    <w:rsid w:val="008517B2"/>
    <w:rsid w:val="00852468"/>
    <w:rsid w:val="00852B0D"/>
    <w:rsid w:val="00855121"/>
    <w:rsid w:val="00855BC4"/>
    <w:rsid w:val="008561B3"/>
    <w:rsid w:val="00856F01"/>
    <w:rsid w:val="008572B1"/>
    <w:rsid w:val="008572F8"/>
    <w:rsid w:val="00857F6F"/>
    <w:rsid w:val="00860305"/>
    <w:rsid w:val="008605FB"/>
    <w:rsid w:val="008617C5"/>
    <w:rsid w:val="00861898"/>
    <w:rsid w:val="0086246B"/>
    <w:rsid w:val="008633AE"/>
    <w:rsid w:val="008644A8"/>
    <w:rsid w:val="00864CFD"/>
    <w:rsid w:val="00864EA6"/>
    <w:rsid w:val="00865135"/>
    <w:rsid w:val="00865523"/>
    <w:rsid w:val="008655A4"/>
    <w:rsid w:val="008659AD"/>
    <w:rsid w:val="00865F2E"/>
    <w:rsid w:val="00867704"/>
    <w:rsid w:val="00870F60"/>
    <w:rsid w:val="00871548"/>
    <w:rsid w:val="008720CE"/>
    <w:rsid w:val="00872644"/>
    <w:rsid w:val="00872905"/>
    <w:rsid w:val="00872CEB"/>
    <w:rsid w:val="00873058"/>
    <w:rsid w:val="00873AF0"/>
    <w:rsid w:val="00873FFA"/>
    <w:rsid w:val="008748CC"/>
    <w:rsid w:val="00874E78"/>
    <w:rsid w:val="00875A45"/>
    <w:rsid w:val="00876AA2"/>
    <w:rsid w:val="00877163"/>
    <w:rsid w:val="0087745A"/>
    <w:rsid w:val="008778E0"/>
    <w:rsid w:val="00877BFA"/>
    <w:rsid w:val="00877F73"/>
    <w:rsid w:val="0088027C"/>
    <w:rsid w:val="00880F19"/>
    <w:rsid w:val="0088111D"/>
    <w:rsid w:val="008816AB"/>
    <w:rsid w:val="00881D2D"/>
    <w:rsid w:val="008822E0"/>
    <w:rsid w:val="00882A4A"/>
    <w:rsid w:val="008831B0"/>
    <w:rsid w:val="00883916"/>
    <w:rsid w:val="00883A50"/>
    <w:rsid w:val="00884B4E"/>
    <w:rsid w:val="00885913"/>
    <w:rsid w:val="008871B1"/>
    <w:rsid w:val="00887A40"/>
    <w:rsid w:val="00887E33"/>
    <w:rsid w:val="0089024F"/>
    <w:rsid w:val="008902D6"/>
    <w:rsid w:val="00890679"/>
    <w:rsid w:val="008907D8"/>
    <w:rsid w:val="0089204C"/>
    <w:rsid w:val="0089255A"/>
    <w:rsid w:val="0089268A"/>
    <w:rsid w:val="00894A74"/>
    <w:rsid w:val="00894D94"/>
    <w:rsid w:val="00894F96"/>
    <w:rsid w:val="008950BB"/>
    <w:rsid w:val="008956D8"/>
    <w:rsid w:val="008957B6"/>
    <w:rsid w:val="00895926"/>
    <w:rsid w:val="00896D16"/>
    <w:rsid w:val="00897179"/>
    <w:rsid w:val="00897488"/>
    <w:rsid w:val="00897A04"/>
    <w:rsid w:val="008A0FA3"/>
    <w:rsid w:val="008A11D6"/>
    <w:rsid w:val="008A1B4E"/>
    <w:rsid w:val="008A1EA1"/>
    <w:rsid w:val="008A2C2D"/>
    <w:rsid w:val="008A2E89"/>
    <w:rsid w:val="008A2F7C"/>
    <w:rsid w:val="008A39A0"/>
    <w:rsid w:val="008A4313"/>
    <w:rsid w:val="008A4F25"/>
    <w:rsid w:val="008A558D"/>
    <w:rsid w:val="008A5BAE"/>
    <w:rsid w:val="008A6380"/>
    <w:rsid w:val="008A69D8"/>
    <w:rsid w:val="008A74EE"/>
    <w:rsid w:val="008A7737"/>
    <w:rsid w:val="008A79F2"/>
    <w:rsid w:val="008B0B04"/>
    <w:rsid w:val="008B13CC"/>
    <w:rsid w:val="008B15F6"/>
    <w:rsid w:val="008B21FB"/>
    <w:rsid w:val="008B278C"/>
    <w:rsid w:val="008B3BF0"/>
    <w:rsid w:val="008B412F"/>
    <w:rsid w:val="008B4442"/>
    <w:rsid w:val="008B476F"/>
    <w:rsid w:val="008B47D1"/>
    <w:rsid w:val="008B48BB"/>
    <w:rsid w:val="008B52EF"/>
    <w:rsid w:val="008B691B"/>
    <w:rsid w:val="008B6B68"/>
    <w:rsid w:val="008B7CEF"/>
    <w:rsid w:val="008C02AF"/>
    <w:rsid w:val="008C073C"/>
    <w:rsid w:val="008C074B"/>
    <w:rsid w:val="008C20DE"/>
    <w:rsid w:val="008C2193"/>
    <w:rsid w:val="008C2474"/>
    <w:rsid w:val="008C24C1"/>
    <w:rsid w:val="008C2CF7"/>
    <w:rsid w:val="008C31BF"/>
    <w:rsid w:val="008C3401"/>
    <w:rsid w:val="008C412B"/>
    <w:rsid w:val="008C4525"/>
    <w:rsid w:val="008C4769"/>
    <w:rsid w:val="008C4A3D"/>
    <w:rsid w:val="008C4FA8"/>
    <w:rsid w:val="008C533D"/>
    <w:rsid w:val="008C5A3C"/>
    <w:rsid w:val="008C5C09"/>
    <w:rsid w:val="008C6906"/>
    <w:rsid w:val="008C7AA3"/>
    <w:rsid w:val="008D05B7"/>
    <w:rsid w:val="008D05E9"/>
    <w:rsid w:val="008D174B"/>
    <w:rsid w:val="008D1C80"/>
    <w:rsid w:val="008D21BF"/>
    <w:rsid w:val="008D2384"/>
    <w:rsid w:val="008D25E9"/>
    <w:rsid w:val="008D3F1D"/>
    <w:rsid w:val="008D4302"/>
    <w:rsid w:val="008D75B4"/>
    <w:rsid w:val="008D7624"/>
    <w:rsid w:val="008E00AB"/>
    <w:rsid w:val="008E0291"/>
    <w:rsid w:val="008E112C"/>
    <w:rsid w:val="008E2306"/>
    <w:rsid w:val="008E2B83"/>
    <w:rsid w:val="008E36B3"/>
    <w:rsid w:val="008E374D"/>
    <w:rsid w:val="008E41EA"/>
    <w:rsid w:val="008E6005"/>
    <w:rsid w:val="008E60C1"/>
    <w:rsid w:val="008E68A9"/>
    <w:rsid w:val="008E68E7"/>
    <w:rsid w:val="008E73CD"/>
    <w:rsid w:val="008E779B"/>
    <w:rsid w:val="008E7C29"/>
    <w:rsid w:val="008F1000"/>
    <w:rsid w:val="008F18F3"/>
    <w:rsid w:val="008F1E25"/>
    <w:rsid w:val="008F29DC"/>
    <w:rsid w:val="008F2DBB"/>
    <w:rsid w:val="008F3730"/>
    <w:rsid w:val="008F554E"/>
    <w:rsid w:val="008F6689"/>
    <w:rsid w:val="008F6B59"/>
    <w:rsid w:val="008F703D"/>
    <w:rsid w:val="008F7AB1"/>
    <w:rsid w:val="008F7E97"/>
    <w:rsid w:val="0090068E"/>
    <w:rsid w:val="0090166B"/>
    <w:rsid w:val="00901AE9"/>
    <w:rsid w:val="00901B5C"/>
    <w:rsid w:val="0090413F"/>
    <w:rsid w:val="009045BB"/>
    <w:rsid w:val="00904EB0"/>
    <w:rsid w:val="00905A91"/>
    <w:rsid w:val="00906280"/>
    <w:rsid w:val="0090699D"/>
    <w:rsid w:val="0090704F"/>
    <w:rsid w:val="009070EE"/>
    <w:rsid w:val="00910410"/>
    <w:rsid w:val="00910EF4"/>
    <w:rsid w:val="0091268E"/>
    <w:rsid w:val="00912D7A"/>
    <w:rsid w:val="00913199"/>
    <w:rsid w:val="009132C2"/>
    <w:rsid w:val="00913950"/>
    <w:rsid w:val="00914402"/>
    <w:rsid w:val="00914E67"/>
    <w:rsid w:val="00915E12"/>
    <w:rsid w:val="0091626E"/>
    <w:rsid w:val="00917203"/>
    <w:rsid w:val="009172B7"/>
    <w:rsid w:val="00917350"/>
    <w:rsid w:val="009214D4"/>
    <w:rsid w:val="0092363D"/>
    <w:rsid w:val="009241A1"/>
    <w:rsid w:val="00925162"/>
    <w:rsid w:val="00925163"/>
    <w:rsid w:val="00925694"/>
    <w:rsid w:val="00926C06"/>
    <w:rsid w:val="00926D1E"/>
    <w:rsid w:val="00927362"/>
    <w:rsid w:val="00931050"/>
    <w:rsid w:val="00932683"/>
    <w:rsid w:val="00932998"/>
    <w:rsid w:val="00932C43"/>
    <w:rsid w:val="00933E38"/>
    <w:rsid w:val="00934DE7"/>
    <w:rsid w:val="00935E9B"/>
    <w:rsid w:val="00937C0A"/>
    <w:rsid w:val="00937D9F"/>
    <w:rsid w:val="0094014E"/>
    <w:rsid w:val="009401C8"/>
    <w:rsid w:val="0094119A"/>
    <w:rsid w:val="00942419"/>
    <w:rsid w:val="009429F4"/>
    <w:rsid w:val="00942B32"/>
    <w:rsid w:val="00942D0C"/>
    <w:rsid w:val="009434BF"/>
    <w:rsid w:val="0094447F"/>
    <w:rsid w:val="00944509"/>
    <w:rsid w:val="0094496C"/>
    <w:rsid w:val="00945827"/>
    <w:rsid w:val="00946BE3"/>
    <w:rsid w:val="009470A7"/>
    <w:rsid w:val="009472E7"/>
    <w:rsid w:val="009475FA"/>
    <w:rsid w:val="0095036F"/>
    <w:rsid w:val="0095090C"/>
    <w:rsid w:val="00951632"/>
    <w:rsid w:val="00951CC9"/>
    <w:rsid w:val="00951FDB"/>
    <w:rsid w:val="00952515"/>
    <w:rsid w:val="0095270E"/>
    <w:rsid w:val="00952AE3"/>
    <w:rsid w:val="0095328A"/>
    <w:rsid w:val="009534C0"/>
    <w:rsid w:val="00953588"/>
    <w:rsid w:val="009536FE"/>
    <w:rsid w:val="00953CE7"/>
    <w:rsid w:val="0095411B"/>
    <w:rsid w:val="009546BD"/>
    <w:rsid w:val="009548C3"/>
    <w:rsid w:val="00954DB7"/>
    <w:rsid w:val="00954FF1"/>
    <w:rsid w:val="009559FC"/>
    <w:rsid w:val="009562AF"/>
    <w:rsid w:val="009565E1"/>
    <w:rsid w:val="0095670C"/>
    <w:rsid w:val="00956BB6"/>
    <w:rsid w:val="00957185"/>
    <w:rsid w:val="009572B7"/>
    <w:rsid w:val="00957823"/>
    <w:rsid w:val="009578E5"/>
    <w:rsid w:val="00960242"/>
    <w:rsid w:val="009602E2"/>
    <w:rsid w:val="009602F5"/>
    <w:rsid w:val="00961200"/>
    <w:rsid w:val="00962321"/>
    <w:rsid w:val="009628D0"/>
    <w:rsid w:val="009628F9"/>
    <w:rsid w:val="00962C3F"/>
    <w:rsid w:val="00962FCB"/>
    <w:rsid w:val="0096348F"/>
    <w:rsid w:val="00963BD0"/>
    <w:rsid w:val="00964002"/>
    <w:rsid w:val="00964F11"/>
    <w:rsid w:val="00965132"/>
    <w:rsid w:val="00965A17"/>
    <w:rsid w:val="0096625D"/>
    <w:rsid w:val="00966679"/>
    <w:rsid w:val="00966761"/>
    <w:rsid w:val="0096686C"/>
    <w:rsid w:val="00966926"/>
    <w:rsid w:val="00966F23"/>
    <w:rsid w:val="00967313"/>
    <w:rsid w:val="00967DD2"/>
    <w:rsid w:val="00970973"/>
    <w:rsid w:val="009711FC"/>
    <w:rsid w:val="0097287D"/>
    <w:rsid w:val="0097364C"/>
    <w:rsid w:val="0097379C"/>
    <w:rsid w:val="00973965"/>
    <w:rsid w:val="00974115"/>
    <w:rsid w:val="00975A9E"/>
    <w:rsid w:val="00976CBC"/>
    <w:rsid w:val="009806CF"/>
    <w:rsid w:val="00980A1A"/>
    <w:rsid w:val="00980A5F"/>
    <w:rsid w:val="00980B3B"/>
    <w:rsid w:val="009822C6"/>
    <w:rsid w:val="00982680"/>
    <w:rsid w:val="009827F3"/>
    <w:rsid w:val="00983152"/>
    <w:rsid w:val="00983306"/>
    <w:rsid w:val="00983464"/>
    <w:rsid w:val="009849A8"/>
    <w:rsid w:val="009855C3"/>
    <w:rsid w:val="00985F8E"/>
    <w:rsid w:val="009861EE"/>
    <w:rsid w:val="00987042"/>
    <w:rsid w:val="009901C4"/>
    <w:rsid w:val="00990265"/>
    <w:rsid w:val="00990B21"/>
    <w:rsid w:val="00991DB5"/>
    <w:rsid w:val="009923CB"/>
    <w:rsid w:val="009932CC"/>
    <w:rsid w:val="00994064"/>
    <w:rsid w:val="00994604"/>
    <w:rsid w:val="00994AE4"/>
    <w:rsid w:val="00995238"/>
    <w:rsid w:val="00996462"/>
    <w:rsid w:val="00996D6A"/>
    <w:rsid w:val="009971BF"/>
    <w:rsid w:val="0099750B"/>
    <w:rsid w:val="009A0F8F"/>
    <w:rsid w:val="009A13E8"/>
    <w:rsid w:val="009A1829"/>
    <w:rsid w:val="009A1843"/>
    <w:rsid w:val="009A29E0"/>
    <w:rsid w:val="009A3145"/>
    <w:rsid w:val="009A329C"/>
    <w:rsid w:val="009A39ED"/>
    <w:rsid w:val="009A3A54"/>
    <w:rsid w:val="009A40F7"/>
    <w:rsid w:val="009A4698"/>
    <w:rsid w:val="009A470A"/>
    <w:rsid w:val="009A47B5"/>
    <w:rsid w:val="009A53B5"/>
    <w:rsid w:val="009A543C"/>
    <w:rsid w:val="009A5835"/>
    <w:rsid w:val="009A5A24"/>
    <w:rsid w:val="009A61C3"/>
    <w:rsid w:val="009A7730"/>
    <w:rsid w:val="009B0036"/>
    <w:rsid w:val="009B0620"/>
    <w:rsid w:val="009B0F95"/>
    <w:rsid w:val="009B16A4"/>
    <w:rsid w:val="009B2B26"/>
    <w:rsid w:val="009B2E45"/>
    <w:rsid w:val="009B2F18"/>
    <w:rsid w:val="009B30D3"/>
    <w:rsid w:val="009B34D6"/>
    <w:rsid w:val="009B45FF"/>
    <w:rsid w:val="009B4B95"/>
    <w:rsid w:val="009B4EE3"/>
    <w:rsid w:val="009B561E"/>
    <w:rsid w:val="009B6E71"/>
    <w:rsid w:val="009B7060"/>
    <w:rsid w:val="009B79B0"/>
    <w:rsid w:val="009B7D9B"/>
    <w:rsid w:val="009B7ECB"/>
    <w:rsid w:val="009C04C5"/>
    <w:rsid w:val="009C0602"/>
    <w:rsid w:val="009C10D4"/>
    <w:rsid w:val="009C2305"/>
    <w:rsid w:val="009C23E1"/>
    <w:rsid w:val="009C24A8"/>
    <w:rsid w:val="009C2698"/>
    <w:rsid w:val="009C4360"/>
    <w:rsid w:val="009C4639"/>
    <w:rsid w:val="009C492A"/>
    <w:rsid w:val="009C4A7F"/>
    <w:rsid w:val="009C53FC"/>
    <w:rsid w:val="009C642C"/>
    <w:rsid w:val="009C763E"/>
    <w:rsid w:val="009C7ED4"/>
    <w:rsid w:val="009D0091"/>
    <w:rsid w:val="009D01FF"/>
    <w:rsid w:val="009D0231"/>
    <w:rsid w:val="009D0E6C"/>
    <w:rsid w:val="009D2405"/>
    <w:rsid w:val="009D2459"/>
    <w:rsid w:val="009D301F"/>
    <w:rsid w:val="009D4586"/>
    <w:rsid w:val="009D4A45"/>
    <w:rsid w:val="009D5F13"/>
    <w:rsid w:val="009D601B"/>
    <w:rsid w:val="009D66FB"/>
    <w:rsid w:val="009D67AA"/>
    <w:rsid w:val="009D7154"/>
    <w:rsid w:val="009E0210"/>
    <w:rsid w:val="009E0F48"/>
    <w:rsid w:val="009E25C8"/>
    <w:rsid w:val="009E2703"/>
    <w:rsid w:val="009E31E0"/>
    <w:rsid w:val="009E390F"/>
    <w:rsid w:val="009E39B7"/>
    <w:rsid w:val="009E4038"/>
    <w:rsid w:val="009E41D6"/>
    <w:rsid w:val="009E4CB6"/>
    <w:rsid w:val="009E50EA"/>
    <w:rsid w:val="009E55C7"/>
    <w:rsid w:val="009E56D7"/>
    <w:rsid w:val="009E6518"/>
    <w:rsid w:val="009E6D79"/>
    <w:rsid w:val="009E760C"/>
    <w:rsid w:val="009F007D"/>
    <w:rsid w:val="009F0089"/>
    <w:rsid w:val="009F22B9"/>
    <w:rsid w:val="009F28CB"/>
    <w:rsid w:val="009F2CDE"/>
    <w:rsid w:val="009F43EA"/>
    <w:rsid w:val="009F521E"/>
    <w:rsid w:val="009F5397"/>
    <w:rsid w:val="009F5854"/>
    <w:rsid w:val="009F5D75"/>
    <w:rsid w:val="009F63C1"/>
    <w:rsid w:val="009F6F99"/>
    <w:rsid w:val="009F738B"/>
    <w:rsid w:val="009F7BFA"/>
    <w:rsid w:val="009F7FF8"/>
    <w:rsid w:val="00A000E3"/>
    <w:rsid w:val="00A00C43"/>
    <w:rsid w:val="00A0131F"/>
    <w:rsid w:val="00A02441"/>
    <w:rsid w:val="00A0389C"/>
    <w:rsid w:val="00A039D7"/>
    <w:rsid w:val="00A03C3E"/>
    <w:rsid w:val="00A03C80"/>
    <w:rsid w:val="00A041E2"/>
    <w:rsid w:val="00A04221"/>
    <w:rsid w:val="00A043D6"/>
    <w:rsid w:val="00A04D3B"/>
    <w:rsid w:val="00A04DD7"/>
    <w:rsid w:val="00A05576"/>
    <w:rsid w:val="00A0566D"/>
    <w:rsid w:val="00A056C0"/>
    <w:rsid w:val="00A05788"/>
    <w:rsid w:val="00A05C3B"/>
    <w:rsid w:val="00A0698B"/>
    <w:rsid w:val="00A0703B"/>
    <w:rsid w:val="00A07292"/>
    <w:rsid w:val="00A11927"/>
    <w:rsid w:val="00A122C5"/>
    <w:rsid w:val="00A1241B"/>
    <w:rsid w:val="00A12C1C"/>
    <w:rsid w:val="00A12FE7"/>
    <w:rsid w:val="00A13042"/>
    <w:rsid w:val="00A13098"/>
    <w:rsid w:val="00A13786"/>
    <w:rsid w:val="00A13802"/>
    <w:rsid w:val="00A13E4A"/>
    <w:rsid w:val="00A1469D"/>
    <w:rsid w:val="00A15217"/>
    <w:rsid w:val="00A16383"/>
    <w:rsid w:val="00A20660"/>
    <w:rsid w:val="00A20BB9"/>
    <w:rsid w:val="00A20CBD"/>
    <w:rsid w:val="00A20D51"/>
    <w:rsid w:val="00A21C3D"/>
    <w:rsid w:val="00A22F77"/>
    <w:rsid w:val="00A23243"/>
    <w:rsid w:val="00A24AE3"/>
    <w:rsid w:val="00A252C6"/>
    <w:rsid w:val="00A264F2"/>
    <w:rsid w:val="00A26B3C"/>
    <w:rsid w:val="00A2715F"/>
    <w:rsid w:val="00A275D7"/>
    <w:rsid w:val="00A301EC"/>
    <w:rsid w:val="00A31575"/>
    <w:rsid w:val="00A32876"/>
    <w:rsid w:val="00A330C7"/>
    <w:rsid w:val="00A339F2"/>
    <w:rsid w:val="00A34577"/>
    <w:rsid w:val="00A3471E"/>
    <w:rsid w:val="00A35AE1"/>
    <w:rsid w:val="00A35EA2"/>
    <w:rsid w:val="00A366CE"/>
    <w:rsid w:val="00A3700B"/>
    <w:rsid w:val="00A37319"/>
    <w:rsid w:val="00A37400"/>
    <w:rsid w:val="00A37501"/>
    <w:rsid w:val="00A37F6F"/>
    <w:rsid w:val="00A40637"/>
    <w:rsid w:val="00A407E4"/>
    <w:rsid w:val="00A416F6"/>
    <w:rsid w:val="00A41A0D"/>
    <w:rsid w:val="00A41A50"/>
    <w:rsid w:val="00A41BAE"/>
    <w:rsid w:val="00A425A6"/>
    <w:rsid w:val="00A42A12"/>
    <w:rsid w:val="00A42F04"/>
    <w:rsid w:val="00A4307D"/>
    <w:rsid w:val="00A436A0"/>
    <w:rsid w:val="00A437F2"/>
    <w:rsid w:val="00A43B6A"/>
    <w:rsid w:val="00A4424C"/>
    <w:rsid w:val="00A454C7"/>
    <w:rsid w:val="00A457B5"/>
    <w:rsid w:val="00A457E4"/>
    <w:rsid w:val="00A45C4C"/>
    <w:rsid w:val="00A45E6E"/>
    <w:rsid w:val="00A469CF"/>
    <w:rsid w:val="00A46E3C"/>
    <w:rsid w:val="00A46E45"/>
    <w:rsid w:val="00A475DD"/>
    <w:rsid w:val="00A47B38"/>
    <w:rsid w:val="00A47E6A"/>
    <w:rsid w:val="00A50257"/>
    <w:rsid w:val="00A504A6"/>
    <w:rsid w:val="00A50693"/>
    <w:rsid w:val="00A50E0A"/>
    <w:rsid w:val="00A511E8"/>
    <w:rsid w:val="00A52762"/>
    <w:rsid w:val="00A5395B"/>
    <w:rsid w:val="00A53FA5"/>
    <w:rsid w:val="00A54777"/>
    <w:rsid w:val="00A55222"/>
    <w:rsid w:val="00A554CA"/>
    <w:rsid w:val="00A55F41"/>
    <w:rsid w:val="00A56A4C"/>
    <w:rsid w:val="00A5787B"/>
    <w:rsid w:val="00A6059E"/>
    <w:rsid w:val="00A606DF"/>
    <w:rsid w:val="00A60835"/>
    <w:rsid w:val="00A60B0C"/>
    <w:rsid w:val="00A60ECF"/>
    <w:rsid w:val="00A60FA9"/>
    <w:rsid w:val="00A632B7"/>
    <w:rsid w:val="00A64DCE"/>
    <w:rsid w:val="00A65742"/>
    <w:rsid w:val="00A658CD"/>
    <w:rsid w:val="00A65AC6"/>
    <w:rsid w:val="00A65E13"/>
    <w:rsid w:val="00A662FE"/>
    <w:rsid w:val="00A6655F"/>
    <w:rsid w:val="00A678C8"/>
    <w:rsid w:val="00A70575"/>
    <w:rsid w:val="00A70F1D"/>
    <w:rsid w:val="00A724FD"/>
    <w:rsid w:val="00A726B0"/>
    <w:rsid w:val="00A7342C"/>
    <w:rsid w:val="00A744B7"/>
    <w:rsid w:val="00A74AD3"/>
    <w:rsid w:val="00A74E16"/>
    <w:rsid w:val="00A75E9F"/>
    <w:rsid w:val="00A75F34"/>
    <w:rsid w:val="00A75F3F"/>
    <w:rsid w:val="00A769DC"/>
    <w:rsid w:val="00A77EF2"/>
    <w:rsid w:val="00A801FD"/>
    <w:rsid w:val="00A805D6"/>
    <w:rsid w:val="00A80831"/>
    <w:rsid w:val="00A813FB"/>
    <w:rsid w:val="00A81889"/>
    <w:rsid w:val="00A82A9F"/>
    <w:rsid w:val="00A8301D"/>
    <w:rsid w:val="00A83164"/>
    <w:rsid w:val="00A83498"/>
    <w:rsid w:val="00A83631"/>
    <w:rsid w:val="00A83725"/>
    <w:rsid w:val="00A8384D"/>
    <w:rsid w:val="00A83CDC"/>
    <w:rsid w:val="00A83EE3"/>
    <w:rsid w:val="00A841F3"/>
    <w:rsid w:val="00A84441"/>
    <w:rsid w:val="00A84578"/>
    <w:rsid w:val="00A8537E"/>
    <w:rsid w:val="00A8547A"/>
    <w:rsid w:val="00A85726"/>
    <w:rsid w:val="00A86055"/>
    <w:rsid w:val="00A86076"/>
    <w:rsid w:val="00A865C5"/>
    <w:rsid w:val="00A872EF"/>
    <w:rsid w:val="00A87CC9"/>
    <w:rsid w:val="00A87FC7"/>
    <w:rsid w:val="00A90E40"/>
    <w:rsid w:val="00A90F88"/>
    <w:rsid w:val="00A91542"/>
    <w:rsid w:val="00A922DD"/>
    <w:rsid w:val="00A9274F"/>
    <w:rsid w:val="00A92AD4"/>
    <w:rsid w:val="00A92DF9"/>
    <w:rsid w:val="00A93141"/>
    <w:rsid w:val="00A936F2"/>
    <w:rsid w:val="00A93BF8"/>
    <w:rsid w:val="00A942C0"/>
    <w:rsid w:val="00A94363"/>
    <w:rsid w:val="00A950B2"/>
    <w:rsid w:val="00A955B5"/>
    <w:rsid w:val="00A95932"/>
    <w:rsid w:val="00A959FC"/>
    <w:rsid w:val="00A967DE"/>
    <w:rsid w:val="00A97C1B"/>
    <w:rsid w:val="00AA0AFA"/>
    <w:rsid w:val="00AA1035"/>
    <w:rsid w:val="00AA1CE2"/>
    <w:rsid w:val="00AA2069"/>
    <w:rsid w:val="00AA22C0"/>
    <w:rsid w:val="00AA2AF8"/>
    <w:rsid w:val="00AA2D6E"/>
    <w:rsid w:val="00AA2DE9"/>
    <w:rsid w:val="00AA33FC"/>
    <w:rsid w:val="00AA3996"/>
    <w:rsid w:val="00AA39D0"/>
    <w:rsid w:val="00AA3F37"/>
    <w:rsid w:val="00AA3F9C"/>
    <w:rsid w:val="00AA43DD"/>
    <w:rsid w:val="00AA46D0"/>
    <w:rsid w:val="00AA4C21"/>
    <w:rsid w:val="00AA59E3"/>
    <w:rsid w:val="00AA6C34"/>
    <w:rsid w:val="00AA7825"/>
    <w:rsid w:val="00AA7955"/>
    <w:rsid w:val="00AA7BDD"/>
    <w:rsid w:val="00AB016F"/>
    <w:rsid w:val="00AB091C"/>
    <w:rsid w:val="00AB2ABB"/>
    <w:rsid w:val="00AB2EA9"/>
    <w:rsid w:val="00AB32D0"/>
    <w:rsid w:val="00AB4056"/>
    <w:rsid w:val="00AB445B"/>
    <w:rsid w:val="00AB4C99"/>
    <w:rsid w:val="00AB4D10"/>
    <w:rsid w:val="00AB522C"/>
    <w:rsid w:val="00AB6B18"/>
    <w:rsid w:val="00AB776C"/>
    <w:rsid w:val="00AB7A92"/>
    <w:rsid w:val="00AC0578"/>
    <w:rsid w:val="00AC090F"/>
    <w:rsid w:val="00AC09FE"/>
    <w:rsid w:val="00AC171F"/>
    <w:rsid w:val="00AC22CA"/>
    <w:rsid w:val="00AC2639"/>
    <w:rsid w:val="00AC2D07"/>
    <w:rsid w:val="00AC322F"/>
    <w:rsid w:val="00AC4637"/>
    <w:rsid w:val="00AC468B"/>
    <w:rsid w:val="00AC4F52"/>
    <w:rsid w:val="00AC5968"/>
    <w:rsid w:val="00AC5DE7"/>
    <w:rsid w:val="00AC5E3F"/>
    <w:rsid w:val="00AC5F81"/>
    <w:rsid w:val="00AC724D"/>
    <w:rsid w:val="00AC7298"/>
    <w:rsid w:val="00AC79D4"/>
    <w:rsid w:val="00AD161B"/>
    <w:rsid w:val="00AD1D91"/>
    <w:rsid w:val="00AD242F"/>
    <w:rsid w:val="00AD2A12"/>
    <w:rsid w:val="00AD2A6A"/>
    <w:rsid w:val="00AD3760"/>
    <w:rsid w:val="00AD411C"/>
    <w:rsid w:val="00AD5069"/>
    <w:rsid w:val="00AD5631"/>
    <w:rsid w:val="00AD568B"/>
    <w:rsid w:val="00AD7309"/>
    <w:rsid w:val="00AD77F8"/>
    <w:rsid w:val="00AE0130"/>
    <w:rsid w:val="00AE1147"/>
    <w:rsid w:val="00AE1522"/>
    <w:rsid w:val="00AE163D"/>
    <w:rsid w:val="00AE1F22"/>
    <w:rsid w:val="00AE257C"/>
    <w:rsid w:val="00AE2873"/>
    <w:rsid w:val="00AE3463"/>
    <w:rsid w:val="00AE3C64"/>
    <w:rsid w:val="00AE3FD9"/>
    <w:rsid w:val="00AE4682"/>
    <w:rsid w:val="00AE4B04"/>
    <w:rsid w:val="00AE4EF0"/>
    <w:rsid w:val="00AE5A46"/>
    <w:rsid w:val="00AE662B"/>
    <w:rsid w:val="00AE75D9"/>
    <w:rsid w:val="00AE7938"/>
    <w:rsid w:val="00AF0469"/>
    <w:rsid w:val="00AF0537"/>
    <w:rsid w:val="00AF061E"/>
    <w:rsid w:val="00AF0DDC"/>
    <w:rsid w:val="00AF126A"/>
    <w:rsid w:val="00AF1342"/>
    <w:rsid w:val="00AF181D"/>
    <w:rsid w:val="00AF3292"/>
    <w:rsid w:val="00AF34CA"/>
    <w:rsid w:val="00AF413B"/>
    <w:rsid w:val="00AF566A"/>
    <w:rsid w:val="00AF5C7D"/>
    <w:rsid w:val="00AF6694"/>
    <w:rsid w:val="00AF6747"/>
    <w:rsid w:val="00B01220"/>
    <w:rsid w:val="00B01354"/>
    <w:rsid w:val="00B018EC"/>
    <w:rsid w:val="00B0224B"/>
    <w:rsid w:val="00B0276A"/>
    <w:rsid w:val="00B03685"/>
    <w:rsid w:val="00B03A50"/>
    <w:rsid w:val="00B03A93"/>
    <w:rsid w:val="00B03A98"/>
    <w:rsid w:val="00B03D3C"/>
    <w:rsid w:val="00B048AF"/>
    <w:rsid w:val="00B04D5D"/>
    <w:rsid w:val="00B05123"/>
    <w:rsid w:val="00B056E9"/>
    <w:rsid w:val="00B05A11"/>
    <w:rsid w:val="00B05B81"/>
    <w:rsid w:val="00B05BA0"/>
    <w:rsid w:val="00B05DE2"/>
    <w:rsid w:val="00B064F1"/>
    <w:rsid w:val="00B06C47"/>
    <w:rsid w:val="00B070CF"/>
    <w:rsid w:val="00B07CE1"/>
    <w:rsid w:val="00B1024F"/>
    <w:rsid w:val="00B108E6"/>
    <w:rsid w:val="00B10B49"/>
    <w:rsid w:val="00B11397"/>
    <w:rsid w:val="00B11AB5"/>
    <w:rsid w:val="00B11B7E"/>
    <w:rsid w:val="00B12024"/>
    <w:rsid w:val="00B12495"/>
    <w:rsid w:val="00B124C4"/>
    <w:rsid w:val="00B126E7"/>
    <w:rsid w:val="00B12846"/>
    <w:rsid w:val="00B1286A"/>
    <w:rsid w:val="00B1291A"/>
    <w:rsid w:val="00B138F2"/>
    <w:rsid w:val="00B14837"/>
    <w:rsid w:val="00B14C7B"/>
    <w:rsid w:val="00B1701F"/>
    <w:rsid w:val="00B20243"/>
    <w:rsid w:val="00B20F66"/>
    <w:rsid w:val="00B24435"/>
    <w:rsid w:val="00B2609A"/>
    <w:rsid w:val="00B262FF"/>
    <w:rsid w:val="00B26505"/>
    <w:rsid w:val="00B277B6"/>
    <w:rsid w:val="00B27B71"/>
    <w:rsid w:val="00B27C4E"/>
    <w:rsid w:val="00B27D31"/>
    <w:rsid w:val="00B30A1F"/>
    <w:rsid w:val="00B30CA9"/>
    <w:rsid w:val="00B3153C"/>
    <w:rsid w:val="00B31E1F"/>
    <w:rsid w:val="00B3329F"/>
    <w:rsid w:val="00B33763"/>
    <w:rsid w:val="00B340B9"/>
    <w:rsid w:val="00B343D8"/>
    <w:rsid w:val="00B344C0"/>
    <w:rsid w:val="00B353DB"/>
    <w:rsid w:val="00B3575A"/>
    <w:rsid w:val="00B368D0"/>
    <w:rsid w:val="00B405DE"/>
    <w:rsid w:val="00B40642"/>
    <w:rsid w:val="00B40A48"/>
    <w:rsid w:val="00B411B9"/>
    <w:rsid w:val="00B41CE5"/>
    <w:rsid w:val="00B4232A"/>
    <w:rsid w:val="00B42498"/>
    <w:rsid w:val="00B42B6A"/>
    <w:rsid w:val="00B4343C"/>
    <w:rsid w:val="00B44E3F"/>
    <w:rsid w:val="00B45AD9"/>
    <w:rsid w:val="00B45EAB"/>
    <w:rsid w:val="00B46071"/>
    <w:rsid w:val="00B460AA"/>
    <w:rsid w:val="00B46946"/>
    <w:rsid w:val="00B47164"/>
    <w:rsid w:val="00B477C8"/>
    <w:rsid w:val="00B50163"/>
    <w:rsid w:val="00B501B9"/>
    <w:rsid w:val="00B5026F"/>
    <w:rsid w:val="00B502D2"/>
    <w:rsid w:val="00B50ED7"/>
    <w:rsid w:val="00B516F1"/>
    <w:rsid w:val="00B51900"/>
    <w:rsid w:val="00B51A12"/>
    <w:rsid w:val="00B51C9D"/>
    <w:rsid w:val="00B545FC"/>
    <w:rsid w:val="00B5496B"/>
    <w:rsid w:val="00B54C6A"/>
    <w:rsid w:val="00B55697"/>
    <w:rsid w:val="00B56111"/>
    <w:rsid w:val="00B563D2"/>
    <w:rsid w:val="00B571CE"/>
    <w:rsid w:val="00B57D41"/>
    <w:rsid w:val="00B603C5"/>
    <w:rsid w:val="00B638D8"/>
    <w:rsid w:val="00B64BF4"/>
    <w:rsid w:val="00B67496"/>
    <w:rsid w:val="00B67E4A"/>
    <w:rsid w:val="00B67FAC"/>
    <w:rsid w:val="00B700F0"/>
    <w:rsid w:val="00B70348"/>
    <w:rsid w:val="00B7061A"/>
    <w:rsid w:val="00B70FA5"/>
    <w:rsid w:val="00B7185F"/>
    <w:rsid w:val="00B72D1E"/>
    <w:rsid w:val="00B73306"/>
    <w:rsid w:val="00B738EC"/>
    <w:rsid w:val="00B743AF"/>
    <w:rsid w:val="00B74F32"/>
    <w:rsid w:val="00B758CA"/>
    <w:rsid w:val="00B76673"/>
    <w:rsid w:val="00B76951"/>
    <w:rsid w:val="00B76FFF"/>
    <w:rsid w:val="00B778AF"/>
    <w:rsid w:val="00B77D2A"/>
    <w:rsid w:val="00B77D4F"/>
    <w:rsid w:val="00B77FDA"/>
    <w:rsid w:val="00B80EE0"/>
    <w:rsid w:val="00B80FE3"/>
    <w:rsid w:val="00B8145D"/>
    <w:rsid w:val="00B814F1"/>
    <w:rsid w:val="00B81B07"/>
    <w:rsid w:val="00B82DEC"/>
    <w:rsid w:val="00B832D3"/>
    <w:rsid w:val="00B83B1E"/>
    <w:rsid w:val="00B84D0D"/>
    <w:rsid w:val="00B84EAC"/>
    <w:rsid w:val="00B85804"/>
    <w:rsid w:val="00B859B9"/>
    <w:rsid w:val="00B8645B"/>
    <w:rsid w:val="00B87D36"/>
    <w:rsid w:val="00B90747"/>
    <w:rsid w:val="00B907D7"/>
    <w:rsid w:val="00B90D1B"/>
    <w:rsid w:val="00B90FD1"/>
    <w:rsid w:val="00B91A54"/>
    <w:rsid w:val="00B91CC4"/>
    <w:rsid w:val="00B928C0"/>
    <w:rsid w:val="00B937B1"/>
    <w:rsid w:val="00B9433C"/>
    <w:rsid w:val="00B94E14"/>
    <w:rsid w:val="00B94EE9"/>
    <w:rsid w:val="00B9512B"/>
    <w:rsid w:val="00B951F8"/>
    <w:rsid w:val="00B95222"/>
    <w:rsid w:val="00B9595B"/>
    <w:rsid w:val="00B95A39"/>
    <w:rsid w:val="00B9675E"/>
    <w:rsid w:val="00B9754D"/>
    <w:rsid w:val="00B97F9B"/>
    <w:rsid w:val="00BA18AD"/>
    <w:rsid w:val="00BA1A8D"/>
    <w:rsid w:val="00BA2926"/>
    <w:rsid w:val="00BA2F6F"/>
    <w:rsid w:val="00BA333A"/>
    <w:rsid w:val="00BA3CED"/>
    <w:rsid w:val="00BA4392"/>
    <w:rsid w:val="00BA4FE5"/>
    <w:rsid w:val="00BA5518"/>
    <w:rsid w:val="00BA56BF"/>
    <w:rsid w:val="00BA6BEC"/>
    <w:rsid w:val="00BA7031"/>
    <w:rsid w:val="00BB0D29"/>
    <w:rsid w:val="00BB1512"/>
    <w:rsid w:val="00BB1D5F"/>
    <w:rsid w:val="00BB21C8"/>
    <w:rsid w:val="00BB2D31"/>
    <w:rsid w:val="00BB30EE"/>
    <w:rsid w:val="00BB35A1"/>
    <w:rsid w:val="00BB3EDE"/>
    <w:rsid w:val="00BB407A"/>
    <w:rsid w:val="00BB412E"/>
    <w:rsid w:val="00BB4511"/>
    <w:rsid w:val="00BB4A9A"/>
    <w:rsid w:val="00BB4CDD"/>
    <w:rsid w:val="00BB4DEB"/>
    <w:rsid w:val="00BB617D"/>
    <w:rsid w:val="00BB6559"/>
    <w:rsid w:val="00BB6934"/>
    <w:rsid w:val="00BB6B36"/>
    <w:rsid w:val="00BB7943"/>
    <w:rsid w:val="00BC0059"/>
    <w:rsid w:val="00BC0094"/>
    <w:rsid w:val="00BC02E0"/>
    <w:rsid w:val="00BC15B3"/>
    <w:rsid w:val="00BC15E7"/>
    <w:rsid w:val="00BC16E2"/>
    <w:rsid w:val="00BC2414"/>
    <w:rsid w:val="00BC2921"/>
    <w:rsid w:val="00BC2AC4"/>
    <w:rsid w:val="00BC3487"/>
    <w:rsid w:val="00BC3580"/>
    <w:rsid w:val="00BC3E37"/>
    <w:rsid w:val="00BC3E3C"/>
    <w:rsid w:val="00BC47E8"/>
    <w:rsid w:val="00BC482C"/>
    <w:rsid w:val="00BC5807"/>
    <w:rsid w:val="00BC624A"/>
    <w:rsid w:val="00BC65F7"/>
    <w:rsid w:val="00BC6A17"/>
    <w:rsid w:val="00BC6C1C"/>
    <w:rsid w:val="00BC7406"/>
    <w:rsid w:val="00BD0C2D"/>
    <w:rsid w:val="00BD0CC5"/>
    <w:rsid w:val="00BD1178"/>
    <w:rsid w:val="00BD133F"/>
    <w:rsid w:val="00BD13D2"/>
    <w:rsid w:val="00BD1D9E"/>
    <w:rsid w:val="00BD1DD6"/>
    <w:rsid w:val="00BD27B1"/>
    <w:rsid w:val="00BD2AA6"/>
    <w:rsid w:val="00BD2F4A"/>
    <w:rsid w:val="00BD37A5"/>
    <w:rsid w:val="00BD3B2D"/>
    <w:rsid w:val="00BD4539"/>
    <w:rsid w:val="00BD4876"/>
    <w:rsid w:val="00BD4A4A"/>
    <w:rsid w:val="00BD4C51"/>
    <w:rsid w:val="00BD4C93"/>
    <w:rsid w:val="00BD5423"/>
    <w:rsid w:val="00BD6099"/>
    <w:rsid w:val="00BD62A8"/>
    <w:rsid w:val="00BD65D4"/>
    <w:rsid w:val="00BD6715"/>
    <w:rsid w:val="00BD7876"/>
    <w:rsid w:val="00BE00E7"/>
    <w:rsid w:val="00BE0671"/>
    <w:rsid w:val="00BE16B8"/>
    <w:rsid w:val="00BE33AB"/>
    <w:rsid w:val="00BE3987"/>
    <w:rsid w:val="00BE3BC8"/>
    <w:rsid w:val="00BE4879"/>
    <w:rsid w:val="00BE52A6"/>
    <w:rsid w:val="00BE66CD"/>
    <w:rsid w:val="00BE6D97"/>
    <w:rsid w:val="00BE6E7D"/>
    <w:rsid w:val="00BE6F14"/>
    <w:rsid w:val="00BE6FB7"/>
    <w:rsid w:val="00BE6FCD"/>
    <w:rsid w:val="00BE7396"/>
    <w:rsid w:val="00BE749C"/>
    <w:rsid w:val="00BE7B17"/>
    <w:rsid w:val="00BE7DAF"/>
    <w:rsid w:val="00BE7F5E"/>
    <w:rsid w:val="00BF022D"/>
    <w:rsid w:val="00BF1069"/>
    <w:rsid w:val="00BF1820"/>
    <w:rsid w:val="00BF2CC3"/>
    <w:rsid w:val="00BF35BD"/>
    <w:rsid w:val="00BF404C"/>
    <w:rsid w:val="00BF477D"/>
    <w:rsid w:val="00BF4E93"/>
    <w:rsid w:val="00BF4EDD"/>
    <w:rsid w:val="00BF5B3E"/>
    <w:rsid w:val="00BF6384"/>
    <w:rsid w:val="00BF69B1"/>
    <w:rsid w:val="00BF6A79"/>
    <w:rsid w:val="00BF738A"/>
    <w:rsid w:val="00C007FE"/>
    <w:rsid w:val="00C008F0"/>
    <w:rsid w:val="00C01589"/>
    <w:rsid w:val="00C0178A"/>
    <w:rsid w:val="00C0178B"/>
    <w:rsid w:val="00C0305C"/>
    <w:rsid w:val="00C04610"/>
    <w:rsid w:val="00C0487E"/>
    <w:rsid w:val="00C04A8C"/>
    <w:rsid w:val="00C05577"/>
    <w:rsid w:val="00C05AAD"/>
    <w:rsid w:val="00C06454"/>
    <w:rsid w:val="00C07112"/>
    <w:rsid w:val="00C0783D"/>
    <w:rsid w:val="00C07D29"/>
    <w:rsid w:val="00C07E8F"/>
    <w:rsid w:val="00C105F7"/>
    <w:rsid w:val="00C10A9D"/>
    <w:rsid w:val="00C10D40"/>
    <w:rsid w:val="00C11044"/>
    <w:rsid w:val="00C11DC2"/>
    <w:rsid w:val="00C11DDE"/>
    <w:rsid w:val="00C12E48"/>
    <w:rsid w:val="00C12FB8"/>
    <w:rsid w:val="00C13D49"/>
    <w:rsid w:val="00C13D96"/>
    <w:rsid w:val="00C13E7F"/>
    <w:rsid w:val="00C13F3C"/>
    <w:rsid w:val="00C14057"/>
    <w:rsid w:val="00C147BC"/>
    <w:rsid w:val="00C152EC"/>
    <w:rsid w:val="00C15D1A"/>
    <w:rsid w:val="00C16028"/>
    <w:rsid w:val="00C16940"/>
    <w:rsid w:val="00C16B78"/>
    <w:rsid w:val="00C177DF"/>
    <w:rsid w:val="00C17981"/>
    <w:rsid w:val="00C17AB8"/>
    <w:rsid w:val="00C17AD5"/>
    <w:rsid w:val="00C17BA2"/>
    <w:rsid w:val="00C17EAE"/>
    <w:rsid w:val="00C17F18"/>
    <w:rsid w:val="00C20729"/>
    <w:rsid w:val="00C20AEF"/>
    <w:rsid w:val="00C21891"/>
    <w:rsid w:val="00C21AC4"/>
    <w:rsid w:val="00C22343"/>
    <w:rsid w:val="00C223F3"/>
    <w:rsid w:val="00C2261E"/>
    <w:rsid w:val="00C22D1C"/>
    <w:rsid w:val="00C22FE8"/>
    <w:rsid w:val="00C2314B"/>
    <w:rsid w:val="00C23467"/>
    <w:rsid w:val="00C249A8"/>
    <w:rsid w:val="00C26592"/>
    <w:rsid w:val="00C267C6"/>
    <w:rsid w:val="00C26B8A"/>
    <w:rsid w:val="00C26D2D"/>
    <w:rsid w:val="00C27818"/>
    <w:rsid w:val="00C279AF"/>
    <w:rsid w:val="00C27F44"/>
    <w:rsid w:val="00C301CF"/>
    <w:rsid w:val="00C3091F"/>
    <w:rsid w:val="00C30B81"/>
    <w:rsid w:val="00C312F1"/>
    <w:rsid w:val="00C313F7"/>
    <w:rsid w:val="00C3140B"/>
    <w:rsid w:val="00C31CD7"/>
    <w:rsid w:val="00C32193"/>
    <w:rsid w:val="00C329E8"/>
    <w:rsid w:val="00C33DDC"/>
    <w:rsid w:val="00C33F66"/>
    <w:rsid w:val="00C341C8"/>
    <w:rsid w:val="00C347AB"/>
    <w:rsid w:val="00C35D3F"/>
    <w:rsid w:val="00C364D9"/>
    <w:rsid w:val="00C367E7"/>
    <w:rsid w:val="00C368BC"/>
    <w:rsid w:val="00C36C60"/>
    <w:rsid w:val="00C377EF"/>
    <w:rsid w:val="00C37E93"/>
    <w:rsid w:val="00C40947"/>
    <w:rsid w:val="00C409D5"/>
    <w:rsid w:val="00C40AEA"/>
    <w:rsid w:val="00C40F47"/>
    <w:rsid w:val="00C40FDF"/>
    <w:rsid w:val="00C4168D"/>
    <w:rsid w:val="00C41A40"/>
    <w:rsid w:val="00C41FE8"/>
    <w:rsid w:val="00C42CE2"/>
    <w:rsid w:val="00C44778"/>
    <w:rsid w:val="00C45320"/>
    <w:rsid w:val="00C5230B"/>
    <w:rsid w:val="00C53395"/>
    <w:rsid w:val="00C53F68"/>
    <w:rsid w:val="00C5409F"/>
    <w:rsid w:val="00C54970"/>
    <w:rsid w:val="00C55DC3"/>
    <w:rsid w:val="00C560C9"/>
    <w:rsid w:val="00C56142"/>
    <w:rsid w:val="00C56EA4"/>
    <w:rsid w:val="00C57E71"/>
    <w:rsid w:val="00C6005D"/>
    <w:rsid w:val="00C60CEB"/>
    <w:rsid w:val="00C61570"/>
    <w:rsid w:val="00C61825"/>
    <w:rsid w:val="00C630A2"/>
    <w:rsid w:val="00C638F4"/>
    <w:rsid w:val="00C63E05"/>
    <w:rsid w:val="00C64AEC"/>
    <w:rsid w:val="00C65177"/>
    <w:rsid w:val="00C65549"/>
    <w:rsid w:val="00C65AAB"/>
    <w:rsid w:val="00C65C2A"/>
    <w:rsid w:val="00C65E50"/>
    <w:rsid w:val="00C66C8A"/>
    <w:rsid w:val="00C66CE9"/>
    <w:rsid w:val="00C67418"/>
    <w:rsid w:val="00C7046D"/>
    <w:rsid w:val="00C708BD"/>
    <w:rsid w:val="00C71BCC"/>
    <w:rsid w:val="00C727C7"/>
    <w:rsid w:val="00C73943"/>
    <w:rsid w:val="00C74511"/>
    <w:rsid w:val="00C746CA"/>
    <w:rsid w:val="00C74CBE"/>
    <w:rsid w:val="00C74EE8"/>
    <w:rsid w:val="00C75253"/>
    <w:rsid w:val="00C76038"/>
    <w:rsid w:val="00C7792D"/>
    <w:rsid w:val="00C77EA6"/>
    <w:rsid w:val="00C80425"/>
    <w:rsid w:val="00C80576"/>
    <w:rsid w:val="00C80A92"/>
    <w:rsid w:val="00C80ED0"/>
    <w:rsid w:val="00C814F7"/>
    <w:rsid w:val="00C8199C"/>
    <w:rsid w:val="00C81A2A"/>
    <w:rsid w:val="00C8201D"/>
    <w:rsid w:val="00C84421"/>
    <w:rsid w:val="00C846C7"/>
    <w:rsid w:val="00C847FC"/>
    <w:rsid w:val="00C84B11"/>
    <w:rsid w:val="00C84FF6"/>
    <w:rsid w:val="00C876D1"/>
    <w:rsid w:val="00C878B3"/>
    <w:rsid w:val="00C879BE"/>
    <w:rsid w:val="00C87FC1"/>
    <w:rsid w:val="00C910B1"/>
    <w:rsid w:val="00C91269"/>
    <w:rsid w:val="00C91586"/>
    <w:rsid w:val="00C920CE"/>
    <w:rsid w:val="00C92C98"/>
    <w:rsid w:val="00C932FE"/>
    <w:rsid w:val="00C93716"/>
    <w:rsid w:val="00C9467A"/>
    <w:rsid w:val="00C966CF"/>
    <w:rsid w:val="00C9674B"/>
    <w:rsid w:val="00C96795"/>
    <w:rsid w:val="00C96B7E"/>
    <w:rsid w:val="00C9704B"/>
    <w:rsid w:val="00C97258"/>
    <w:rsid w:val="00C97424"/>
    <w:rsid w:val="00C97BD4"/>
    <w:rsid w:val="00CA0109"/>
    <w:rsid w:val="00CA0453"/>
    <w:rsid w:val="00CA069B"/>
    <w:rsid w:val="00CA08BF"/>
    <w:rsid w:val="00CA1006"/>
    <w:rsid w:val="00CA1ADB"/>
    <w:rsid w:val="00CA1F90"/>
    <w:rsid w:val="00CA214F"/>
    <w:rsid w:val="00CA3164"/>
    <w:rsid w:val="00CA32A8"/>
    <w:rsid w:val="00CA3BA7"/>
    <w:rsid w:val="00CA4427"/>
    <w:rsid w:val="00CA4903"/>
    <w:rsid w:val="00CA4A8A"/>
    <w:rsid w:val="00CA6763"/>
    <w:rsid w:val="00CA698E"/>
    <w:rsid w:val="00CA6C97"/>
    <w:rsid w:val="00CA74FE"/>
    <w:rsid w:val="00CB09ED"/>
    <w:rsid w:val="00CB1B58"/>
    <w:rsid w:val="00CB1D78"/>
    <w:rsid w:val="00CB1DBD"/>
    <w:rsid w:val="00CB22C6"/>
    <w:rsid w:val="00CB2C7B"/>
    <w:rsid w:val="00CB3378"/>
    <w:rsid w:val="00CB44B4"/>
    <w:rsid w:val="00CB46E7"/>
    <w:rsid w:val="00CB47B9"/>
    <w:rsid w:val="00CB4949"/>
    <w:rsid w:val="00CB5463"/>
    <w:rsid w:val="00CB5801"/>
    <w:rsid w:val="00CB59B2"/>
    <w:rsid w:val="00CB59B5"/>
    <w:rsid w:val="00CB6CCD"/>
    <w:rsid w:val="00CC00A0"/>
    <w:rsid w:val="00CC0123"/>
    <w:rsid w:val="00CC099D"/>
    <w:rsid w:val="00CC0C98"/>
    <w:rsid w:val="00CC0CA8"/>
    <w:rsid w:val="00CC1153"/>
    <w:rsid w:val="00CC1B26"/>
    <w:rsid w:val="00CC1D9B"/>
    <w:rsid w:val="00CC26CE"/>
    <w:rsid w:val="00CC2BF8"/>
    <w:rsid w:val="00CC2C77"/>
    <w:rsid w:val="00CC3B68"/>
    <w:rsid w:val="00CC3BDF"/>
    <w:rsid w:val="00CC3D95"/>
    <w:rsid w:val="00CC516C"/>
    <w:rsid w:val="00CC57A4"/>
    <w:rsid w:val="00CC59A7"/>
    <w:rsid w:val="00CC7641"/>
    <w:rsid w:val="00CC7797"/>
    <w:rsid w:val="00CC782F"/>
    <w:rsid w:val="00CD05C7"/>
    <w:rsid w:val="00CD0C66"/>
    <w:rsid w:val="00CD1761"/>
    <w:rsid w:val="00CD1C52"/>
    <w:rsid w:val="00CD1F97"/>
    <w:rsid w:val="00CD2B3E"/>
    <w:rsid w:val="00CD2E2C"/>
    <w:rsid w:val="00CD33ED"/>
    <w:rsid w:val="00CD41B1"/>
    <w:rsid w:val="00CD5B0C"/>
    <w:rsid w:val="00CD61D3"/>
    <w:rsid w:val="00CD68A0"/>
    <w:rsid w:val="00CD6EE4"/>
    <w:rsid w:val="00CD6F1D"/>
    <w:rsid w:val="00CD72EF"/>
    <w:rsid w:val="00CD7925"/>
    <w:rsid w:val="00CD7BA2"/>
    <w:rsid w:val="00CD7DD1"/>
    <w:rsid w:val="00CD7E91"/>
    <w:rsid w:val="00CE0A55"/>
    <w:rsid w:val="00CE1349"/>
    <w:rsid w:val="00CE158D"/>
    <w:rsid w:val="00CE19D4"/>
    <w:rsid w:val="00CE1D0A"/>
    <w:rsid w:val="00CE1D27"/>
    <w:rsid w:val="00CE2168"/>
    <w:rsid w:val="00CE2172"/>
    <w:rsid w:val="00CE24EA"/>
    <w:rsid w:val="00CE2EB6"/>
    <w:rsid w:val="00CE300D"/>
    <w:rsid w:val="00CE303A"/>
    <w:rsid w:val="00CE379D"/>
    <w:rsid w:val="00CE3856"/>
    <w:rsid w:val="00CE392F"/>
    <w:rsid w:val="00CE3C96"/>
    <w:rsid w:val="00CE47FF"/>
    <w:rsid w:val="00CE5C7E"/>
    <w:rsid w:val="00CE5C84"/>
    <w:rsid w:val="00CE69B5"/>
    <w:rsid w:val="00CE7292"/>
    <w:rsid w:val="00CF07F4"/>
    <w:rsid w:val="00CF0D05"/>
    <w:rsid w:val="00CF1018"/>
    <w:rsid w:val="00CF102F"/>
    <w:rsid w:val="00CF1213"/>
    <w:rsid w:val="00CF2741"/>
    <w:rsid w:val="00CF339E"/>
    <w:rsid w:val="00CF3667"/>
    <w:rsid w:val="00CF3825"/>
    <w:rsid w:val="00CF39DC"/>
    <w:rsid w:val="00CF3FDC"/>
    <w:rsid w:val="00CF49C2"/>
    <w:rsid w:val="00CF62F8"/>
    <w:rsid w:val="00CF694D"/>
    <w:rsid w:val="00CF6E7F"/>
    <w:rsid w:val="00D00B2C"/>
    <w:rsid w:val="00D00FF8"/>
    <w:rsid w:val="00D019EC"/>
    <w:rsid w:val="00D01E0B"/>
    <w:rsid w:val="00D02093"/>
    <w:rsid w:val="00D02156"/>
    <w:rsid w:val="00D02E70"/>
    <w:rsid w:val="00D03295"/>
    <w:rsid w:val="00D043C2"/>
    <w:rsid w:val="00D059B9"/>
    <w:rsid w:val="00D06488"/>
    <w:rsid w:val="00D0663B"/>
    <w:rsid w:val="00D06FC6"/>
    <w:rsid w:val="00D07581"/>
    <w:rsid w:val="00D07807"/>
    <w:rsid w:val="00D106D4"/>
    <w:rsid w:val="00D1103E"/>
    <w:rsid w:val="00D112B6"/>
    <w:rsid w:val="00D112E4"/>
    <w:rsid w:val="00D1132C"/>
    <w:rsid w:val="00D11424"/>
    <w:rsid w:val="00D12809"/>
    <w:rsid w:val="00D1285B"/>
    <w:rsid w:val="00D129B6"/>
    <w:rsid w:val="00D12ED7"/>
    <w:rsid w:val="00D1344F"/>
    <w:rsid w:val="00D137E2"/>
    <w:rsid w:val="00D149FB"/>
    <w:rsid w:val="00D15D6D"/>
    <w:rsid w:val="00D15F99"/>
    <w:rsid w:val="00D16424"/>
    <w:rsid w:val="00D16D7A"/>
    <w:rsid w:val="00D1703C"/>
    <w:rsid w:val="00D205E5"/>
    <w:rsid w:val="00D207EA"/>
    <w:rsid w:val="00D20CAE"/>
    <w:rsid w:val="00D20D77"/>
    <w:rsid w:val="00D21B9F"/>
    <w:rsid w:val="00D22D03"/>
    <w:rsid w:val="00D23F6C"/>
    <w:rsid w:val="00D243D1"/>
    <w:rsid w:val="00D26405"/>
    <w:rsid w:val="00D26B6A"/>
    <w:rsid w:val="00D26F1E"/>
    <w:rsid w:val="00D27503"/>
    <w:rsid w:val="00D27C22"/>
    <w:rsid w:val="00D27F2D"/>
    <w:rsid w:val="00D30EC3"/>
    <w:rsid w:val="00D31C11"/>
    <w:rsid w:val="00D31C3A"/>
    <w:rsid w:val="00D328ED"/>
    <w:rsid w:val="00D32992"/>
    <w:rsid w:val="00D339B7"/>
    <w:rsid w:val="00D347DC"/>
    <w:rsid w:val="00D35635"/>
    <w:rsid w:val="00D356BB"/>
    <w:rsid w:val="00D361AD"/>
    <w:rsid w:val="00D361D4"/>
    <w:rsid w:val="00D36903"/>
    <w:rsid w:val="00D37230"/>
    <w:rsid w:val="00D379C8"/>
    <w:rsid w:val="00D37FC5"/>
    <w:rsid w:val="00D41199"/>
    <w:rsid w:val="00D4135F"/>
    <w:rsid w:val="00D414B5"/>
    <w:rsid w:val="00D45435"/>
    <w:rsid w:val="00D4565C"/>
    <w:rsid w:val="00D4589A"/>
    <w:rsid w:val="00D4686C"/>
    <w:rsid w:val="00D46943"/>
    <w:rsid w:val="00D47910"/>
    <w:rsid w:val="00D47A33"/>
    <w:rsid w:val="00D5081E"/>
    <w:rsid w:val="00D50CEC"/>
    <w:rsid w:val="00D518D2"/>
    <w:rsid w:val="00D526C9"/>
    <w:rsid w:val="00D5272F"/>
    <w:rsid w:val="00D52AE1"/>
    <w:rsid w:val="00D539C4"/>
    <w:rsid w:val="00D53E40"/>
    <w:rsid w:val="00D54070"/>
    <w:rsid w:val="00D540AF"/>
    <w:rsid w:val="00D548F1"/>
    <w:rsid w:val="00D54E01"/>
    <w:rsid w:val="00D551C8"/>
    <w:rsid w:val="00D55388"/>
    <w:rsid w:val="00D55C8F"/>
    <w:rsid w:val="00D560E5"/>
    <w:rsid w:val="00D567E1"/>
    <w:rsid w:val="00D57474"/>
    <w:rsid w:val="00D57F7F"/>
    <w:rsid w:val="00D6033A"/>
    <w:rsid w:val="00D61999"/>
    <w:rsid w:val="00D61F05"/>
    <w:rsid w:val="00D62409"/>
    <w:rsid w:val="00D634B8"/>
    <w:rsid w:val="00D63A60"/>
    <w:rsid w:val="00D643DD"/>
    <w:rsid w:val="00D643F3"/>
    <w:rsid w:val="00D65020"/>
    <w:rsid w:val="00D65A8D"/>
    <w:rsid w:val="00D65E2F"/>
    <w:rsid w:val="00D662C2"/>
    <w:rsid w:val="00D666C4"/>
    <w:rsid w:val="00D7130A"/>
    <w:rsid w:val="00D728D7"/>
    <w:rsid w:val="00D73D15"/>
    <w:rsid w:val="00D74567"/>
    <w:rsid w:val="00D75032"/>
    <w:rsid w:val="00D765FC"/>
    <w:rsid w:val="00D766AC"/>
    <w:rsid w:val="00D76C5C"/>
    <w:rsid w:val="00D77201"/>
    <w:rsid w:val="00D77887"/>
    <w:rsid w:val="00D778FF"/>
    <w:rsid w:val="00D77D08"/>
    <w:rsid w:val="00D8020F"/>
    <w:rsid w:val="00D8153A"/>
    <w:rsid w:val="00D81792"/>
    <w:rsid w:val="00D81DB6"/>
    <w:rsid w:val="00D821F8"/>
    <w:rsid w:val="00D82243"/>
    <w:rsid w:val="00D824BF"/>
    <w:rsid w:val="00D828C9"/>
    <w:rsid w:val="00D829B2"/>
    <w:rsid w:val="00D82B55"/>
    <w:rsid w:val="00D82D30"/>
    <w:rsid w:val="00D83069"/>
    <w:rsid w:val="00D83253"/>
    <w:rsid w:val="00D83296"/>
    <w:rsid w:val="00D8503A"/>
    <w:rsid w:val="00D85306"/>
    <w:rsid w:val="00D85DA0"/>
    <w:rsid w:val="00D86637"/>
    <w:rsid w:val="00D876FA"/>
    <w:rsid w:val="00D87817"/>
    <w:rsid w:val="00D8792F"/>
    <w:rsid w:val="00D87CEF"/>
    <w:rsid w:val="00D910E0"/>
    <w:rsid w:val="00D913CC"/>
    <w:rsid w:val="00D91A4F"/>
    <w:rsid w:val="00D91CC2"/>
    <w:rsid w:val="00D92A49"/>
    <w:rsid w:val="00D9339C"/>
    <w:rsid w:val="00D93B0F"/>
    <w:rsid w:val="00D9415E"/>
    <w:rsid w:val="00D94816"/>
    <w:rsid w:val="00D94AFA"/>
    <w:rsid w:val="00D96A5C"/>
    <w:rsid w:val="00D96A94"/>
    <w:rsid w:val="00D96CB7"/>
    <w:rsid w:val="00D96FF0"/>
    <w:rsid w:val="00D97A73"/>
    <w:rsid w:val="00D97D8A"/>
    <w:rsid w:val="00D97DB5"/>
    <w:rsid w:val="00DA0331"/>
    <w:rsid w:val="00DA05F9"/>
    <w:rsid w:val="00DA3D3B"/>
    <w:rsid w:val="00DA4B34"/>
    <w:rsid w:val="00DA4FFA"/>
    <w:rsid w:val="00DA6171"/>
    <w:rsid w:val="00DA7CC3"/>
    <w:rsid w:val="00DA7FFA"/>
    <w:rsid w:val="00DB01C3"/>
    <w:rsid w:val="00DB0236"/>
    <w:rsid w:val="00DB06B4"/>
    <w:rsid w:val="00DB098D"/>
    <w:rsid w:val="00DB10CE"/>
    <w:rsid w:val="00DB1110"/>
    <w:rsid w:val="00DB1658"/>
    <w:rsid w:val="00DB1976"/>
    <w:rsid w:val="00DB1CEC"/>
    <w:rsid w:val="00DB2DEF"/>
    <w:rsid w:val="00DB4A06"/>
    <w:rsid w:val="00DB5A59"/>
    <w:rsid w:val="00DB5BB2"/>
    <w:rsid w:val="00DB6761"/>
    <w:rsid w:val="00DB6839"/>
    <w:rsid w:val="00DB703B"/>
    <w:rsid w:val="00DB72A8"/>
    <w:rsid w:val="00DC00DC"/>
    <w:rsid w:val="00DC01BA"/>
    <w:rsid w:val="00DC0F85"/>
    <w:rsid w:val="00DC1873"/>
    <w:rsid w:val="00DC252D"/>
    <w:rsid w:val="00DC2951"/>
    <w:rsid w:val="00DC3038"/>
    <w:rsid w:val="00DC34C4"/>
    <w:rsid w:val="00DC3844"/>
    <w:rsid w:val="00DC39A1"/>
    <w:rsid w:val="00DC3CE6"/>
    <w:rsid w:val="00DC46F6"/>
    <w:rsid w:val="00DC7157"/>
    <w:rsid w:val="00DD0293"/>
    <w:rsid w:val="00DD0A1A"/>
    <w:rsid w:val="00DD3E36"/>
    <w:rsid w:val="00DD432C"/>
    <w:rsid w:val="00DD4576"/>
    <w:rsid w:val="00DD4773"/>
    <w:rsid w:val="00DD490F"/>
    <w:rsid w:val="00DD52C3"/>
    <w:rsid w:val="00DD6D35"/>
    <w:rsid w:val="00DD73F6"/>
    <w:rsid w:val="00DD7529"/>
    <w:rsid w:val="00DD7814"/>
    <w:rsid w:val="00DE005E"/>
    <w:rsid w:val="00DE01FF"/>
    <w:rsid w:val="00DE0A27"/>
    <w:rsid w:val="00DE0ED4"/>
    <w:rsid w:val="00DE13EA"/>
    <w:rsid w:val="00DE1E39"/>
    <w:rsid w:val="00DE2868"/>
    <w:rsid w:val="00DE29BB"/>
    <w:rsid w:val="00DE3040"/>
    <w:rsid w:val="00DE3154"/>
    <w:rsid w:val="00DE34D9"/>
    <w:rsid w:val="00DE3928"/>
    <w:rsid w:val="00DE3B3F"/>
    <w:rsid w:val="00DE3F56"/>
    <w:rsid w:val="00DE46AF"/>
    <w:rsid w:val="00DE4E09"/>
    <w:rsid w:val="00DE555E"/>
    <w:rsid w:val="00DE6F86"/>
    <w:rsid w:val="00DE75AE"/>
    <w:rsid w:val="00DE75DC"/>
    <w:rsid w:val="00DE7CDC"/>
    <w:rsid w:val="00DE7DF9"/>
    <w:rsid w:val="00DF04B8"/>
    <w:rsid w:val="00DF172A"/>
    <w:rsid w:val="00DF2FEF"/>
    <w:rsid w:val="00DF3206"/>
    <w:rsid w:val="00DF566A"/>
    <w:rsid w:val="00DF61FE"/>
    <w:rsid w:val="00DF665A"/>
    <w:rsid w:val="00DF6863"/>
    <w:rsid w:val="00DF6D07"/>
    <w:rsid w:val="00DF7628"/>
    <w:rsid w:val="00DF76F7"/>
    <w:rsid w:val="00DF7D4A"/>
    <w:rsid w:val="00E01148"/>
    <w:rsid w:val="00E011AA"/>
    <w:rsid w:val="00E01AFE"/>
    <w:rsid w:val="00E02987"/>
    <w:rsid w:val="00E03241"/>
    <w:rsid w:val="00E03712"/>
    <w:rsid w:val="00E041B9"/>
    <w:rsid w:val="00E0443A"/>
    <w:rsid w:val="00E044AB"/>
    <w:rsid w:val="00E04FFD"/>
    <w:rsid w:val="00E05070"/>
    <w:rsid w:val="00E05FDD"/>
    <w:rsid w:val="00E06920"/>
    <w:rsid w:val="00E06BE3"/>
    <w:rsid w:val="00E06D1D"/>
    <w:rsid w:val="00E0702D"/>
    <w:rsid w:val="00E0703C"/>
    <w:rsid w:val="00E071AE"/>
    <w:rsid w:val="00E07F07"/>
    <w:rsid w:val="00E07F40"/>
    <w:rsid w:val="00E10A2F"/>
    <w:rsid w:val="00E11541"/>
    <w:rsid w:val="00E136A0"/>
    <w:rsid w:val="00E13B57"/>
    <w:rsid w:val="00E13E69"/>
    <w:rsid w:val="00E13F3D"/>
    <w:rsid w:val="00E1582D"/>
    <w:rsid w:val="00E15C5E"/>
    <w:rsid w:val="00E1610F"/>
    <w:rsid w:val="00E17425"/>
    <w:rsid w:val="00E1759E"/>
    <w:rsid w:val="00E17BF8"/>
    <w:rsid w:val="00E17E6C"/>
    <w:rsid w:val="00E2089F"/>
    <w:rsid w:val="00E209A1"/>
    <w:rsid w:val="00E22CD6"/>
    <w:rsid w:val="00E238B9"/>
    <w:rsid w:val="00E24049"/>
    <w:rsid w:val="00E24574"/>
    <w:rsid w:val="00E24860"/>
    <w:rsid w:val="00E24E7D"/>
    <w:rsid w:val="00E24F70"/>
    <w:rsid w:val="00E2527E"/>
    <w:rsid w:val="00E25639"/>
    <w:rsid w:val="00E25802"/>
    <w:rsid w:val="00E25A85"/>
    <w:rsid w:val="00E261A1"/>
    <w:rsid w:val="00E263C3"/>
    <w:rsid w:val="00E308F7"/>
    <w:rsid w:val="00E32F7D"/>
    <w:rsid w:val="00E33409"/>
    <w:rsid w:val="00E33A57"/>
    <w:rsid w:val="00E33FDE"/>
    <w:rsid w:val="00E34124"/>
    <w:rsid w:val="00E347F5"/>
    <w:rsid w:val="00E35C65"/>
    <w:rsid w:val="00E3670E"/>
    <w:rsid w:val="00E36F13"/>
    <w:rsid w:val="00E36F50"/>
    <w:rsid w:val="00E3737D"/>
    <w:rsid w:val="00E37D52"/>
    <w:rsid w:val="00E40422"/>
    <w:rsid w:val="00E41120"/>
    <w:rsid w:val="00E413FC"/>
    <w:rsid w:val="00E4167D"/>
    <w:rsid w:val="00E41A71"/>
    <w:rsid w:val="00E43392"/>
    <w:rsid w:val="00E4342A"/>
    <w:rsid w:val="00E436D7"/>
    <w:rsid w:val="00E437D4"/>
    <w:rsid w:val="00E4390A"/>
    <w:rsid w:val="00E44B6C"/>
    <w:rsid w:val="00E44FD8"/>
    <w:rsid w:val="00E451B8"/>
    <w:rsid w:val="00E4561E"/>
    <w:rsid w:val="00E45C16"/>
    <w:rsid w:val="00E45C4F"/>
    <w:rsid w:val="00E45CBF"/>
    <w:rsid w:val="00E47150"/>
    <w:rsid w:val="00E478BE"/>
    <w:rsid w:val="00E51844"/>
    <w:rsid w:val="00E52536"/>
    <w:rsid w:val="00E52906"/>
    <w:rsid w:val="00E532C4"/>
    <w:rsid w:val="00E53665"/>
    <w:rsid w:val="00E559A2"/>
    <w:rsid w:val="00E55C2E"/>
    <w:rsid w:val="00E560B8"/>
    <w:rsid w:val="00E570BF"/>
    <w:rsid w:val="00E57379"/>
    <w:rsid w:val="00E61950"/>
    <w:rsid w:val="00E61CAA"/>
    <w:rsid w:val="00E6258F"/>
    <w:rsid w:val="00E62B0D"/>
    <w:rsid w:val="00E62C34"/>
    <w:rsid w:val="00E62F02"/>
    <w:rsid w:val="00E631BD"/>
    <w:rsid w:val="00E63A81"/>
    <w:rsid w:val="00E64544"/>
    <w:rsid w:val="00E64EEB"/>
    <w:rsid w:val="00E65EA0"/>
    <w:rsid w:val="00E66028"/>
    <w:rsid w:val="00E660D9"/>
    <w:rsid w:val="00E664AD"/>
    <w:rsid w:val="00E668D8"/>
    <w:rsid w:val="00E66D09"/>
    <w:rsid w:val="00E66D3C"/>
    <w:rsid w:val="00E66DDD"/>
    <w:rsid w:val="00E671B4"/>
    <w:rsid w:val="00E671BB"/>
    <w:rsid w:val="00E679CF"/>
    <w:rsid w:val="00E67A2E"/>
    <w:rsid w:val="00E70285"/>
    <w:rsid w:val="00E707C8"/>
    <w:rsid w:val="00E715E8"/>
    <w:rsid w:val="00E72501"/>
    <w:rsid w:val="00E72B0F"/>
    <w:rsid w:val="00E72D9D"/>
    <w:rsid w:val="00E73085"/>
    <w:rsid w:val="00E74431"/>
    <w:rsid w:val="00E746AF"/>
    <w:rsid w:val="00E74750"/>
    <w:rsid w:val="00E74C5F"/>
    <w:rsid w:val="00E74D97"/>
    <w:rsid w:val="00E74EC6"/>
    <w:rsid w:val="00E751FC"/>
    <w:rsid w:val="00E757E4"/>
    <w:rsid w:val="00E7651F"/>
    <w:rsid w:val="00E76629"/>
    <w:rsid w:val="00E774D0"/>
    <w:rsid w:val="00E77995"/>
    <w:rsid w:val="00E77DEA"/>
    <w:rsid w:val="00E77FCD"/>
    <w:rsid w:val="00E80267"/>
    <w:rsid w:val="00E8045B"/>
    <w:rsid w:val="00E80FD5"/>
    <w:rsid w:val="00E81784"/>
    <w:rsid w:val="00E8580F"/>
    <w:rsid w:val="00E85E2A"/>
    <w:rsid w:val="00E85E3D"/>
    <w:rsid w:val="00E86234"/>
    <w:rsid w:val="00E86BEB"/>
    <w:rsid w:val="00E86E9C"/>
    <w:rsid w:val="00E87956"/>
    <w:rsid w:val="00E87CF2"/>
    <w:rsid w:val="00E90642"/>
    <w:rsid w:val="00E90D43"/>
    <w:rsid w:val="00E9387B"/>
    <w:rsid w:val="00E94348"/>
    <w:rsid w:val="00E94531"/>
    <w:rsid w:val="00E9480D"/>
    <w:rsid w:val="00E94C72"/>
    <w:rsid w:val="00E94CE2"/>
    <w:rsid w:val="00E9509F"/>
    <w:rsid w:val="00E95163"/>
    <w:rsid w:val="00E958A8"/>
    <w:rsid w:val="00E95C55"/>
    <w:rsid w:val="00E961B6"/>
    <w:rsid w:val="00E96675"/>
    <w:rsid w:val="00E96A65"/>
    <w:rsid w:val="00E972FC"/>
    <w:rsid w:val="00E974B2"/>
    <w:rsid w:val="00E9755E"/>
    <w:rsid w:val="00E97AA7"/>
    <w:rsid w:val="00EA04E1"/>
    <w:rsid w:val="00EA09F3"/>
    <w:rsid w:val="00EA0AA0"/>
    <w:rsid w:val="00EA0DDF"/>
    <w:rsid w:val="00EA0F86"/>
    <w:rsid w:val="00EA1127"/>
    <w:rsid w:val="00EA12AC"/>
    <w:rsid w:val="00EA187F"/>
    <w:rsid w:val="00EA1880"/>
    <w:rsid w:val="00EA1CC0"/>
    <w:rsid w:val="00EA1EFD"/>
    <w:rsid w:val="00EA1F05"/>
    <w:rsid w:val="00EA261B"/>
    <w:rsid w:val="00EA2B12"/>
    <w:rsid w:val="00EA2B47"/>
    <w:rsid w:val="00EA2E9F"/>
    <w:rsid w:val="00EA375D"/>
    <w:rsid w:val="00EA44B3"/>
    <w:rsid w:val="00EA4554"/>
    <w:rsid w:val="00EA457B"/>
    <w:rsid w:val="00EA4C1F"/>
    <w:rsid w:val="00EA558C"/>
    <w:rsid w:val="00EA5D3F"/>
    <w:rsid w:val="00EA5EF6"/>
    <w:rsid w:val="00EA6FF1"/>
    <w:rsid w:val="00EA71C3"/>
    <w:rsid w:val="00EA72A4"/>
    <w:rsid w:val="00EA75D8"/>
    <w:rsid w:val="00EA75E8"/>
    <w:rsid w:val="00EA7FF2"/>
    <w:rsid w:val="00EB1984"/>
    <w:rsid w:val="00EB1C58"/>
    <w:rsid w:val="00EB1CFB"/>
    <w:rsid w:val="00EB2351"/>
    <w:rsid w:val="00EB2DFD"/>
    <w:rsid w:val="00EB37BE"/>
    <w:rsid w:val="00EB38D6"/>
    <w:rsid w:val="00EB3DE1"/>
    <w:rsid w:val="00EB41FF"/>
    <w:rsid w:val="00EB5700"/>
    <w:rsid w:val="00EB5717"/>
    <w:rsid w:val="00EB5A8E"/>
    <w:rsid w:val="00EB5CBE"/>
    <w:rsid w:val="00EB64F0"/>
    <w:rsid w:val="00EB67F7"/>
    <w:rsid w:val="00EB6898"/>
    <w:rsid w:val="00EB6A17"/>
    <w:rsid w:val="00EB6AE6"/>
    <w:rsid w:val="00EB7794"/>
    <w:rsid w:val="00EB7B31"/>
    <w:rsid w:val="00EB7E82"/>
    <w:rsid w:val="00EC08F0"/>
    <w:rsid w:val="00EC1160"/>
    <w:rsid w:val="00EC171C"/>
    <w:rsid w:val="00EC1864"/>
    <w:rsid w:val="00EC4881"/>
    <w:rsid w:val="00EC4A46"/>
    <w:rsid w:val="00EC517D"/>
    <w:rsid w:val="00EC552C"/>
    <w:rsid w:val="00EC5A7A"/>
    <w:rsid w:val="00EC5D33"/>
    <w:rsid w:val="00EC7BB4"/>
    <w:rsid w:val="00ED02CA"/>
    <w:rsid w:val="00ED15F1"/>
    <w:rsid w:val="00ED1FA4"/>
    <w:rsid w:val="00ED283E"/>
    <w:rsid w:val="00ED290E"/>
    <w:rsid w:val="00ED399D"/>
    <w:rsid w:val="00ED41E6"/>
    <w:rsid w:val="00ED52CF"/>
    <w:rsid w:val="00ED5C85"/>
    <w:rsid w:val="00ED6BC7"/>
    <w:rsid w:val="00ED6E8A"/>
    <w:rsid w:val="00ED72CD"/>
    <w:rsid w:val="00ED7B95"/>
    <w:rsid w:val="00ED7EC0"/>
    <w:rsid w:val="00EE02DC"/>
    <w:rsid w:val="00EE0305"/>
    <w:rsid w:val="00EE043E"/>
    <w:rsid w:val="00EE07D8"/>
    <w:rsid w:val="00EE0B31"/>
    <w:rsid w:val="00EE120A"/>
    <w:rsid w:val="00EE1269"/>
    <w:rsid w:val="00EE1384"/>
    <w:rsid w:val="00EE234C"/>
    <w:rsid w:val="00EE3557"/>
    <w:rsid w:val="00EE4AC7"/>
    <w:rsid w:val="00EE53EF"/>
    <w:rsid w:val="00EE6126"/>
    <w:rsid w:val="00EE64FF"/>
    <w:rsid w:val="00EE7219"/>
    <w:rsid w:val="00EF0908"/>
    <w:rsid w:val="00EF1ACE"/>
    <w:rsid w:val="00EF1F4D"/>
    <w:rsid w:val="00EF2408"/>
    <w:rsid w:val="00EF2C42"/>
    <w:rsid w:val="00EF3B26"/>
    <w:rsid w:val="00EF40C8"/>
    <w:rsid w:val="00EF450B"/>
    <w:rsid w:val="00EF574D"/>
    <w:rsid w:val="00EF5F2C"/>
    <w:rsid w:val="00EF64DB"/>
    <w:rsid w:val="00EF6E11"/>
    <w:rsid w:val="00EF6E15"/>
    <w:rsid w:val="00EF6EBE"/>
    <w:rsid w:val="00EF7CF3"/>
    <w:rsid w:val="00EF7FDF"/>
    <w:rsid w:val="00F008D6"/>
    <w:rsid w:val="00F00EBB"/>
    <w:rsid w:val="00F01579"/>
    <w:rsid w:val="00F02154"/>
    <w:rsid w:val="00F0371E"/>
    <w:rsid w:val="00F039CC"/>
    <w:rsid w:val="00F03C65"/>
    <w:rsid w:val="00F04603"/>
    <w:rsid w:val="00F04F3D"/>
    <w:rsid w:val="00F06B04"/>
    <w:rsid w:val="00F10626"/>
    <w:rsid w:val="00F1062E"/>
    <w:rsid w:val="00F10BEB"/>
    <w:rsid w:val="00F10EE7"/>
    <w:rsid w:val="00F11471"/>
    <w:rsid w:val="00F1152F"/>
    <w:rsid w:val="00F13051"/>
    <w:rsid w:val="00F1346E"/>
    <w:rsid w:val="00F13688"/>
    <w:rsid w:val="00F143C5"/>
    <w:rsid w:val="00F14F5F"/>
    <w:rsid w:val="00F166B0"/>
    <w:rsid w:val="00F16A49"/>
    <w:rsid w:val="00F172D9"/>
    <w:rsid w:val="00F17E86"/>
    <w:rsid w:val="00F208C9"/>
    <w:rsid w:val="00F2136F"/>
    <w:rsid w:val="00F2150A"/>
    <w:rsid w:val="00F21894"/>
    <w:rsid w:val="00F21D51"/>
    <w:rsid w:val="00F2213B"/>
    <w:rsid w:val="00F22765"/>
    <w:rsid w:val="00F22BDB"/>
    <w:rsid w:val="00F236F1"/>
    <w:rsid w:val="00F23809"/>
    <w:rsid w:val="00F2388B"/>
    <w:rsid w:val="00F23CCA"/>
    <w:rsid w:val="00F249E6"/>
    <w:rsid w:val="00F25E39"/>
    <w:rsid w:val="00F265E6"/>
    <w:rsid w:val="00F27059"/>
    <w:rsid w:val="00F27A4E"/>
    <w:rsid w:val="00F31CA4"/>
    <w:rsid w:val="00F340B8"/>
    <w:rsid w:val="00F344AC"/>
    <w:rsid w:val="00F34EE0"/>
    <w:rsid w:val="00F350EC"/>
    <w:rsid w:val="00F359AC"/>
    <w:rsid w:val="00F368AF"/>
    <w:rsid w:val="00F372AF"/>
    <w:rsid w:val="00F37D8B"/>
    <w:rsid w:val="00F404CC"/>
    <w:rsid w:val="00F40979"/>
    <w:rsid w:val="00F41596"/>
    <w:rsid w:val="00F417AE"/>
    <w:rsid w:val="00F42ABE"/>
    <w:rsid w:val="00F42B0E"/>
    <w:rsid w:val="00F431A8"/>
    <w:rsid w:val="00F43302"/>
    <w:rsid w:val="00F4332B"/>
    <w:rsid w:val="00F43746"/>
    <w:rsid w:val="00F446DC"/>
    <w:rsid w:val="00F44937"/>
    <w:rsid w:val="00F449B3"/>
    <w:rsid w:val="00F44BC5"/>
    <w:rsid w:val="00F44C8A"/>
    <w:rsid w:val="00F455F8"/>
    <w:rsid w:val="00F45978"/>
    <w:rsid w:val="00F45B72"/>
    <w:rsid w:val="00F465EA"/>
    <w:rsid w:val="00F50026"/>
    <w:rsid w:val="00F50C35"/>
    <w:rsid w:val="00F50ECA"/>
    <w:rsid w:val="00F5153A"/>
    <w:rsid w:val="00F52986"/>
    <w:rsid w:val="00F529EF"/>
    <w:rsid w:val="00F52C29"/>
    <w:rsid w:val="00F5380B"/>
    <w:rsid w:val="00F53C3F"/>
    <w:rsid w:val="00F544C7"/>
    <w:rsid w:val="00F546B3"/>
    <w:rsid w:val="00F54C96"/>
    <w:rsid w:val="00F55109"/>
    <w:rsid w:val="00F561AA"/>
    <w:rsid w:val="00F5660F"/>
    <w:rsid w:val="00F57C2A"/>
    <w:rsid w:val="00F57EB8"/>
    <w:rsid w:val="00F61197"/>
    <w:rsid w:val="00F6149E"/>
    <w:rsid w:val="00F61FE7"/>
    <w:rsid w:val="00F62746"/>
    <w:rsid w:val="00F63D82"/>
    <w:rsid w:val="00F6487E"/>
    <w:rsid w:val="00F64BB8"/>
    <w:rsid w:val="00F65117"/>
    <w:rsid w:val="00F65729"/>
    <w:rsid w:val="00F65886"/>
    <w:rsid w:val="00F66087"/>
    <w:rsid w:val="00F661F0"/>
    <w:rsid w:val="00F66EFA"/>
    <w:rsid w:val="00F67A67"/>
    <w:rsid w:val="00F70F9C"/>
    <w:rsid w:val="00F71BAD"/>
    <w:rsid w:val="00F723CB"/>
    <w:rsid w:val="00F726B5"/>
    <w:rsid w:val="00F7437E"/>
    <w:rsid w:val="00F74BD3"/>
    <w:rsid w:val="00F75168"/>
    <w:rsid w:val="00F75E70"/>
    <w:rsid w:val="00F75E8C"/>
    <w:rsid w:val="00F76129"/>
    <w:rsid w:val="00F77267"/>
    <w:rsid w:val="00F77355"/>
    <w:rsid w:val="00F77AA8"/>
    <w:rsid w:val="00F81506"/>
    <w:rsid w:val="00F81AA8"/>
    <w:rsid w:val="00F81DAB"/>
    <w:rsid w:val="00F820A6"/>
    <w:rsid w:val="00F82575"/>
    <w:rsid w:val="00F8284D"/>
    <w:rsid w:val="00F83038"/>
    <w:rsid w:val="00F83182"/>
    <w:rsid w:val="00F8341C"/>
    <w:rsid w:val="00F83616"/>
    <w:rsid w:val="00F83DA0"/>
    <w:rsid w:val="00F84248"/>
    <w:rsid w:val="00F85D5F"/>
    <w:rsid w:val="00F868C1"/>
    <w:rsid w:val="00F86DF8"/>
    <w:rsid w:val="00F87657"/>
    <w:rsid w:val="00F87C08"/>
    <w:rsid w:val="00F87EBE"/>
    <w:rsid w:val="00F91590"/>
    <w:rsid w:val="00F920D1"/>
    <w:rsid w:val="00F92BC6"/>
    <w:rsid w:val="00F92E45"/>
    <w:rsid w:val="00F93209"/>
    <w:rsid w:val="00F9350B"/>
    <w:rsid w:val="00F937D5"/>
    <w:rsid w:val="00F943CE"/>
    <w:rsid w:val="00F95281"/>
    <w:rsid w:val="00F95F44"/>
    <w:rsid w:val="00F96E4F"/>
    <w:rsid w:val="00F970C3"/>
    <w:rsid w:val="00FA0718"/>
    <w:rsid w:val="00FA07FB"/>
    <w:rsid w:val="00FA0BD3"/>
    <w:rsid w:val="00FA1327"/>
    <w:rsid w:val="00FA14E0"/>
    <w:rsid w:val="00FA2D47"/>
    <w:rsid w:val="00FA2E25"/>
    <w:rsid w:val="00FA34A5"/>
    <w:rsid w:val="00FA3512"/>
    <w:rsid w:val="00FA371E"/>
    <w:rsid w:val="00FA399C"/>
    <w:rsid w:val="00FA3A57"/>
    <w:rsid w:val="00FA3B61"/>
    <w:rsid w:val="00FA46E9"/>
    <w:rsid w:val="00FA4D22"/>
    <w:rsid w:val="00FA514C"/>
    <w:rsid w:val="00FA5A03"/>
    <w:rsid w:val="00FA6F7E"/>
    <w:rsid w:val="00FA7105"/>
    <w:rsid w:val="00FA7DB8"/>
    <w:rsid w:val="00FB0889"/>
    <w:rsid w:val="00FB091D"/>
    <w:rsid w:val="00FB12E2"/>
    <w:rsid w:val="00FB1432"/>
    <w:rsid w:val="00FB2253"/>
    <w:rsid w:val="00FB249B"/>
    <w:rsid w:val="00FB2765"/>
    <w:rsid w:val="00FB2EF6"/>
    <w:rsid w:val="00FB2FCB"/>
    <w:rsid w:val="00FB4098"/>
    <w:rsid w:val="00FB4287"/>
    <w:rsid w:val="00FB72BB"/>
    <w:rsid w:val="00FC109A"/>
    <w:rsid w:val="00FC21EA"/>
    <w:rsid w:val="00FC2858"/>
    <w:rsid w:val="00FC2B9C"/>
    <w:rsid w:val="00FC33AE"/>
    <w:rsid w:val="00FC3797"/>
    <w:rsid w:val="00FC3840"/>
    <w:rsid w:val="00FC385B"/>
    <w:rsid w:val="00FC3D41"/>
    <w:rsid w:val="00FC3DE4"/>
    <w:rsid w:val="00FC3EFE"/>
    <w:rsid w:val="00FC41EE"/>
    <w:rsid w:val="00FC509B"/>
    <w:rsid w:val="00FC52F5"/>
    <w:rsid w:val="00FC56FB"/>
    <w:rsid w:val="00FC5F0B"/>
    <w:rsid w:val="00FC7244"/>
    <w:rsid w:val="00FC732F"/>
    <w:rsid w:val="00FC7D53"/>
    <w:rsid w:val="00FD01A8"/>
    <w:rsid w:val="00FD02A0"/>
    <w:rsid w:val="00FD04D8"/>
    <w:rsid w:val="00FD0738"/>
    <w:rsid w:val="00FD102E"/>
    <w:rsid w:val="00FD113E"/>
    <w:rsid w:val="00FD1F68"/>
    <w:rsid w:val="00FD2C94"/>
    <w:rsid w:val="00FD2D84"/>
    <w:rsid w:val="00FD488F"/>
    <w:rsid w:val="00FD5B2C"/>
    <w:rsid w:val="00FD5F2A"/>
    <w:rsid w:val="00FD7E03"/>
    <w:rsid w:val="00FD7EF5"/>
    <w:rsid w:val="00FE013B"/>
    <w:rsid w:val="00FE047F"/>
    <w:rsid w:val="00FE0B0D"/>
    <w:rsid w:val="00FE10A9"/>
    <w:rsid w:val="00FE2757"/>
    <w:rsid w:val="00FE28EE"/>
    <w:rsid w:val="00FE36F8"/>
    <w:rsid w:val="00FE3952"/>
    <w:rsid w:val="00FE3D1B"/>
    <w:rsid w:val="00FE4FF1"/>
    <w:rsid w:val="00FE50F9"/>
    <w:rsid w:val="00FE559D"/>
    <w:rsid w:val="00FE5804"/>
    <w:rsid w:val="00FE58AC"/>
    <w:rsid w:val="00FE61C7"/>
    <w:rsid w:val="00FE6AA5"/>
    <w:rsid w:val="00FE7235"/>
    <w:rsid w:val="00FE73CE"/>
    <w:rsid w:val="00FE79C1"/>
    <w:rsid w:val="00FF02D7"/>
    <w:rsid w:val="00FF0694"/>
    <w:rsid w:val="00FF074C"/>
    <w:rsid w:val="00FF10FE"/>
    <w:rsid w:val="00FF1C3B"/>
    <w:rsid w:val="00FF2E87"/>
    <w:rsid w:val="00FF2ED6"/>
    <w:rsid w:val="00FF2FD5"/>
    <w:rsid w:val="00FF34C0"/>
    <w:rsid w:val="00FF3978"/>
    <w:rsid w:val="00FF4009"/>
    <w:rsid w:val="00FF41A2"/>
    <w:rsid w:val="00FF71C8"/>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58A20363"/>
  <w14:defaultImageDpi w14:val="96"/>
  <w15:docId w15:val="{54BAA9EB-D541-470C-BCA2-07B89C109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qFormat="1"/>
    <w:lsdException w:name="annotation text" w:qFormat="1"/>
    <w:lsdException w:name="caption" w:semiHidden="1" w:uiPriority="35" w:unhideWhenUsed="1" w:qFormat="1"/>
    <w:lsdException w:name="footnote reference" w:qFormat="1"/>
    <w:lsdException w:name="annotation reference"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autoRedefine/>
    <w:uiPriority w:val="9"/>
    <w:qFormat/>
    <w:rsid w:val="00781E0D"/>
    <w:pPr>
      <w:keepNext/>
      <w:numPr>
        <w:ilvl w:val="1"/>
        <w:numId w:val="139"/>
      </w:numPr>
      <w:shd w:val="clear" w:color="auto" w:fill="92D050"/>
      <w:spacing w:before="0" w:after="120"/>
      <w:jc w:val="left"/>
      <w:outlineLvl w:val="1"/>
    </w:pPr>
    <w:rPr>
      <w:rFonts w:asciiTheme="majorHAnsi" w:hAnsiTheme="majorHAnsi" w:cstheme="majorHAnsi"/>
      <w:b/>
      <w:bCs/>
      <w:szCs w:val="28"/>
      <w:lang w:eastAsia="en-US"/>
    </w:rPr>
  </w:style>
  <w:style w:type="paragraph" w:styleId="Nadpis3">
    <w:name w:val="heading 3"/>
    <w:basedOn w:val="Normlny"/>
    <w:next w:val="Normlny"/>
    <w:link w:val="Nadpis3Char"/>
    <w:uiPriority w:val="9"/>
    <w:qFormat/>
    <w:rsid w:val="009536FE"/>
    <w:pPr>
      <w:keepNext/>
      <w:tabs>
        <w:tab w:val="num" w:pos="2508"/>
      </w:tabs>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735710"/>
    <w:pPr>
      <w:keepNext/>
      <w:numPr>
        <w:numId w:val="102"/>
      </w:numPr>
      <w:spacing w:before="240" w:after="120"/>
      <w:outlineLvl w:val="3"/>
    </w:pPr>
    <w:rPr>
      <w:rFonts w:ascii="Calibri" w:hAnsi="Calibri"/>
      <w:b/>
      <w:bCs/>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tabs>
        <w:tab w:val="num" w:pos="5760"/>
        <w:tab w:val="num" w:pos="6092"/>
      </w:tabs>
      <w:spacing w:before="240" w:after="6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tabs>
        <w:tab w:val="num" w:pos="6480"/>
        <w:tab w:val="num" w:pos="6812"/>
      </w:tabs>
      <w:spacing w:before="240" w:after="60"/>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781E0D"/>
    <w:rPr>
      <w:rFonts w:asciiTheme="majorHAnsi" w:hAnsiTheme="majorHAnsi" w:cstheme="majorHAnsi"/>
      <w:b/>
      <w:bCs/>
      <w:sz w:val="24"/>
      <w:szCs w:val="28"/>
      <w:shd w:val="clear" w:color="auto" w:fill="92D050"/>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735710"/>
    <w:rPr>
      <w:rFonts w:cs="Times New Roman"/>
      <w:b/>
      <w:bCs/>
      <w:sz w:val="24"/>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rPr>
  </w:style>
  <w:style w:type="character" w:customStyle="1" w:styleId="Nadpis6Char">
    <w:name w:val="Nadpis 6 Char"/>
    <w:basedOn w:val="Predvolenpsmoodseku"/>
    <w:link w:val="Nadpis6"/>
    <w:uiPriority w:val="9"/>
    <w:locked/>
    <w:rsid w:val="009536FE"/>
    <w:rPr>
      <w:rFonts w:cs="Times New Roman"/>
      <w:b/>
      <w:bCs/>
      <w:sz w:val="22"/>
      <w:szCs w:val="22"/>
      <w:lang w:val="sk-SK"/>
    </w:rPr>
  </w:style>
  <w:style w:type="character" w:customStyle="1" w:styleId="Nadpis7Char">
    <w:name w:val="Nadpis 7 Char"/>
    <w:basedOn w:val="Predvolenpsmoodseku"/>
    <w:link w:val="Nadpis7"/>
    <w:uiPriority w:val="9"/>
    <w:locked/>
    <w:rsid w:val="009536FE"/>
    <w:rPr>
      <w:rFonts w:cs="Times New Roman"/>
      <w:sz w:val="24"/>
      <w:szCs w:val="24"/>
      <w:lang w:val="sk-SK"/>
    </w:rPr>
  </w:style>
  <w:style w:type="character" w:customStyle="1" w:styleId="Nadpis8Char">
    <w:name w:val="Nadpis 8 Char"/>
    <w:basedOn w:val="Predvolenpsmoodseku"/>
    <w:link w:val="Nadpis8"/>
    <w:uiPriority w:val="9"/>
    <w:locked/>
    <w:rsid w:val="009536FE"/>
    <w:rPr>
      <w:rFonts w:cs="Times New Roman"/>
      <w:i/>
      <w:iCs/>
      <w:sz w:val="24"/>
      <w:szCs w:val="24"/>
      <w:lang w:val="sk-SK"/>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unhideWhenUsed/>
    <w:qFormat/>
    <w:rsid w:val="004419B4"/>
    <w:rPr>
      <w:rFonts w:cs="Times New Roman"/>
      <w:sz w:val="16"/>
    </w:rPr>
  </w:style>
  <w:style w:type="paragraph" w:styleId="Textkomentra">
    <w:name w:val="annotation text"/>
    <w:basedOn w:val="Normlny"/>
    <w:link w:val="TextkomentraChar"/>
    <w:uiPriority w:val="99"/>
    <w:unhideWhenUsed/>
    <w:qFormat/>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qFormat/>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Odsek"/>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qFormat/>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qFormat/>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f"/>
    <w:basedOn w:val="Predvolenpsmoodseku"/>
    <w:uiPriority w:val="99"/>
    <w:unhideWhenUsed/>
    <w:qFormat/>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FC3EFE"/>
    <w:pPr>
      <w:tabs>
        <w:tab w:val="right" w:leader="dot" w:pos="9060"/>
      </w:tabs>
      <w:spacing w:before="60" w:after="60"/>
      <w:ind w:left="284" w:hanging="284"/>
      <w:jc w:val="left"/>
    </w:pPr>
    <w:rPr>
      <w:rFonts w:asciiTheme="majorHAnsi" w:hAnsiTheme="majorHAnsi" w:cstheme="majorHAnsi"/>
      <w:b/>
      <w:bCs/>
      <w:iCs/>
      <w:noProof/>
      <w:sz w:val="22"/>
      <w:szCs w:val="22"/>
      <w:lang w:eastAsia="en-US"/>
    </w:rPr>
  </w:style>
  <w:style w:type="paragraph" w:styleId="Obsah2">
    <w:name w:val="toc 2"/>
    <w:basedOn w:val="Normlny"/>
    <w:next w:val="Normlny"/>
    <w:autoRedefine/>
    <w:uiPriority w:val="39"/>
    <w:unhideWhenUsed/>
    <w:rsid w:val="005B486E"/>
    <w:pPr>
      <w:tabs>
        <w:tab w:val="left" w:pos="567"/>
        <w:tab w:val="left" w:pos="880"/>
        <w:tab w:val="right" w:leader="dot" w:pos="9060"/>
      </w:tabs>
      <w:spacing w:before="0"/>
      <w:ind w:left="238"/>
      <w:jc w:val="left"/>
    </w:pPr>
    <w:rPr>
      <w:rFonts w:asciiTheme="majorHAnsi" w:hAnsiTheme="majorHAnsi"/>
      <w:noProof/>
      <w:sz w:val="20"/>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qFormat/>
    <w:rsid w:val="009536FE"/>
    <w:pPr>
      <w:spacing w:before="0"/>
      <w:jc w:val="center"/>
    </w:pPr>
    <w:rPr>
      <w:b/>
      <w:bCs/>
      <w:lang w:eastAsia="en-US"/>
    </w:rPr>
  </w:style>
  <w:style w:type="character" w:customStyle="1" w:styleId="NzovChar">
    <w:name w:val="Názov Char"/>
    <w:basedOn w:val="Predvolenpsmoodseku"/>
    <w:link w:val="Nzov"/>
    <w:qFormat/>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3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uiPriority w:val="99"/>
    <w:qFormat/>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5"/>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6"/>
      </w:numPr>
      <w:tabs>
        <w:tab w:val="num" w:pos="1068"/>
      </w:tabs>
      <w:spacing w:line="276" w:lineRule="auto"/>
      <w:ind w:left="567" w:hanging="567"/>
    </w:pPr>
    <w:rPr>
      <w:b/>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6"/>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5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5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5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5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55"/>
      </w:numPr>
      <w:spacing w:before="240" w:line="260" w:lineRule="atLeast"/>
      <w:ind w:left="720" w:firstLine="0"/>
      <w:outlineLvl w:val="5"/>
    </w:pPr>
    <w:rPr>
      <w:rFonts w:eastAsia="SimSun"/>
      <w:sz w:val="22"/>
      <w:szCs w:val="22"/>
      <w:lang w:eastAsia="en-US"/>
    </w:rPr>
  </w:style>
  <w:style w:type="character" w:customStyle="1" w:styleId="TextpoznmkypodiarouChar1">
    <w:name w:val="Text poznámky pod čiarou Char1"/>
    <w:aliases w:val="Text poznámky pod čiarou 007 Char1,Text pozn‡mky pod Źiarou 007 Char1,Text pozn. pod Źarou Char Char1,Text pozn. pod Źarou Char1 Char1,Text pozn. pod Źarou Char2 Char Char1,Ca Char"/>
    <w:basedOn w:val="Predvolenpsmoodseku"/>
    <w:uiPriority w:val="99"/>
    <w:semiHidden/>
    <w:locked/>
    <w:rsid w:val="00585A4C"/>
    <w:rPr>
      <w:lang w:eastAsia="ar-SA"/>
    </w:rPr>
  </w:style>
  <w:style w:type="paragraph" w:customStyle="1" w:styleId="Normlny1">
    <w:name w:val="Normálny1"/>
    <w:basedOn w:val="Normlny"/>
    <w:rsid w:val="00BA2F6F"/>
    <w:pPr>
      <w:spacing w:before="100" w:beforeAutospacing="1" w:after="100" w:afterAutospacing="1"/>
      <w:jc w:val="left"/>
    </w:pPr>
  </w:style>
  <w:style w:type="character" w:customStyle="1" w:styleId="Nevyrieenzmienka1">
    <w:name w:val="Nevyriešená zmienka1"/>
    <w:basedOn w:val="Predvolenpsmoodseku"/>
    <w:uiPriority w:val="99"/>
    <w:semiHidden/>
    <w:unhideWhenUsed/>
    <w:rsid w:val="00E3670E"/>
    <w:rPr>
      <w:color w:val="605E5C"/>
      <w:shd w:val="clear" w:color="auto" w:fill="E1DFDD"/>
    </w:rPr>
  </w:style>
  <w:style w:type="paragraph" w:customStyle="1" w:styleId="msonormal0">
    <w:name w:val="msonormal"/>
    <w:basedOn w:val="Normlny"/>
    <w:rsid w:val="0069738B"/>
    <w:pPr>
      <w:spacing w:before="100" w:beforeAutospacing="1" w:after="100" w:afterAutospacing="1"/>
      <w:jc w:val="left"/>
    </w:pPr>
  </w:style>
  <w:style w:type="paragraph" w:customStyle="1" w:styleId="font5">
    <w:name w:val="font5"/>
    <w:basedOn w:val="Normlny"/>
    <w:rsid w:val="0069738B"/>
    <w:pPr>
      <w:spacing w:before="100" w:beforeAutospacing="1" w:after="100" w:afterAutospacing="1"/>
      <w:jc w:val="left"/>
    </w:pPr>
    <w:rPr>
      <w:rFonts w:ascii="Arial" w:hAnsi="Arial" w:cs="Arial"/>
      <w:b/>
      <w:bCs/>
      <w:color w:val="000000"/>
      <w:sz w:val="22"/>
      <w:szCs w:val="22"/>
    </w:rPr>
  </w:style>
  <w:style w:type="paragraph" w:customStyle="1" w:styleId="font6">
    <w:name w:val="font6"/>
    <w:basedOn w:val="Normlny"/>
    <w:rsid w:val="0069738B"/>
    <w:pPr>
      <w:spacing w:before="100" w:beforeAutospacing="1" w:after="100" w:afterAutospacing="1"/>
      <w:jc w:val="left"/>
    </w:pPr>
    <w:rPr>
      <w:rFonts w:ascii="Arial" w:hAnsi="Arial" w:cs="Arial"/>
      <w:color w:val="000000"/>
      <w:sz w:val="22"/>
      <w:szCs w:val="22"/>
    </w:rPr>
  </w:style>
  <w:style w:type="paragraph" w:customStyle="1" w:styleId="font7">
    <w:name w:val="font7"/>
    <w:basedOn w:val="Normlny"/>
    <w:rsid w:val="0069738B"/>
    <w:pPr>
      <w:spacing w:before="100" w:beforeAutospacing="1" w:after="100" w:afterAutospacing="1"/>
      <w:jc w:val="left"/>
    </w:pPr>
    <w:rPr>
      <w:rFonts w:ascii="Arial" w:hAnsi="Arial" w:cs="Arial"/>
      <w:b/>
      <w:bCs/>
      <w:color w:val="000000"/>
      <w:sz w:val="22"/>
      <w:szCs w:val="22"/>
      <w:u w:val="single"/>
    </w:rPr>
  </w:style>
  <w:style w:type="paragraph" w:customStyle="1" w:styleId="font8">
    <w:name w:val="font8"/>
    <w:basedOn w:val="Normlny"/>
    <w:rsid w:val="0069738B"/>
    <w:pPr>
      <w:spacing w:before="100" w:beforeAutospacing="1" w:after="100" w:afterAutospacing="1"/>
      <w:jc w:val="left"/>
    </w:pPr>
    <w:rPr>
      <w:rFonts w:ascii="SAPIcons" w:hAnsi="SAPIcons"/>
      <w:color w:val="000000"/>
      <w:sz w:val="22"/>
      <w:szCs w:val="22"/>
    </w:rPr>
  </w:style>
  <w:style w:type="paragraph" w:customStyle="1" w:styleId="font9">
    <w:name w:val="font9"/>
    <w:basedOn w:val="Normlny"/>
    <w:rsid w:val="0069738B"/>
    <w:pPr>
      <w:spacing w:before="100" w:beforeAutospacing="1" w:after="100" w:afterAutospacing="1"/>
      <w:jc w:val="left"/>
    </w:pPr>
    <w:rPr>
      <w:rFonts w:ascii="Arial" w:hAnsi="Arial" w:cs="Arial"/>
      <w:b/>
      <w:bCs/>
      <w:sz w:val="22"/>
      <w:szCs w:val="22"/>
    </w:rPr>
  </w:style>
  <w:style w:type="paragraph" w:customStyle="1" w:styleId="xl66">
    <w:name w:val="xl66"/>
    <w:basedOn w:val="Normlny"/>
    <w:rsid w:val="0069738B"/>
    <w:pPr>
      <w:spacing w:before="100" w:beforeAutospacing="1" w:after="100" w:afterAutospacing="1"/>
      <w:jc w:val="left"/>
    </w:pPr>
    <w:rPr>
      <w:rFonts w:ascii="Arial" w:hAnsi="Arial" w:cs="Arial"/>
      <w:sz w:val="20"/>
      <w:szCs w:val="20"/>
    </w:rPr>
  </w:style>
  <w:style w:type="paragraph" w:customStyle="1" w:styleId="xl67">
    <w:name w:val="xl67"/>
    <w:basedOn w:val="Normlny"/>
    <w:rsid w:val="0069738B"/>
    <w:pPr>
      <w:shd w:val="clear" w:color="000000" w:fill="FFFFFF"/>
      <w:spacing w:before="100" w:beforeAutospacing="1" w:after="100" w:afterAutospacing="1"/>
      <w:jc w:val="left"/>
    </w:pPr>
    <w:rPr>
      <w:rFonts w:ascii="Arial" w:hAnsi="Arial" w:cs="Arial"/>
      <w:color w:val="000000"/>
    </w:rPr>
  </w:style>
  <w:style w:type="paragraph" w:customStyle="1" w:styleId="xl68">
    <w:name w:val="xl68"/>
    <w:basedOn w:val="Normlny"/>
    <w:rsid w:val="0069738B"/>
    <w:pPr>
      <w:shd w:val="clear" w:color="000000" w:fill="FFFFFF"/>
      <w:spacing w:before="100" w:beforeAutospacing="1" w:after="100" w:afterAutospacing="1"/>
      <w:jc w:val="left"/>
      <w:textAlignment w:val="center"/>
    </w:pPr>
    <w:rPr>
      <w:rFonts w:ascii="Arial" w:hAnsi="Arial" w:cs="Arial"/>
      <w:color w:val="000000"/>
    </w:rPr>
  </w:style>
  <w:style w:type="paragraph" w:customStyle="1" w:styleId="xl69">
    <w:name w:val="xl69"/>
    <w:basedOn w:val="Normlny"/>
    <w:rsid w:val="0069738B"/>
    <w:pPr>
      <w:spacing w:before="100" w:beforeAutospacing="1" w:after="100" w:afterAutospacing="1"/>
      <w:jc w:val="left"/>
      <w:textAlignment w:val="center"/>
    </w:pPr>
    <w:rPr>
      <w:rFonts w:ascii="Arial" w:hAnsi="Arial" w:cs="Arial"/>
      <w:sz w:val="20"/>
      <w:szCs w:val="20"/>
    </w:rPr>
  </w:style>
  <w:style w:type="paragraph" w:customStyle="1" w:styleId="xl70">
    <w:name w:val="xl70"/>
    <w:basedOn w:val="Normlny"/>
    <w:rsid w:val="0069738B"/>
    <w:pPr>
      <w:shd w:val="clear" w:color="000000" w:fill="FFFFFF"/>
      <w:spacing w:before="100" w:beforeAutospacing="1" w:after="100" w:afterAutospacing="1"/>
      <w:jc w:val="left"/>
      <w:textAlignment w:val="center"/>
    </w:pPr>
    <w:rPr>
      <w:rFonts w:ascii="Arial" w:hAnsi="Arial" w:cs="Arial"/>
      <w:b/>
      <w:bCs/>
      <w:color w:val="000000"/>
    </w:rPr>
  </w:style>
  <w:style w:type="paragraph" w:customStyle="1" w:styleId="xl71">
    <w:name w:val="xl71"/>
    <w:basedOn w:val="Normlny"/>
    <w:rsid w:val="0069738B"/>
    <w:pPr>
      <w:shd w:val="clear" w:color="000000" w:fill="FFFFFF"/>
      <w:spacing w:before="100" w:beforeAutospacing="1" w:after="100" w:afterAutospacing="1"/>
      <w:jc w:val="left"/>
      <w:textAlignment w:val="center"/>
    </w:pPr>
    <w:rPr>
      <w:rFonts w:ascii="Arial" w:hAnsi="Arial" w:cs="Arial"/>
      <w:color w:val="000000"/>
    </w:rPr>
  </w:style>
  <w:style w:type="paragraph" w:customStyle="1" w:styleId="xl72">
    <w:name w:val="xl72"/>
    <w:basedOn w:val="Normlny"/>
    <w:rsid w:val="0069738B"/>
    <w:pPr>
      <w:shd w:val="clear" w:color="000000" w:fill="FFFFFF"/>
      <w:spacing w:before="100" w:beforeAutospacing="1" w:after="100" w:afterAutospacing="1"/>
      <w:jc w:val="left"/>
      <w:textAlignment w:val="center"/>
    </w:pPr>
    <w:rPr>
      <w:rFonts w:ascii="Garamond" w:hAnsi="Garamond"/>
    </w:rPr>
  </w:style>
  <w:style w:type="paragraph" w:customStyle="1" w:styleId="xl73">
    <w:name w:val="xl73"/>
    <w:basedOn w:val="Normlny"/>
    <w:rsid w:val="0069738B"/>
    <w:pPr>
      <w:shd w:val="clear" w:color="000000" w:fill="FFFFFF"/>
      <w:spacing w:before="100" w:beforeAutospacing="1" w:after="100" w:afterAutospacing="1"/>
      <w:jc w:val="left"/>
      <w:textAlignment w:val="center"/>
    </w:pPr>
    <w:rPr>
      <w:rFonts w:ascii="Arial" w:hAnsi="Arial" w:cs="Arial"/>
      <w:b/>
      <w:bCs/>
      <w:color w:val="000000"/>
    </w:rPr>
  </w:style>
  <w:style w:type="paragraph" w:customStyle="1" w:styleId="xl74">
    <w:name w:val="xl74"/>
    <w:basedOn w:val="Normlny"/>
    <w:rsid w:val="0069738B"/>
    <w:pPr>
      <w:spacing w:before="100" w:beforeAutospacing="1" w:after="100" w:afterAutospacing="1"/>
      <w:jc w:val="left"/>
      <w:textAlignment w:val="center"/>
    </w:pPr>
    <w:rPr>
      <w:rFonts w:ascii="Arial" w:hAnsi="Arial" w:cs="Arial"/>
      <w:color w:val="000000"/>
    </w:rPr>
  </w:style>
  <w:style w:type="paragraph" w:customStyle="1" w:styleId="xl75">
    <w:name w:val="xl75"/>
    <w:basedOn w:val="Normlny"/>
    <w:rsid w:val="0069738B"/>
    <w:pPr>
      <w:spacing w:before="100" w:beforeAutospacing="1" w:after="100" w:afterAutospacing="1"/>
      <w:jc w:val="left"/>
      <w:textAlignment w:val="center"/>
    </w:pPr>
    <w:rPr>
      <w:rFonts w:ascii="Arial" w:hAnsi="Arial" w:cs="Arial"/>
      <w:color w:val="000000"/>
    </w:rPr>
  </w:style>
  <w:style w:type="paragraph" w:customStyle="1" w:styleId="xl76">
    <w:name w:val="xl76"/>
    <w:basedOn w:val="Normlny"/>
    <w:rsid w:val="0069738B"/>
    <w:pPr>
      <w:shd w:val="clear" w:color="000000" w:fill="FFFFFF"/>
      <w:spacing w:before="100" w:beforeAutospacing="1" w:after="100" w:afterAutospacing="1"/>
      <w:jc w:val="left"/>
      <w:textAlignment w:val="center"/>
    </w:pPr>
    <w:rPr>
      <w:rFonts w:ascii="Arial" w:hAnsi="Arial" w:cs="Arial"/>
      <w:b/>
      <w:bCs/>
      <w:color w:val="000000"/>
      <w:u w:val="single"/>
    </w:rPr>
  </w:style>
  <w:style w:type="paragraph" w:customStyle="1" w:styleId="xl77">
    <w:name w:val="xl77"/>
    <w:basedOn w:val="Normlny"/>
    <w:rsid w:val="0069738B"/>
    <w:pPr>
      <w:pBdr>
        <w:top w:val="single" w:sz="8" w:space="0" w:color="auto"/>
        <w:left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78">
    <w:name w:val="xl78"/>
    <w:basedOn w:val="Normlny"/>
    <w:rsid w:val="0069738B"/>
    <w:pPr>
      <w:pBdr>
        <w:top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79">
    <w:name w:val="xl79"/>
    <w:basedOn w:val="Normlny"/>
    <w:rsid w:val="0069738B"/>
    <w:pPr>
      <w:pBdr>
        <w:top w:val="single" w:sz="8" w:space="0" w:color="auto"/>
        <w:bottom w:val="single" w:sz="8" w:space="0" w:color="auto"/>
        <w:right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0">
    <w:name w:val="xl80"/>
    <w:basedOn w:val="Normlny"/>
    <w:rsid w:val="0069738B"/>
    <w:pPr>
      <w:shd w:val="clear" w:color="000000" w:fill="FFFFFF"/>
      <w:spacing w:before="100" w:beforeAutospacing="1" w:after="100" w:afterAutospacing="1"/>
      <w:jc w:val="left"/>
      <w:textAlignment w:val="center"/>
    </w:pPr>
    <w:rPr>
      <w:rFonts w:ascii="Arial" w:hAnsi="Arial" w:cs="Arial"/>
      <w:b/>
      <w:bCs/>
      <w:color w:val="000000"/>
    </w:rPr>
  </w:style>
  <w:style w:type="paragraph" w:customStyle="1" w:styleId="xl81">
    <w:name w:val="xl81"/>
    <w:basedOn w:val="Normlny"/>
    <w:rsid w:val="0069738B"/>
    <w:pPr>
      <w:shd w:val="clear" w:color="000000" w:fill="FFFFFF"/>
      <w:spacing w:before="100" w:beforeAutospacing="1" w:after="100" w:afterAutospacing="1"/>
      <w:jc w:val="left"/>
      <w:textAlignment w:val="center"/>
    </w:pPr>
    <w:rPr>
      <w:rFonts w:ascii="Arial" w:hAnsi="Arial" w:cs="Arial"/>
    </w:rPr>
  </w:style>
  <w:style w:type="paragraph" w:customStyle="1" w:styleId="xl82">
    <w:name w:val="xl82"/>
    <w:basedOn w:val="Normlny"/>
    <w:rsid w:val="0069738B"/>
    <w:pPr>
      <w:shd w:val="clear" w:color="000000" w:fill="FFFFFF"/>
      <w:spacing w:before="100" w:beforeAutospacing="1" w:after="100" w:afterAutospacing="1"/>
      <w:jc w:val="left"/>
    </w:pPr>
    <w:rPr>
      <w:rFonts w:ascii="Arial" w:hAnsi="Arial" w:cs="Arial"/>
    </w:rPr>
  </w:style>
  <w:style w:type="paragraph" w:customStyle="1" w:styleId="xl83">
    <w:name w:val="xl83"/>
    <w:basedOn w:val="Normlny"/>
    <w:rsid w:val="0069738B"/>
    <w:pPr>
      <w:shd w:val="clear" w:color="000000" w:fill="FFFFFF"/>
      <w:spacing w:before="100" w:beforeAutospacing="1" w:after="100" w:afterAutospacing="1"/>
      <w:jc w:val="left"/>
      <w:textAlignment w:val="center"/>
    </w:pPr>
    <w:rPr>
      <w:rFonts w:ascii="Arial" w:hAnsi="Arial" w:cs="Arial"/>
      <w:color w:val="000000"/>
    </w:rPr>
  </w:style>
  <w:style w:type="paragraph" w:customStyle="1" w:styleId="xl84">
    <w:name w:val="xl84"/>
    <w:basedOn w:val="Normlny"/>
    <w:rsid w:val="0069738B"/>
    <w:pPr>
      <w:shd w:val="clear" w:color="000000" w:fill="FFFFFF"/>
      <w:spacing w:before="100" w:beforeAutospacing="1" w:after="100" w:afterAutospacing="1"/>
      <w:jc w:val="left"/>
    </w:pPr>
    <w:rPr>
      <w:rFonts w:ascii="Arial" w:hAnsi="Arial" w:cs="Arial"/>
      <w:b/>
      <w:bCs/>
    </w:rPr>
  </w:style>
  <w:style w:type="paragraph" w:customStyle="1" w:styleId="xl85">
    <w:name w:val="xl85"/>
    <w:basedOn w:val="Normlny"/>
    <w:rsid w:val="0069738B"/>
    <w:pPr>
      <w:spacing w:before="100" w:beforeAutospacing="1" w:after="100" w:afterAutospacing="1"/>
      <w:jc w:val="left"/>
    </w:pPr>
    <w:rPr>
      <w:rFonts w:ascii="Garamond" w:hAnsi="Garamond"/>
    </w:rPr>
  </w:style>
  <w:style w:type="paragraph" w:customStyle="1" w:styleId="xl86">
    <w:name w:val="xl86"/>
    <w:basedOn w:val="Normlny"/>
    <w:rsid w:val="0069738B"/>
    <w:pPr>
      <w:pBdr>
        <w:top w:val="single" w:sz="8" w:space="0" w:color="auto"/>
        <w:left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7">
    <w:name w:val="xl87"/>
    <w:basedOn w:val="Normlny"/>
    <w:rsid w:val="0069738B"/>
    <w:pPr>
      <w:pBdr>
        <w:top w:val="single" w:sz="8" w:space="0" w:color="auto"/>
        <w:bottom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8">
    <w:name w:val="xl88"/>
    <w:basedOn w:val="Normlny"/>
    <w:rsid w:val="0069738B"/>
    <w:pPr>
      <w:pBdr>
        <w:top w:val="single" w:sz="8" w:space="0" w:color="auto"/>
        <w:bottom w:val="single" w:sz="8" w:space="0" w:color="auto"/>
        <w:right w:val="single" w:sz="8" w:space="0" w:color="auto"/>
      </w:pBdr>
      <w:shd w:val="clear" w:color="000000" w:fill="C0C0C0"/>
      <w:spacing w:before="100" w:beforeAutospacing="1" w:after="100" w:afterAutospacing="1"/>
      <w:jc w:val="left"/>
      <w:textAlignment w:val="center"/>
    </w:pPr>
    <w:rPr>
      <w:rFonts w:ascii="Arial" w:hAnsi="Arial" w:cs="Arial"/>
      <w:b/>
      <w:bCs/>
      <w:color w:val="000000"/>
    </w:rPr>
  </w:style>
  <w:style w:type="paragraph" w:customStyle="1" w:styleId="xl89">
    <w:name w:val="xl89"/>
    <w:basedOn w:val="Normlny"/>
    <w:rsid w:val="0069738B"/>
    <w:pPr>
      <w:shd w:val="clear" w:color="000000" w:fill="FFFFFF"/>
      <w:spacing w:before="100" w:beforeAutospacing="1" w:after="100" w:afterAutospacing="1"/>
      <w:jc w:val="left"/>
      <w:textAlignment w:val="center"/>
    </w:pPr>
    <w:rPr>
      <w:rFonts w:ascii="Arial" w:hAnsi="Arial" w:cs="Arial"/>
    </w:rPr>
  </w:style>
  <w:style w:type="paragraph" w:customStyle="1" w:styleId="xl90">
    <w:name w:val="xl90"/>
    <w:basedOn w:val="Normlny"/>
    <w:rsid w:val="0069738B"/>
    <w:pPr>
      <w:shd w:val="clear" w:color="000000" w:fill="FFFFFF"/>
      <w:spacing w:before="100" w:beforeAutospacing="1" w:after="100" w:afterAutospacing="1"/>
      <w:jc w:val="left"/>
      <w:textAlignment w:val="center"/>
    </w:pPr>
    <w:rPr>
      <w:rFonts w:ascii="Arial" w:hAnsi="Arial" w:cs="Arial"/>
      <w:b/>
      <w:bCs/>
      <w:color w:val="000000"/>
      <w:u w:val="single"/>
    </w:rPr>
  </w:style>
  <w:style w:type="paragraph" w:customStyle="1" w:styleId="xl91">
    <w:name w:val="xl91"/>
    <w:basedOn w:val="Normlny"/>
    <w:rsid w:val="0069738B"/>
    <w:pPr>
      <w:shd w:val="clear" w:color="000000" w:fill="FFFFFF"/>
      <w:spacing w:before="100" w:beforeAutospacing="1" w:after="100" w:afterAutospacing="1"/>
      <w:jc w:val="left"/>
      <w:textAlignment w:val="center"/>
    </w:pPr>
    <w:rPr>
      <w:rFonts w:ascii="Arial" w:hAnsi="Arial" w:cs="Arial"/>
      <w:color w:val="000000"/>
      <w:u w:val="single"/>
    </w:rPr>
  </w:style>
  <w:style w:type="paragraph" w:customStyle="1" w:styleId="xl92">
    <w:name w:val="xl92"/>
    <w:basedOn w:val="Normlny"/>
    <w:rsid w:val="0069738B"/>
    <w:pPr>
      <w:spacing w:before="100" w:beforeAutospacing="1" w:after="100" w:afterAutospacing="1"/>
      <w:jc w:val="left"/>
      <w:textAlignment w:val="center"/>
    </w:pPr>
    <w:rPr>
      <w:rFonts w:ascii="Arial" w:hAnsi="Arial" w:cs="Arial"/>
      <w:sz w:val="20"/>
      <w:szCs w:val="20"/>
    </w:rPr>
  </w:style>
  <w:style w:type="paragraph" w:customStyle="1" w:styleId="xl93">
    <w:name w:val="xl93"/>
    <w:basedOn w:val="Normlny"/>
    <w:rsid w:val="0069738B"/>
    <w:pPr>
      <w:spacing w:before="100" w:beforeAutospacing="1" w:after="100" w:afterAutospacing="1"/>
      <w:jc w:val="left"/>
      <w:textAlignment w:val="center"/>
    </w:pPr>
    <w:rPr>
      <w:rFonts w:ascii="Arial" w:hAnsi="Arial" w:cs="Arial"/>
      <w:b/>
      <w:bCs/>
      <w:color w:val="000000"/>
    </w:rPr>
  </w:style>
  <w:style w:type="paragraph" w:customStyle="1" w:styleId="iz">
    <w:name w:val="iz"/>
    <w:basedOn w:val="Normlny"/>
    <w:rsid w:val="00E559A2"/>
    <w:pPr>
      <w:spacing w:before="100" w:beforeAutospacing="1" w:after="100" w:afterAutospacing="1"/>
      <w:jc w:val="left"/>
    </w:pPr>
  </w:style>
  <w:style w:type="character" w:styleId="Zstupntext">
    <w:name w:val="Placeholder Text"/>
    <w:basedOn w:val="Predvolenpsmoodseku"/>
    <w:uiPriority w:val="67"/>
    <w:semiHidden/>
    <w:rsid w:val="00CB5801"/>
    <w:rPr>
      <w:color w:val="808080"/>
    </w:rPr>
  </w:style>
  <w:style w:type="character" w:customStyle="1" w:styleId="Nevyrieenzmienka2">
    <w:name w:val="Nevyriešená zmienka2"/>
    <w:basedOn w:val="Predvolenpsmoodseku"/>
    <w:uiPriority w:val="99"/>
    <w:semiHidden/>
    <w:unhideWhenUsed/>
    <w:rsid w:val="00AA6C34"/>
    <w:rPr>
      <w:color w:val="605E5C"/>
      <w:shd w:val="clear" w:color="auto" w:fill="E1DFDD"/>
    </w:rPr>
  </w:style>
  <w:style w:type="paragraph" w:styleId="Zoznamobrzkov">
    <w:name w:val="table of figures"/>
    <w:basedOn w:val="Normlny"/>
    <w:next w:val="Normlny"/>
    <w:uiPriority w:val="99"/>
    <w:rsid w:val="00D9339C"/>
  </w:style>
  <w:style w:type="character" w:customStyle="1" w:styleId="awspan">
    <w:name w:val="awspan"/>
    <w:basedOn w:val="Predvolenpsmoodseku"/>
    <w:rsid w:val="008147E8"/>
  </w:style>
  <w:style w:type="paragraph" w:customStyle="1" w:styleId="odseky">
    <w:name w:val="odseky"/>
    <w:basedOn w:val="Normlny"/>
    <w:uiPriority w:val="99"/>
    <w:semiHidden/>
    <w:rsid w:val="00E437D4"/>
    <w:pPr>
      <w:numPr>
        <w:numId w:val="124"/>
      </w:numPr>
      <w:spacing w:before="0"/>
    </w:pPr>
    <w:rPr>
      <w:rFonts w:ascii="Arial" w:hAnsi="Arial"/>
      <w:lang w:eastAsia="en-GB"/>
    </w:rPr>
  </w:style>
  <w:style w:type="character" w:customStyle="1" w:styleId="ui-provider">
    <w:name w:val="ui-provider"/>
    <w:basedOn w:val="Predvolenpsmoodseku"/>
    <w:rsid w:val="00FF40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742937">
      <w:bodyDiv w:val="1"/>
      <w:marLeft w:val="0"/>
      <w:marRight w:val="0"/>
      <w:marTop w:val="0"/>
      <w:marBottom w:val="0"/>
      <w:divBdr>
        <w:top w:val="none" w:sz="0" w:space="0" w:color="auto"/>
        <w:left w:val="none" w:sz="0" w:space="0" w:color="auto"/>
        <w:bottom w:val="none" w:sz="0" w:space="0" w:color="auto"/>
        <w:right w:val="none" w:sz="0" w:space="0" w:color="auto"/>
      </w:divBdr>
    </w:div>
    <w:div w:id="134807986">
      <w:bodyDiv w:val="1"/>
      <w:marLeft w:val="0"/>
      <w:marRight w:val="0"/>
      <w:marTop w:val="0"/>
      <w:marBottom w:val="0"/>
      <w:divBdr>
        <w:top w:val="none" w:sz="0" w:space="0" w:color="auto"/>
        <w:left w:val="none" w:sz="0" w:space="0" w:color="auto"/>
        <w:bottom w:val="none" w:sz="0" w:space="0" w:color="auto"/>
        <w:right w:val="none" w:sz="0" w:space="0" w:color="auto"/>
      </w:divBdr>
    </w:div>
    <w:div w:id="190385729">
      <w:bodyDiv w:val="1"/>
      <w:marLeft w:val="0"/>
      <w:marRight w:val="0"/>
      <w:marTop w:val="0"/>
      <w:marBottom w:val="0"/>
      <w:divBdr>
        <w:top w:val="none" w:sz="0" w:space="0" w:color="auto"/>
        <w:left w:val="none" w:sz="0" w:space="0" w:color="auto"/>
        <w:bottom w:val="none" w:sz="0" w:space="0" w:color="auto"/>
        <w:right w:val="none" w:sz="0" w:space="0" w:color="auto"/>
      </w:divBdr>
    </w:div>
    <w:div w:id="323170824">
      <w:bodyDiv w:val="1"/>
      <w:marLeft w:val="0"/>
      <w:marRight w:val="0"/>
      <w:marTop w:val="0"/>
      <w:marBottom w:val="0"/>
      <w:divBdr>
        <w:top w:val="none" w:sz="0" w:space="0" w:color="auto"/>
        <w:left w:val="none" w:sz="0" w:space="0" w:color="auto"/>
        <w:bottom w:val="none" w:sz="0" w:space="0" w:color="auto"/>
        <w:right w:val="none" w:sz="0" w:space="0" w:color="auto"/>
      </w:divBdr>
    </w:div>
    <w:div w:id="367148693">
      <w:marLeft w:val="0"/>
      <w:marRight w:val="0"/>
      <w:marTop w:val="0"/>
      <w:marBottom w:val="0"/>
      <w:divBdr>
        <w:top w:val="none" w:sz="0" w:space="0" w:color="auto"/>
        <w:left w:val="none" w:sz="0" w:space="0" w:color="auto"/>
        <w:bottom w:val="none" w:sz="0" w:space="0" w:color="auto"/>
        <w:right w:val="none" w:sz="0" w:space="0" w:color="auto"/>
      </w:divBdr>
    </w:div>
    <w:div w:id="367148694">
      <w:marLeft w:val="0"/>
      <w:marRight w:val="0"/>
      <w:marTop w:val="0"/>
      <w:marBottom w:val="0"/>
      <w:divBdr>
        <w:top w:val="none" w:sz="0" w:space="0" w:color="auto"/>
        <w:left w:val="none" w:sz="0" w:space="0" w:color="auto"/>
        <w:bottom w:val="none" w:sz="0" w:space="0" w:color="auto"/>
        <w:right w:val="none" w:sz="0" w:space="0" w:color="auto"/>
      </w:divBdr>
    </w:div>
    <w:div w:id="367148695">
      <w:marLeft w:val="0"/>
      <w:marRight w:val="0"/>
      <w:marTop w:val="0"/>
      <w:marBottom w:val="0"/>
      <w:divBdr>
        <w:top w:val="none" w:sz="0" w:space="0" w:color="auto"/>
        <w:left w:val="none" w:sz="0" w:space="0" w:color="auto"/>
        <w:bottom w:val="none" w:sz="0" w:space="0" w:color="auto"/>
        <w:right w:val="none" w:sz="0" w:space="0" w:color="auto"/>
      </w:divBdr>
    </w:div>
    <w:div w:id="367148696">
      <w:marLeft w:val="0"/>
      <w:marRight w:val="0"/>
      <w:marTop w:val="0"/>
      <w:marBottom w:val="0"/>
      <w:divBdr>
        <w:top w:val="none" w:sz="0" w:space="0" w:color="auto"/>
        <w:left w:val="none" w:sz="0" w:space="0" w:color="auto"/>
        <w:bottom w:val="none" w:sz="0" w:space="0" w:color="auto"/>
        <w:right w:val="none" w:sz="0" w:space="0" w:color="auto"/>
      </w:divBdr>
    </w:div>
    <w:div w:id="367148697">
      <w:marLeft w:val="0"/>
      <w:marRight w:val="0"/>
      <w:marTop w:val="0"/>
      <w:marBottom w:val="0"/>
      <w:divBdr>
        <w:top w:val="none" w:sz="0" w:space="0" w:color="auto"/>
        <w:left w:val="none" w:sz="0" w:space="0" w:color="auto"/>
        <w:bottom w:val="none" w:sz="0" w:space="0" w:color="auto"/>
        <w:right w:val="none" w:sz="0" w:space="0" w:color="auto"/>
      </w:divBdr>
    </w:div>
    <w:div w:id="367148698">
      <w:marLeft w:val="0"/>
      <w:marRight w:val="0"/>
      <w:marTop w:val="0"/>
      <w:marBottom w:val="0"/>
      <w:divBdr>
        <w:top w:val="none" w:sz="0" w:space="0" w:color="auto"/>
        <w:left w:val="none" w:sz="0" w:space="0" w:color="auto"/>
        <w:bottom w:val="none" w:sz="0" w:space="0" w:color="auto"/>
        <w:right w:val="none" w:sz="0" w:space="0" w:color="auto"/>
      </w:divBdr>
    </w:div>
    <w:div w:id="367148699">
      <w:marLeft w:val="0"/>
      <w:marRight w:val="0"/>
      <w:marTop w:val="0"/>
      <w:marBottom w:val="0"/>
      <w:divBdr>
        <w:top w:val="none" w:sz="0" w:space="0" w:color="auto"/>
        <w:left w:val="none" w:sz="0" w:space="0" w:color="auto"/>
        <w:bottom w:val="none" w:sz="0" w:space="0" w:color="auto"/>
        <w:right w:val="none" w:sz="0" w:space="0" w:color="auto"/>
      </w:divBdr>
    </w:div>
    <w:div w:id="367148700">
      <w:marLeft w:val="0"/>
      <w:marRight w:val="0"/>
      <w:marTop w:val="0"/>
      <w:marBottom w:val="0"/>
      <w:divBdr>
        <w:top w:val="none" w:sz="0" w:space="0" w:color="auto"/>
        <w:left w:val="none" w:sz="0" w:space="0" w:color="auto"/>
        <w:bottom w:val="none" w:sz="0" w:space="0" w:color="auto"/>
        <w:right w:val="none" w:sz="0" w:space="0" w:color="auto"/>
      </w:divBdr>
    </w:div>
    <w:div w:id="367148701">
      <w:marLeft w:val="0"/>
      <w:marRight w:val="0"/>
      <w:marTop w:val="0"/>
      <w:marBottom w:val="0"/>
      <w:divBdr>
        <w:top w:val="none" w:sz="0" w:space="0" w:color="auto"/>
        <w:left w:val="none" w:sz="0" w:space="0" w:color="auto"/>
        <w:bottom w:val="none" w:sz="0" w:space="0" w:color="auto"/>
        <w:right w:val="none" w:sz="0" w:space="0" w:color="auto"/>
      </w:divBdr>
    </w:div>
    <w:div w:id="367148702">
      <w:marLeft w:val="0"/>
      <w:marRight w:val="0"/>
      <w:marTop w:val="0"/>
      <w:marBottom w:val="0"/>
      <w:divBdr>
        <w:top w:val="none" w:sz="0" w:space="0" w:color="auto"/>
        <w:left w:val="none" w:sz="0" w:space="0" w:color="auto"/>
        <w:bottom w:val="none" w:sz="0" w:space="0" w:color="auto"/>
        <w:right w:val="none" w:sz="0" w:space="0" w:color="auto"/>
      </w:divBdr>
    </w:div>
    <w:div w:id="367148703">
      <w:marLeft w:val="0"/>
      <w:marRight w:val="0"/>
      <w:marTop w:val="0"/>
      <w:marBottom w:val="0"/>
      <w:divBdr>
        <w:top w:val="none" w:sz="0" w:space="0" w:color="auto"/>
        <w:left w:val="none" w:sz="0" w:space="0" w:color="auto"/>
        <w:bottom w:val="none" w:sz="0" w:space="0" w:color="auto"/>
        <w:right w:val="none" w:sz="0" w:space="0" w:color="auto"/>
      </w:divBdr>
    </w:div>
    <w:div w:id="367148704">
      <w:marLeft w:val="0"/>
      <w:marRight w:val="0"/>
      <w:marTop w:val="0"/>
      <w:marBottom w:val="0"/>
      <w:divBdr>
        <w:top w:val="none" w:sz="0" w:space="0" w:color="auto"/>
        <w:left w:val="none" w:sz="0" w:space="0" w:color="auto"/>
        <w:bottom w:val="none" w:sz="0" w:space="0" w:color="auto"/>
        <w:right w:val="none" w:sz="0" w:space="0" w:color="auto"/>
      </w:divBdr>
    </w:div>
    <w:div w:id="367148705">
      <w:marLeft w:val="0"/>
      <w:marRight w:val="0"/>
      <w:marTop w:val="0"/>
      <w:marBottom w:val="0"/>
      <w:divBdr>
        <w:top w:val="none" w:sz="0" w:space="0" w:color="auto"/>
        <w:left w:val="none" w:sz="0" w:space="0" w:color="auto"/>
        <w:bottom w:val="none" w:sz="0" w:space="0" w:color="auto"/>
        <w:right w:val="none" w:sz="0" w:space="0" w:color="auto"/>
      </w:divBdr>
    </w:div>
    <w:div w:id="367148706">
      <w:marLeft w:val="0"/>
      <w:marRight w:val="0"/>
      <w:marTop w:val="0"/>
      <w:marBottom w:val="0"/>
      <w:divBdr>
        <w:top w:val="none" w:sz="0" w:space="0" w:color="auto"/>
        <w:left w:val="none" w:sz="0" w:space="0" w:color="auto"/>
        <w:bottom w:val="none" w:sz="0" w:space="0" w:color="auto"/>
        <w:right w:val="none" w:sz="0" w:space="0" w:color="auto"/>
      </w:divBdr>
    </w:div>
    <w:div w:id="367148707">
      <w:marLeft w:val="0"/>
      <w:marRight w:val="0"/>
      <w:marTop w:val="0"/>
      <w:marBottom w:val="0"/>
      <w:divBdr>
        <w:top w:val="none" w:sz="0" w:space="0" w:color="auto"/>
        <w:left w:val="none" w:sz="0" w:space="0" w:color="auto"/>
        <w:bottom w:val="none" w:sz="0" w:space="0" w:color="auto"/>
        <w:right w:val="none" w:sz="0" w:space="0" w:color="auto"/>
      </w:divBdr>
    </w:div>
    <w:div w:id="367148708">
      <w:marLeft w:val="0"/>
      <w:marRight w:val="0"/>
      <w:marTop w:val="0"/>
      <w:marBottom w:val="0"/>
      <w:divBdr>
        <w:top w:val="none" w:sz="0" w:space="0" w:color="auto"/>
        <w:left w:val="none" w:sz="0" w:space="0" w:color="auto"/>
        <w:bottom w:val="none" w:sz="0" w:space="0" w:color="auto"/>
        <w:right w:val="none" w:sz="0" w:space="0" w:color="auto"/>
      </w:divBdr>
    </w:div>
    <w:div w:id="367148709">
      <w:marLeft w:val="0"/>
      <w:marRight w:val="0"/>
      <w:marTop w:val="0"/>
      <w:marBottom w:val="0"/>
      <w:divBdr>
        <w:top w:val="none" w:sz="0" w:space="0" w:color="auto"/>
        <w:left w:val="none" w:sz="0" w:space="0" w:color="auto"/>
        <w:bottom w:val="none" w:sz="0" w:space="0" w:color="auto"/>
        <w:right w:val="none" w:sz="0" w:space="0" w:color="auto"/>
      </w:divBdr>
    </w:div>
    <w:div w:id="367148710">
      <w:marLeft w:val="0"/>
      <w:marRight w:val="0"/>
      <w:marTop w:val="0"/>
      <w:marBottom w:val="0"/>
      <w:divBdr>
        <w:top w:val="none" w:sz="0" w:space="0" w:color="auto"/>
        <w:left w:val="none" w:sz="0" w:space="0" w:color="auto"/>
        <w:bottom w:val="none" w:sz="0" w:space="0" w:color="auto"/>
        <w:right w:val="none" w:sz="0" w:space="0" w:color="auto"/>
      </w:divBdr>
    </w:div>
    <w:div w:id="367148711">
      <w:marLeft w:val="0"/>
      <w:marRight w:val="0"/>
      <w:marTop w:val="0"/>
      <w:marBottom w:val="0"/>
      <w:divBdr>
        <w:top w:val="none" w:sz="0" w:space="0" w:color="auto"/>
        <w:left w:val="none" w:sz="0" w:space="0" w:color="auto"/>
        <w:bottom w:val="none" w:sz="0" w:space="0" w:color="auto"/>
        <w:right w:val="none" w:sz="0" w:space="0" w:color="auto"/>
      </w:divBdr>
    </w:div>
    <w:div w:id="367148712">
      <w:marLeft w:val="0"/>
      <w:marRight w:val="0"/>
      <w:marTop w:val="0"/>
      <w:marBottom w:val="0"/>
      <w:divBdr>
        <w:top w:val="none" w:sz="0" w:space="0" w:color="auto"/>
        <w:left w:val="none" w:sz="0" w:space="0" w:color="auto"/>
        <w:bottom w:val="none" w:sz="0" w:space="0" w:color="auto"/>
        <w:right w:val="none" w:sz="0" w:space="0" w:color="auto"/>
      </w:divBdr>
    </w:div>
    <w:div w:id="367148713">
      <w:marLeft w:val="0"/>
      <w:marRight w:val="0"/>
      <w:marTop w:val="0"/>
      <w:marBottom w:val="0"/>
      <w:divBdr>
        <w:top w:val="none" w:sz="0" w:space="0" w:color="auto"/>
        <w:left w:val="none" w:sz="0" w:space="0" w:color="auto"/>
        <w:bottom w:val="none" w:sz="0" w:space="0" w:color="auto"/>
        <w:right w:val="none" w:sz="0" w:space="0" w:color="auto"/>
      </w:divBdr>
    </w:div>
    <w:div w:id="367148714">
      <w:marLeft w:val="0"/>
      <w:marRight w:val="0"/>
      <w:marTop w:val="0"/>
      <w:marBottom w:val="0"/>
      <w:divBdr>
        <w:top w:val="none" w:sz="0" w:space="0" w:color="auto"/>
        <w:left w:val="none" w:sz="0" w:space="0" w:color="auto"/>
        <w:bottom w:val="none" w:sz="0" w:space="0" w:color="auto"/>
        <w:right w:val="none" w:sz="0" w:space="0" w:color="auto"/>
      </w:divBdr>
    </w:div>
    <w:div w:id="367148715">
      <w:marLeft w:val="0"/>
      <w:marRight w:val="0"/>
      <w:marTop w:val="0"/>
      <w:marBottom w:val="0"/>
      <w:divBdr>
        <w:top w:val="none" w:sz="0" w:space="0" w:color="auto"/>
        <w:left w:val="none" w:sz="0" w:space="0" w:color="auto"/>
        <w:bottom w:val="none" w:sz="0" w:space="0" w:color="auto"/>
        <w:right w:val="none" w:sz="0" w:space="0" w:color="auto"/>
      </w:divBdr>
    </w:div>
    <w:div w:id="367148716">
      <w:marLeft w:val="390"/>
      <w:marRight w:val="390"/>
      <w:marTop w:val="0"/>
      <w:marBottom w:val="0"/>
      <w:divBdr>
        <w:top w:val="none" w:sz="0" w:space="0" w:color="auto"/>
        <w:left w:val="none" w:sz="0" w:space="0" w:color="auto"/>
        <w:bottom w:val="none" w:sz="0" w:space="0" w:color="auto"/>
        <w:right w:val="none" w:sz="0" w:space="0" w:color="auto"/>
      </w:divBdr>
    </w:div>
    <w:div w:id="367148717">
      <w:marLeft w:val="390"/>
      <w:marRight w:val="390"/>
      <w:marTop w:val="0"/>
      <w:marBottom w:val="0"/>
      <w:divBdr>
        <w:top w:val="none" w:sz="0" w:space="0" w:color="auto"/>
        <w:left w:val="none" w:sz="0" w:space="0" w:color="auto"/>
        <w:bottom w:val="none" w:sz="0" w:space="0" w:color="auto"/>
        <w:right w:val="none" w:sz="0" w:space="0" w:color="auto"/>
      </w:divBdr>
    </w:div>
    <w:div w:id="367148718">
      <w:marLeft w:val="0"/>
      <w:marRight w:val="0"/>
      <w:marTop w:val="0"/>
      <w:marBottom w:val="0"/>
      <w:divBdr>
        <w:top w:val="none" w:sz="0" w:space="0" w:color="auto"/>
        <w:left w:val="none" w:sz="0" w:space="0" w:color="auto"/>
        <w:bottom w:val="none" w:sz="0" w:space="0" w:color="auto"/>
        <w:right w:val="none" w:sz="0" w:space="0" w:color="auto"/>
      </w:divBdr>
    </w:div>
    <w:div w:id="367148719">
      <w:marLeft w:val="0"/>
      <w:marRight w:val="0"/>
      <w:marTop w:val="0"/>
      <w:marBottom w:val="0"/>
      <w:divBdr>
        <w:top w:val="none" w:sz="0" w:space="0" w:color="auto"/>
        <w:left w:val="none" w:sz="0" w:space="0" w:color="auto"/>
        <w:bottom w:val="none" w:sz="0" w:space="0" w:color="auto"/>
        <w:right w:val="none" w:sz="0" w:space="0" w:color="auto"/>
      </w:divBdr>
    </w:div>
    <w:div w:id="367148720">
      <w:marLeft w:val="0"/>
      <w:marRight w:val="0"/>
      <w:marTop w:val="0"/>
      <w:marBottom w:val="0"/>
      <w:divBdr>
        <w:top w:val="none" w:sz="0" w:space="0" w:color="auto"/>
        <w:left w:val="none" w:sz="0" w:space="0" w:color="auto"/>
        <w:bottom w:val="none" w:sz="0" w:space="0" w:color="auto"/>
        <w:right w:val="none" w:sz="0" w:space="0" w:color="auto"/>
      </w:divBdr>
    </w:div>
    <w:div w:id="367148721">
      <w:marLeft w:val="0"/>
      <w:marRight w:val="0"/>
      <w:marTop w:val="0"/>
      <w:marBottom w:val="0"/>
      <w:divBdr>
        <w:top w:val="none" w:sz="0" w:space="0" w:color="auto"/>
        <w:left w:val="none" w:sz="0" w:space="0" w:color="auto"/>
        <w:bottom w:val="none" w:sz="0" w:space="0" w:color="auto"/>
        <w:right w:val="none" w:sz="0" w:space="0" w:color="auto"/>
      </w:divBdr>
    </w:div>
    <w:div w:id="367148722">
      <w:marLeft w:val="0"/>
      <w:marRight w:val="0"/>
      <w:marTop w:val="0"/>
      <w:marBottom w:val="0"/>
      <w:divBdr>
        <w:top w:val="none" w:sz="0" w:space="0" w:color="auto"/>
        <w:left w:val="none" w:sz="0" w:space="0" w:color="auto"/>
        <w:bottom w:val="none" w:sz="0" w:space="0" w:color="auto"/>
        <w:right w:val="none" w:sz="0" w:space="0" w:color="auto"/>
      </w:divBdr>
    </w:div>
    <w:div w:id="367148723">
      <w:marLeft w:val="0"/>
      <w:marRight w:val="0"/>
      <w:marTop w:val="0"/>
      <w:marBottom w:val="0"/>
      <w:divBdr>
        <w:top w:val="none" w:sz="0" w:space="0" w:color="auto"/>
        <w:left w:val="none" w:sz="0" w:space="0" w:color="auto"/>
        <w:bottom w:val="none" w:sz="0" w:space="0" w:color="auto"/>
        <w:right w:val="none" w:sz="0" w:space="0" w:color="auto"/>
      </w:divBdr>
    </w:div>
    <w:div w:id="367148724">
      <w:marLeft w:val="0"/>
      <w:marRight w:val="0"/>
      <w:marTop w:val="0"/>
      <w:marBottom w:val="0"/>
      <w:divBdr>
        <w:top w:val="none" w:sz="0" w:space="0" w:color="auto"/>
        <w:left w:val="none" w:sz="0" w:space="0" w:color="auto"/>
        <w:bottom w:val="none" w:sz="0" w:space="0" w:color="auto"/>
        <w:right w:val="none" w:sz="0" w:space="0" w:color="auto"/>
      </w:divBdr>
    </w:div>
    <w:div w:id="367148725">
      <w:marLeft w:val="0"/>
      <w:marRight w:val="0"/>
      <w:marTop w:val="0"/>
      <w:marBottom w:val="0"/>
      <w:divBdr>
        <w:top w:val="none" w:sz="0" w:space="0" w:color="auto"/>
        <w:left w:val="none" w:sz="0" w:space="0" w:color="auto"/>
        <w:bottom w:val="none" w:sz="0" w:space="0" w:color="auto"/>
        <w:right w:val="none" w:sz="0" w:space="0" w:color="auto"/>
      </w:divBdr>
    </w:div>
    <w:div w:id="367148726">
      <w:marLeft w:val="0"/>
      <w:marRight w:val="0"/>
      <w:marTop w:val="0"/>
      <w:marBottom w:val="0"/>
      <w:divBdr>
        <w:top w:val="none" w:sz="0" w:space="0" w:color="auto"/>
        <w:left w:val="none" w:sz="0" w:space="0" w:color="auto"/>
        <w:bottom w:val="none" w:sz="0" w:space="0" w:color="auto"/>
        <w:right w:val="none" w:sz="0" w:space="0" w:color="auto"/>
      </w:divBdr>
    </w:div>
    <w:div w:id="367148727">
      <w:marLeft w:val="0"/>
      <w:marRight w:val="0"/>
      <w:marTop w:val="0"/>
      <w:marBottom w:val="0"/>
      <w:divBdr>
        <w:top w:val="none" w:sz="0" w:space="0" w:color="auto"/>
        <w:left w:val="none" w:sz="0" w:space="0" w:color="auto"/>
        <w:bottom w:val="none" w:sz="0" w:space="0" w:color="auto"/>
        <w:right w:val="none" w:sz="0" w:space="0" w:color="auto"/>
      </w:divBdr>
    </w:div>
    <w:div w:id="367148728">
      <w:marLeft w:val="0"/>
      <w:marRight w:val="0"/>
      <w:marTop w:val="0"/>
      <w:marBottom w:val="0"/>
      <w:divBdr>
        <w:top w:val="none" w:sz="0" w:space="0" w:color="auto"/>
        <w:left w:val="none" w:sz="0" w:space="0" w:color="auto"/>
        <w:bottom w:val="none" w:sz="0" w:space="0" w:color="auto"/>
        <w:right w:val="none" w:sz="0" w:space="0" w:color="auto"/>
      </w:divBdr>
      <w:divsChild>
        <w:div w:id="367148729">
          <w:marLeft w:val="0"/>
          <w:marRight w:val="0"/>
          <w:marTop w:val="0"/>
          <w:marBottom w:val="15"/>
          <w:divBdr>
            <w:top w:val="none" w:sz="0" w:space="0" w:color="auto"/>
            <w:left w:val="none" w:sz="0" w:space="0" w:color="auto"/>
            <w:bottom w:val="none" w:sz="0" w:space="0" w:color="auto"/>
            <w:right w:val="none" w:sz="0" w:space="0" w:color="auto"/>
          </w:divBdr>
        </w:div>
      </w:divsChild>
    </w:div>
    <w:div w:id="367148730">
      <w:marLeft w:val="0"/>
      <w:marRight w:val="0"/>
      <w:marTop w:val="0"/>
      <w:marBottom w:val="0"/>
      <w:divBdr>
        <w:top w:val="none" w:sz="0" w:space="0" w:color="auto"/>
        <w:left w:val="none" w:sz="0" w:space="0" w:color="auto"/>
        <w:bottom w:val="none" w:sz="0" w:space="0" w:color="auto"/>
        <w:right w:val="none" w:sz="0" w:space="0" w:color="auto"/>
      </w:divBdr>
    </w:div>
    <w:div w:id="367148731">
      <w:marLeft w:val="0"/>
      <w:marRight w:val="0"/>
      <w:marTop w:val="0"/>
      <w:marBottom w:val="0"/>
      <w:divBdr>
        <w:top w:val="none" w:sz="0" w:space="0" w:color="auto"/>
        <w:left w:val="none" w:sz="0" w:space="0" w:color="auto"/>
        <w:bottom w:val="none" w:sz="0" w:space="0" w:color="auto"/>
        <w:right w:val="none" w:sz="0" w:space="0" w:color="auto"/>
      </w:divBdr>
    </w:div>
    <w:div w:id="367148732">
      <w:marLeft w:val="0"/>
      <w:marRight w:val="0"/>
      <w:marTop w:val="0"/>
      <w:marBottom w:val="0"/>
      <w:divBdr>
        <w:top w:val="none" w:sz="0" w:space="0" w:color="auto"/>
        <w:left w:val="none" w:sz="0" w:space="0" w:color="auto"/>
        <w:bottom w:val="none" w:sz="0" w:space="0" w:color="auto"/>
        <w:right w:val="none" w:sz="0" w:space="0" w:color="auto"/>
      </w:divBdr>
    </w:div>
    <w:div w:id="367148733">
      <w:marLeft w:val="0"/>
      <w:marRight w:val="0"/>
      <w:marTop w:val="0"/>
      <w:marBottom w:val="0"/>
      <w:divBdr>
        <w:top w:val="none" w:sz="0" w:space="0" w:color="auto"/>
        <w:left w:val="none" w:sz="0" w:space="0" w:color="auto"/>
        <w:bottom w:val="none" w:sz="0" w:space="0" w:color="auto"/>
        <w:right w:val="none" w:sz="0" w:space="0" w:color="auto"/>
      </w:divBdr>
    </w:div>
    <w:div w:id="367148734">
      <w:marLeft w:val="0"/>
      <w:marRight w:val="0"/>
      <w:marTop w:val="0"/>
      <w:marBottom w:val="0"/>
      <w:divBdr>
        <w:top w:val="none" w:sz="0" w:space="0" w:color="auto"/>
        <w:left w:val="none" w:sz="0" w:space="0" w:color="auto"/>
        <w:bottom w:val="none" w:sz="0" w:space="0" w:color="auto"/>
        <w:right w:val="none" w:sz="0" w:space="0" w:color="auto"/>
      </w:divBdr>
    </w:div>
    <w:div w:id="367148735">
      <w:marLeft w:val="0"/>
      <w:marRight w:val="0"/>
      <w:marTop w:val="0"/>
      <w:marBottom w:val="0"/>
      <w:divBdr>
        <w:top w:val="none" w:sz="0" w:space="0" w:color="auto"/>
        <w:left w:val="none" w:sz="0" w:space="0" w:color="auto"/>
        <w:bottom w:val="none" w:sz="0" w:space="0" w:color="auto"/>
        <w:right w:val="none" w:sz="0" w:space="0" w:color="auto"/>
      </w:divBdr>
    </w:div>
    <w:div w:id="367148736">
      <w:marLeft w:val="0"/>
      <w:marRight w:val="0"/>
      <w:marTop w:val="0"/>
      <w:marBottom w:val="0"/>
      <w:divBdr>
        <w:top w:val="none" w:sz="0" w:space="0" w:color="auto"/>
        <w:left w:val="none" w:sz="0" w:space="0" w:color="auto"/>
        <w:bottom w:val="none" w:sz="0" w:space="0" w:color="auto"/>
        <w:right w:val="none" w:sz="0" w:space="0" w:color="auto"/>
      </w:divBdr>
    </w:div>
    <w:div w:id="367148737">
      <w:marLeft w:val="0"/>
      <w:marRight w:val="0"/>
      <w:marTop w:val="0"/>
      <w:marBottom w:val="0"/>
      <w:divBdr>
        <w:top w:val="none" w:sz="0" w:space="0" w:color="auto"/>
        <w:left w:val="none" w:sz="0" w:space="0" w:color="auto"/>
        <w:bottom w:val="none" w:sz="0" w:space="0" w:color="auto"/>
        <w:right w:val="none" w:sz="0" w:space="0" w:color="auto"/>
      </w:divBdr>
    </w:div>
    <w:div w:id="367148738">
      <w:marLeft w:val="0"/>
      <w:marRight w:val="0"/>
      <w:marTop w:val="0"/>
      <w:marBottom w:val="0"/>
      <w:divBdr>
        <w:top w:val="none" w:sz="0" w:space="0" w:color="auto"/>
        <w:left w:val="none" w:sz="0" w:space="0" w:color="auto"/>
        <w:bottom w:val="none" w:sz="0" w:space="0" w:color="auto"/>
        <w:right w:val="none" w:sz="0" w:space="0" w:color="auto"/>
      </w:divBdr>
    </w:div>
    <w:div w:id="367148739">
      <w:marLeft w:val="0"/>
      <w:marRight w:val="0"/>
      <w:marTop w:val="0"/>
      <w:marBottom w:val="0"/>
      <w:divBdr>
        <w:top w:val="none" w:sz="0" w:space="0" w:color="auto"/>
        <w:left w:val="none" w:sz="0" w:space="0" w:color="auto"/>
        <w:bottom w:val="none" w:sz="0" w:space="0" w:color="auto"/>
        <w:right w:val="none" w:sz="0" w:space="0" w:color="auto"/>
      </w:divBdr>
    </w:div>
    <w:div w:id="367148740">
      <w:marLeft w:val="0"/>
      <w:marRight w:val="0"/>
      <w:marTop w:val="0"/>
      <w:marBottom w:val="0"/>
      <w:divBdr>
        <w:top w:val="none" w:sz="0" w:space="0" w:color="auto"/>
        <w:left w:val="none" w:sz="0" w:space="0" w:color="auto"/>
        <w:bottom w:val="none" w:sz="0" w:space="0" w:color="auto"/>
        <w:right w:val="none" w:sz="0" w:space="0" w:color="auto"/>
      </w:divBdr>
    </w:div>
    <w:div w:id="367148741">
      <w:marLeft w:val="0"/>
      <w:marRight w:val="0"/>
      <w:marTop w:val="0"/>
      <w:marBottom w:val="0"/>
      <w:divBdr>
        <w:top w:val="none" w:sz="0" w:space="0" w:color="auto"/>
        <w:left w:val="none" w:sz="0" w:space="0" w:color="auto"/>
        <w:bottom w:val="none" w:sz="0" w:space="0" w:color="auto"/>
        <w:right w:val="none" w:sz="0" w:space="0" w:color="auto"/>
      </w:divBdr>
    </w:div>
    <w:div w:id="367148742">
      <w:marLeft w:val="0"/>
      <w:marRight w:val="0"/>
      <w:marTop w:val="0"/>
      <w:marBottom w:val="0"/>
      <w:divBdr>
        <w:top w:val="none" w:sz="0" w:space="0" w:color="auto"/>
        <w:left w:val="none" w:sz="0" w:space="0" w:color="auto"/>
        <w:bottom w:val="none" w:sz="0" w:space="0" w:color="auto"/>
        <w:right w:val="none" w:sz="0" w:space="0" w:color="auto"/>
      </w:divBdr>
    </w:div>
    <w:div w:id="367148743">
      <w:marLeft w:val="0"/>
      <w:marRight w:val="0"/>
      <w:marTop w:val="0"/>
      <w:marBottom w:val="0"/>
      <w:divBdr>
        <w:top w:val="none" w:sz="0" w:space="0" w:color="auto"/>
        <w:left w:val="none" w:sz="0" w:space="0" w:color="auto"/>
        <w:bottom w:val="none" w:sz="0" w:space="0" w:color="auto"/>
        <w:right w:val="none" w:sz="0" w:space="0" w:color="auto"/>
      </w:divBdr>
    </w:div>
    <w:div w:id="367148744">
      <w:marLeft w:val="0"/>
      <w:marRight w:val="0"/>
      <w:marTop w:val="0"/>
      <w:marBottom w:val="0"/>
      <w:divBdr>
        <w:top w:val="none" w:sz="0" w:space="0" w:color="auto"/>
        <w:left w:val="none" w:sz="0" w:space="0" w:color="auto"/>
        <w:bottom w:val="none" w:sz="0" w:space="0" w:color="auto"/>
        <w:right w:val="none" w:sz="0" w:space="0" w:color="auto"/>
      </w:divBdr>
    </w:div>
    <w:div w:id="420807148">
      <w:bodyDiv w:val="1"/>
      <w:marLeft w:val="0"/>
      <w:marRight w:val="0"/>
      <w:marTop w:val="0"/>
      <w:marBottom w:val="0"/>
      <w:divBdr>
        <w:top w:val="none" w:sz="0" w:space="0" w:color="auto"/>
        <w:left w:val="none" w:sz="0" w:space="0" w:color="auto"/>
        <w:bottom w:val="none" w:sz="0" w:space="0" w:color="auto"/>
        <w:right w:val="none" w:sz="0" w:space="0" w:color="auto"/>
      </w:divBdr>
    </w:div>
    <w:div w:id="447705853">
      <w:bodyDiv w:val="1"/>
      <w:marLeft w:val="0"/>
      <w:marRight w:val="0"/>
      <w:marTop w:val="0"/>
      <w:marBottom w:val="0"/>
      <w:divBdr>
        <w:top w:val="none" w:sz="0" w:space="0" w:color="auto"/>
        <w:left w:val="none" w:sz="0" w:space="0" w:color="auto"/>
        <w:bottom w:val="none" w:sz="0" w:space="0" w:color="auto"/>
        <w:right w:val="none" w:sz="0" w:space="0" w:color="auto"/>
      </w:divBdr>
    </w:div>
    <w:div w:id="640621669">
      <w:bodyDiv w:val="1"/>
      <w:marLeft w:val="0"/>
      <w:marRight w:val="0"/>
      <w:marTop w:val="0"/>
      <w:marBottom w:val="0"/>
      <w:divBdr>
        <w:top w:val="none" w:sz="0" w:space="0" w:color="auto"/>
        <w:left w:val="none" w:sz="0" w:space="0" w:color="auto"/>
        <w:bottom w:val="none" w:sz="0" w:space="0" w:color="auto"/>
        <w:right w:val="none" w:sz="0" w:space="0" w:color="auto"/>
      </w:divBdr>
    </w:div>
    <w:div w:id="788550117">
      <w:bodyDiv w:val="1"/>
      <w:marLeft w:val="0"/>
      <w:marRight w:val="0"/>
      <w:marTop w:val="0"/>
      <w:marBottom w:val="0"/>
      <w:divBdr>
        <w:top w:val="none" w:sz="0" w:space="0" w:color="auto"/>
        <w:left w:val="none" w:sz="0" w:space="0" w:color="auto"/>
        <w:bottom w:val="none" w:sz="0" w:space="0" w:color="auto"/>
        <w:right w:val="none" w:sz="0" w:space="0" w:color="auto"/>
      </w:divBdr>
    </w:div>
    <w:div w:id="876813368">
      <w:bodyDiv w:val="1"/>
      <w:marLeft w:val="0"/>
      <w:marRight w:val="0"/>
      <w:marTop w:val="0"/>
      <w:marBottom w:val="0"/>
      <w:divBdr>
        <w:top w:val="none" w:sz="0" w:space="0" w:color="auto"/>
        <w:left w:val="none" w:sz="0" w:space="0" w:color="auto"/>
        <w:bottom w:val="none" w:sz="0" w:space="0" w:color="auto"/>
        <w:right w:val="none" w:sz="0" w:space="0" w:color="auto"/>
      </w:divBdr>
    </w:div>
    <w:div w:id="878397161">
      <w:bodyDiv w:val="1"/>
      <w:marLeft w:val="0"/>
      <w:marRight w:val="0"/>
      <w:marTop w:val="0"/>
      <w:marBottom w:val="0"/>
      <w:divBdr>
        <w:top w:val="none" w:sz="0" w:space="0" w:color="auto"/>
        <w:left w:val="none" w:sz="0" w:space="0" w:color="auto"/>
        <w:bottom w:val="none" w:sz="0" w:space="0" w:color="auto"/>
        <w:right w:val="none" w:sz="0" w:space="0" w:color="auto"/>
      </w:divBdr>
    </w:div>
    <w:div w:id="894197098">
      <w:bodyDiv w:val="1"/>
      <w:marLeft w:val="0"/>
      <w:marRight w:val="0"/>
      <w:marTop w:val="0"/>
      <w:marBottom w:val="0"/>
      <w:divBdr>
        <w:top w:val="none" w:sz="0" w:space="0" w:color="auto"/>
        <w:left w:val="none" w:sz="0" w:space="0" w:color="auto"/>
        <w:bottom w:val="none" w:sz="0" w:space="0" w:color="auto"/>
        <w:right w:val="none" w:sz="0" w:space="0" w:color="auto"/>
      </w:divBdr>
    </w:div>
    <w:div w:id="960692253">
      <w:bodyDiv w:val="1"/>
      <w:marLeft w:val="0"/>
      <w:marRight w:val="0"/>
      <w:marTop w:val="0"/>
      <w:marBottom w:val="0"/>
      <w:divBdr>
        <w:top w:val="none" w:sz="0" w:space="0" w:color="auto"/>
        <w:left w:val="none" w:sz="0" w:space="0" w:color="auto"/>
        <w:bottom w:val="none" w:sz="0" w:space="0" w:color="auto"/>
        <w:right w:val="none" w:sz="0" w:space="0" w:color="auto"/>
      </w:divBdr>
    </w:div>
    <w:div w:id="1028482765">
      <w:bodyDiv w:val="1"/>
      <w:marLeft w:val="0"/>
      <w:marRight w:val="0"/>
      <w:marTop w:val="0"/>
      <w:marBottom w:val="0"/>
      <w:divBdr>
        <w:top w:val="none" w:sz="0" w:space="0" w:color="auto"/>
        <w:left w:val="none" w:sz="0" w:space="0" w:color="auto"/>
        <w:bottom w:val="none" w:sz="0" w:space="0" w:color="auto"/>
        <w:right w:val="none" w:sz="0" w:space="0" w:color="auto"/>
      </w:divBdr>
    </w:div>
    <w:div w:id="1397389206">
      <w:bodyDiv w:val="1"/>
      <w:marLeft w:val="0"/>
      <w:marRight w:val="0"/>
      <w:marTop w:val="0"/>
      <w:marBottom w:val="0"/>
      <w:divBdr>
        <w:top w:val="none" w:sz="0" w:space="0" w:color="auto"/>
        <w:left w:val="none" w:sz="0" w:space="0" w:color="auto"/>
        <w:bottom w:val="none" w:sz="0" w:space="0" w:color="auto"/>
        <w:right w:val="none" w:sz="0" w:space="0" w:color="auto"/>
      </w:divBdr>
    </w:div>
    <w:div w:id="1584098120">
      <w:bodyDiv w:val="1"/>
      <w:marLeft w:val="0"/>
      <w:marRight w:val="0"/>
      <w:marTop w:val="0"/>
      <w:marBottom w:val="0"/>
      <w:divBdr>
        <w:top w:val="none" w:sz="0" w:space="0" w:color="auto"/>
        <w:left w:val="none" w:sz="0" w:space="0" w:color="auto"/>
        <w:bottom w:val="none" w:sz="0" w:space="0" w:color="auto"/>
        <w:right w:val="none" w:sz="0" w:space="0" w:color="auto"/>
      </w:divBdr>
    </w:div>
    <w:div w:id="1619212810">
      <w:bodyDiv w:val="1"/>
      <w:marLeft w:val="0"/>
      <w:marRight w:val="0"/>
      <w:marTop w:val="0"/>
      <w:marBottom w:val="0"/>
      <w:divBdr>
        <w:top w:val="none" w:sz="0" w:space="0" w:color="auto"/>
        <w:left w:val="none" w:sz="0" w:space="0" w:color="auto"/>
        <w:bottom w:val="none" w:sz="0" w:space="0" w:color="auto"/>
        <w:right w:val="none" w:sz="0" w:space="0" w:color="auto"/>
      </w:divBdr>
    </w:div>
    <w:div w:id="1657487447">
      <w:bodyDiv w:val="1"/>
      <w:marLeft w:val="0"/>
      <w:marRight w:val="0"/>
      <w:marTop w:val="0"/>
      <w:marBottom w:val="0"/>
      <w:divBdr>
        <w:top w:val="none" w:sz="0" w:space="0" w:color="auto"/>
        <w:left w:val="none" w:sz="0" w:space="0" w:color="auto"/>
        <w:bottom w:val="none" w:sz="0" w:space="0" w:color="auto"/>
        <w:right w:val="none" w:sz="0" w:space="0" w:color="auto"/>
      </w:divBdr>
    </w:div>
    <w:div w:id="1665548102">
      <w:bodyDiv w:val="1"/>
      <w:marLeft w:val="0"/>
      <w:marRight w:val="0"/>
      <w:marTop w:val="0"/>
      <w:marBottom w:val="0"/>
      <w:divBdr>
        <w:top w:val="none" w:sz="0" w:space="0" w:color="auto"/>
        <w:left w:val="none" w:sz="0" w:space="0" w:color="auto"/>
        <w:bottom w:val="none" w:sz="0" w:space="0" w:color="auto"/>
        <w:right w:val="none" w:sz="0" w:space="0" w:color="auto"/>
      </w:divBdr>
    </w:div>
    <w:div w:id="1695961768">
      <w:bodyDiv w:val="1"/>
      <w:marLeft w:val="0"/>
      <w:marRight w:val="0"/>
      <w:marTop w:val="0"/>
      <w:marBottom w:val="0"/>
      <w:divBdr>
        <w:top w:val="none" w:sz="0" w:space="0" w:color="auto"/>
        <w:left w:val="none" w:sz="0" w:space="0" w:color="auto"/>
        <w:bottom w:val="none" w:sz="0" w:space="0" w:color="auto"/>
        <w:right w:val="none" w:sz="0" w:space="0" w:color="auto"/>
      </w:divBdr>
    </w:div>
    <w:div w:id="1776945803">
      <w:bodyDiv w:val="1"/>
      <w:marLeft w:val="0"/>
      <w:marRight w:val="0"/>
      <w:marTop w:val="0"/>
      <w:marBottom w:val="0"/>
      <w:divBdr>
        <w:top w:val="none" w:sz="0" w:space="0" w:color="auto"/>
        <w:left w:val="none" w:sz="0" w:space="0" w:color="auto"/>
        <w:bottom w:val="none" w:sz="0" w:space="0" w:color="auto"/>
        <w:right w:val="none" w:sz="0" w:space="0" w:color="auto"/>
      </w:divBdr>
    </w:div>
    <w:div w:id="1884828487">
      <w:bodyDiv w:val="1"/>
      <w:marLeft w:val="0"/>
      <w:marRight w:val="0"/>
      <w:marTop w:val="0"/>
      <w:marBottom w:val="0"/>
      <w:divBdr>
        <w:top w:val="none" w:sz="0" w:space="0" w:color="auto"/>
        <w:left w:val="none" w:sz="0" w:space="0" w:color="auto"/>
        <w:bottom w:val="none" w:sz="0" w:space="0" w:color="auto"/>
        <w:right w:val="none" w:sz="0" w:space="0" w:color="auto"/>
      </w:divBdr>
    </w:div>
    <w:div w:id="1978872949">
      <w:bodyDiv w:val="1"/>
      <w:marLeft w:val="0"/>
      <w:marRight w:val="0"/>
      <w:marTop w:val="0"/>
      <w:marBottom w:val="0"/>
      <w:divBdr>
        <w:top w:val="none" w:sz="0" w:space="0" w:color="auto"/>
        <w:left w:val="none" w:sz="0" w:space="0" w:color="auto"/>
        <w:bottom w:val="none" w:sz="0" w:space="0" w:color="auto"/>
        <w:right w:val="none" w:sz="0" w:space="0" w:color="auto"/>
      </w:divBdr>
    </w:div>
    <w:div w:id="2077511318">
      <w:bodyDiv w:val="1"/>
      <w:marLeft w:val="0"/>
      <w:marRight w:val="0"/>
      <w:marTop w:val="0"/>
      <w:marBottom w:val="0"/>
      <w:divBdr>
        <w:top w:val="none" w:sz="0" w:space="0" w:color="auto"/>
        <w:left w:val="none" w:sz="0" w:space="0" w:color="auto"/>
        <w:bottom w:val="none" w:sz="0" w:space="0" w:color="auto"/>
        <w:right w:val="none" w:sz="0" w:space="0" w:color="auto"/>
      </w:divBdr>
    </w:div>
    <w:div w:id="2112967245">
      <w:bodyDiv w:val="1"/>
      <w:marLeft w:val="0"/>
      <w:marRight w:val="0"/>
      <w:marTop w:val="0"/>
      <w:marBottom w:val="0"/>
      <w:divBdr>
        <w:top w:val="none" w:sz="0" w:space="0" w:color="auto"/>
        <w:left w:val="none" w:sz="0" w:space="0" w:color="auto"/>
        <w:bottom w:val="none" w:sz="0" w:space="0" w:color="auto"/>
        <w:right w:val="none" w:sz="0" w:space="0" w:color="auto"/>
      </w:divBdr>
    </w:div>
    <w:div w:id="2129467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2.xml"/><Relationship Id="rId21" Type="http://schemas.microsoft.com/office/2007/relationships/diagramDrawing" Target="diagrams/drawing1.xml"/><Relationship Id="rId42" Type="http://schemas.openxmlformats.org/officeDocument/2006/relationships/diagramQuickStyle" Target="diagrams/quickStyle4.xml"/><Relationship Id="rId47" Type="http://schemas.openxmlformats.org/officeDocument/2006/relationships/hyperlink" Target="https://www.slov-lex.sk/pravne-predpisy/SK/ZZ/2014/292/20210715" TargetMode="External"/><Relationship Id="rId63" Type="http://schemas.microsoft.com/office/2007/relationships/diagramDrawing" Target="diagrams/drawing7.xml"/><Relationship Id="rId68" Type="http://schemas.microsoft.com/office/2007/relationships/diagramDrawing" Target="diagrams/drawing8.xml"/><Relationship Id="rId84" Type="http://schemas.openxmlformats.org/officeDocument/2006/relationships/diagramData" Target="diagrams/data11.xml"/><Relationship Id="rId89" Type="http://schemas.openxmlformats.org/officeDocument/2006/relationships/diagramData" Target="diagrams/data12.xml"/><Relationship Id="rId16" Type="http://schemas.openxmlformats.org/officeDocument/2006/relationships/hyperlink" Target="https://prihlasenie.slovensko.sk/oamfed/idp/samlv20?SAMLRequest=jZHNbsIwEIRfJfLdsTEgiJVEQuKCBJdSVVUv1cbZNhaJnXodwuM30B%2b1p%2fa4o9nZb7T5ZoiNu8O3ASkml651pC9UF6yJsddCjOOYjvPUh1ehpJyJx8P%2baBrsgH2b7d9mbh1FcAZZsiMacHcbY8GUVIrPFJfLe5npRabVKp20p8m3LdgzGFyvIKs4zpaSLzLMOFRywdfVuppLgyBNzZIHDGS9m9JSyZLtVMQ6iDflCkYTWR9s0wKhs5hS68%2fo6ORTOgkP3QvWwta9IOjas5KfxQo2BKc9kCXtoEPS0ejj5rDX0xXdBx%2b98S0r81uh8J8lIMJw5WLlFxeZJoA7wS%2boXHxklrn4%2bZ3yHQ%3d%3d&amp;SigAlg=http%3a%2f%2fwww.w3.org%2f2001%2f04%2fxmldsig-more%23rsa-sha256&amp;Signature=W3LmUiizOAW6Spx421bpPfqCWbctWRxsAXPlZ4K0RuVaLDTJgAP8HxO5%2faySU0b8sipA7ZShtI1bIFOGV4li8arJsituG0paaDwZbKWcuwXjqxhrJcMn%2fyWSjWWIS%2bMztlmCnU7MUaIq5CEYufg3pioIzxVRigdobs3B%2bfspHPODrDwLbhKNUpw7bLTnj91532bj11teQgJBBTlxADGXZSgAnyTHPPJYYF4dew6GVtGo3JQi%2bEzLwHEC5oXdKl6f5NYCe%2bAgvFm5rbZxfKx6hKePRzy4aX36oEDGVfuzVqPB8rHyMA4zzG%2bg0%2bmMDYPHuOWcWKvX8LptB4WVJXiIyQ%3d%3d" TargetMode="External"/><Relationship Id="rId11" Type="http://schemas.openxmlformats.org/officeDocument/2006/relationships/image" Target="media/image4.jpeg"/><Relationship Id="rId32" Type="http://schemas.openxmlformats.org/officeDocument/2006/relationships/hyperlink" Target="https://www.slov-lex.sk/pravne-predpisy/SK/ZZ/2014/292/" TargetMode="External"/><Relationship Id="rId37" Type="http://schemas.openxmlformats.org/officeDocument/2006/relationships/diagramQuickStyle" Target="diagrams/quickStyle3.xml"/><Relationship Id="rId53" Type="http://schemas.microsoft.com/office/2007/relationships/diagramDrawing" Target="diagrams/drawing5.xml"/><Relationship Id="rId58" Type="http://schemas.microsoft.com/office/2007/relationships/diagramDrawing" Target="diagrams/drawing6.xml"/><Relationship Id="rId74" Type="http://schemas.openxmlformats.org/officeDocument/2006/relationships/hyperlink" Target="https://rpvs.gov.sk/rpvs" TargetMode="External"/><Relationship Id="rId79" Type="http://schemas.openxmlformats.org/officeDocument/2006/relationships/diagramQuickStyle" Target="diagrams/quickStyle10.xml"/><Relationship Id="rId102" Type="http://schemas.openxmlformats.org/officeDocument/2006/relationships/header" Target="header2.xml"/><Relationship Id="rId5" Type="http://schemas.openxmlformats.org/officeDocument/2006/relationships/webSettings" Target="webSettings.xml"/><Relationship Id="rId90" Type="http://schemas.openxmlformats.org/officeDocument/2006/relationships/diagramLayout" Target="diagrams/layout12.xml"/><Relationship Id="rId95" Type="http://schemas.openxmlformats.org/officeDocument/2006/relationships/diagramLayout" Target="diagrams/layout13.xml"/><Relationship Id="rId22" Type="http://schemas.openxmlformats.org/officeDocument/2006/relationships/hyperlink" Target="http://www.slovensko.sk" TargetMode="External"/><Relationship Id="rId27" Type="http://schemas.microsoft.com/office/2007/relationships/diagramDrawing" Target="diagrams/drawing2.xml"/><Relationship Id="rId43" Type="http://schemas.openxmlformats.org/officeDocument/2006/relationships/diagramColors" Target="diagrams/colors4.xml"/><Relationship Id="rId48" Type="http://schemas.openxmlformats.org/officeDocument/2006/relationships/hyperlink" Target="https://www.slov-lex.sk/pravne-predpisy/SK/ZZ/2014/292/20210715" TargetMode="External"/><Relationship Id="rId64" Type="http://schemas.openxmlformats.org/officeDocument/2006/relationships/diagramData" Target="diagrams/data8.xml"/><Relationship Id="rId69" Type="http://schemas.openxmlformats.org/officeDocument/2006/relationships/diagramData" Target="diagrams/data9.xml"/><Relationship Id="rId80" Type="http://schemas.openxmlformats.org/officeDocument/2006/relationships/diagramColors" Target="diagrams/colors10.xml"/><Relationship Id="rId85" Type="http://schemas.openxmlformats.org/officeDocument/2006/relationships/diagramLayout" Target="diagrams/layout11.xml"/><Relationship Id="rId12" Type="http://schemas.openxmlformats.org/officeDocument/2006/relationships/hyperlink" Target="http://www.apa.sk/" TargetMode="External"/><Relationship Id="rId17" Type="http://schemas.openxmlformats.org/officeDocument/2006/relationships/diagramData" Target="diagrams/data1.xml"/><Relationship Id="rId33" Type="http://schemas.openxmlformats.org/officeDocument/2006/relationships/hyperlink" Target="https://www.slov-lex.sk/pravne-predpisy/SK/ZZ/2014/292/" TargetMode="External"/><Relationship Id="rId38" Type="http://schemas.openxmlformats.org/officeDocument/2006/relationships/diagramColors" Target="diagrams/colors3.xml"/><Relationship Id="rId59" Type="http://schemas.openxmlformats.org/officeDocument/2006/relationships/diagramData" Target="diagrams/data7.xml"/><Relationship Id="rId103" Type="http://schemas.openxmlformats.org/officeDocument/2006/relationships/footer" Target="footer2.xml"/><Relationship Id="rId20" Type="http://schemas.openxmlformats.org/officeDocument/2006/relationships/diagramColors" Target="diagrams/colors1.xml"/><Relationship Id="rId41" Type="http://schemas.openxmlformats.org/officeDocument/2006/relationships/diagramLayout" Target="diagrams/layout4.xml"/><Relationship Id="rId54" Type="http://schemas.openxmlformats.org/officeDocument/2006/relationships/diagramData" Target="diagrams/data6.xml"/><Relationship Id="rId62" Type="http://schemas.openxmlformats.org/officeDocument/2006/relationships/diagramColors" Target="diagrams/colors7.xml"/><Relationship Id="rId70" Type="http://schemas.openxmlformats.org/officeDocument/2006/relationships/diagramLayout" Target="diagrams/layout9.xml"/><Relationship Id="rId75" Type="http://schemas.openxmlformats.org/officeDocument/2006/relationships/hyperlink" Target="https://www.slov-lex.sk/pravne-predpisy/SK/ZZ/2014/292/" TargetMode="External"/><Relationship Id="rId83" Type="http://schemas.openxmlformats.org/officeDocument/2006/relationships/hyperlink" Target="https://www.slov-lex.sk/pravne-predpisy/SK/ZZ/2014/292/" TargetMode="External"/><Relationship Id="rId88" Type="http://schemas.microsoft.com/office/2007/relationships/diagramDrawing" Target="diagrams/drawing11.xml"/><Relationship Id="rId91" Type="http://schemas.openxmlformats.org/officeDocument/2006/relationships/diagramQuickStyle" Target="diagrams/quickStyle12.xml"/><Relationship Id="rId96" Type="http://schemas.openxmlformats.org/officeDocument/2006/relationships/diagramQuickStyle" Target="diagrams/quickStyle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prihlasenie.slovensko.sk/oamfed/idp/samlv20?SAMLRequest=jZHNbsIwEIRfJfLdsTEgiJVEQuKCBJdSVVUv1cbZNhaJnXodwuM30B%2b1p%2fa4o9nZb7T5ZoiNu8O3ASkml651pC9UF6yJsddCjOOYjvPUh1ehpJyJx8P%2baBrsgH2b7d9mbh1FcAZZsiMacHcbY8GUVIrPFJfLe5npRabVKp20p8m3LdgzGFyvIKs4zpaSLzLMOFRywdfVuppLgyBNzZIHDGS9m9JSyZLtVMQ6iDflCkYTWR9s0wKhs5hS68%2fo6ORTOgkP3QvWwta9IOjas5KfxQo2BKc9kCXtoEPS0ejj5rDX0xXdBx%2b98S0r81uh8J8lIMJw5WLlFxeZJoA7wS%2boXHxklrn4%2bZ3yHQ%3d%3d&amp;SigAlg=http%3a%2f%2fwww.w3.org%2f2001%2f04%2fxmldsig-more%23rsa-sha256&amp;Signature=W3LmUiizOAW6Spx421bpPfqCWbctWRxsAXPlZ4K0RuVaLDTJgAP8HxO5%2faySU0b8sipA7ZShtI1bIFOGV4li8arJsituG0paaDwZbKWcuwXjqxhrJcMn%2fyWSjWWIS%2bMztlmCnU7MUaIq5CEYufg3pioIzxVRigdobs3B%2bfspHPODrDwLbhKNUpw7bLTnj91532bj11teQgJBBTlxADGXZSgAnyTHPPJYYF4dew6GVtGo3JQi%2bEzLwHEC5oXdKl6f5NYCe%2bAgvFm5rbZxfKx6hKePRzy4aX36oEDGVfuzVqPB8rHyMA4zzG%2bg0%2bmMDYPHuOWcWKvX8LptB4WVJXiIyQ%3d%3d" TargetMode="External"/><Relationship Id="rId23" Type="http://schemas.openxmlformats.org/officeDocument/2006/relationships/diagramData" Target="diagrams/data2.xml"/><Relationship Id="rId28" Type="http://schemas.openxmlformats.org/officeDocument/2006/relationships/hyperlink" Target="https://www.slov-lex.sk/pravne-predpisy/SK/ZZ/2014/292/20210715.html" TargetMode="External"/><Relationship Id="rId36" Type="http://schemas.openxmlformats.org/officeDocument/2006/relationships/diagramLayout" Target="diagrams/layout3.xml"/><Relationship Id="rId49" Type="http://schemas.openxmlformats.org/officeDocument/2006/relationships/diagramData" Target="diagrams/data5.xml"/><Relationship Id="rId57" Type="http://schemas.openxmlformats.org/officeDocument/2006/relationships/diagramColors" Target="diagrams/colors6.xml"/><Relationship Id="rId106"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hyperlink" Target="https://www.slov-lex.sk/pravne-predpisy/SK/ZZ/2014/292/" TargetMode="External"/><Relationship Id="rId44" Type="http://schemas.microsoft.com/office/2007/relationships/diagramDrawing" Target="diagrams/drawing4.xml"/><Relationship Id="rId52" Type="http://schemas.openxmlformats.org/officeDocument/2006/relationships/diagramColors" Target="diagrams/colors5.xml"/><Relationship Id="rId60" Type="http://schemas.openxmlformats.org/officeDocument/2006/relationships/diagramLayout" Target="diagrams/layout7.xml"/><Relationship Id="rId65" Type="http://schemas.openxmlformats.org/officeDocument/2006/relationships/diagramLayout" Target="diagrams/layout8.xml"/><Relationship Id="rId73" Type="http://schemas.microsoft.com/office/2007/relationships/diagramDrawing" Target="diagrams/drawing9.xml"/><Relationship Id="rId78" Type="http://schemas.openxmlformats.org/officeDocument/2006/relationships/diagramLayout" Target="diagrams/layout10.xml"/><Relationship Id="rId81" Type="http://schemas.microsoft.com/office/2007/relationships/diagramDrawing" Target="diagrams/drawing10.xml"/><Relationship Id="rId86" Type="http://schemas.openxmlformats.org/officeDocument/2006/relationships/diagramQuickStyle" Target="diagrams/quickStyle11.xml"/><Relationship Id="rId94" Type="http://schemas.openxmlformats.org/officeDocument/2006/relationships/diagramData" Target="diagrams/data13.xml"/><Relationship Id="rId99" Type="http://schemas.openxmlformats.org/officeDocument/2006/relationships/hyperlink" Target="http://www.foaf.sk" TargetMode="Externa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eur-lex.europa.eu/oj/direct-access.html?locale=sk." TargetMode="External"/><Relationship Id="rId18" Type="http://schemas.openxmlformats.org/officeDocument/2006/relationships/diagramLayout" Target="diagrams/layout1.xml"/><Relationship Id="rId39" Type="http://schemas.microsoft.com/office/2007/relationships/diagramDrawing" Target="diagrams/drawing3.xml"/><Relationship Id="rId34" Type="http://schemas.openxmlformats.org/officeDocument/2006/relationships/hyperlink" Target="https://www.slov-lex.sk/pravne-predpisy/SK/ZZ/2014/292/" TargetMode="External"/><Relationship Id="rId50" Type="http://schemas.openxmlformats.org/officeDocument/2006/relationships/diagramLayout" Target="diagrams/layout5.xml"/><Relationship Id="rId55" Type="http://schemas.openxmlformats.org/officeDocument/2006/relationships/diagramLayout" Target="diagrams/layout6.xml"/><Relationship Id="rId76" Type="http://schemas.openxmlformats.org/officeDocument/2006/relationships/hyperlink" Target="https://www.slov-lex.sk/pravne-predpisy/SK/ZZ/2014/292/" TargetMode="External"/><Relationship Id="rId97" Type="http://schemas.openxmlformats.org/officeDocument/2006/relationships/diagramColors" Target="diagrams/colors13.xml"/><Relationship Id="rId10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diagramQuickStyle" Target="diagrams/quickStyle9.xml"/><Relationship Id="rId92" Type="http://schemas.openxmlformats.org/officeDocument/2006/relationships/diagramColors" Target="diagrams/colors12.xml"/><Relationship Id="rId2" Type="http://schemas.openxmlformats.org/officeDocument/2006/relationships/numbering" Target="numbering.xml"/><Relationship Id="rId29" Type="http://schemas.openxmlformats.org/officeDocument/2006/relationships/hyperlink" Target="https://www.slov-lex.sk/pravne-predpisy/SK/ZZ/2014/292/" TargetMode="External"/><Relationship Id="rId24" Type="http://schemas.openxmlformats.org/officeDocument/2006/relationships/diagramLayout" Target="diagrams/layout2.xml"/><Relationship Id="rId40" Type="http://schemas.openxmlformats.org/officeDocument/2006/relationships/diagramData" Target="diagrams/data4.xml"/><Relationship Id="rId45" Type="http://schemas.openxmlformats.org/officeDocument/2006/relationships/hyperlink" Target="https://www.slov-lex.sk/pravne-predpisy/SK/ZZ/2014/292/20210715" TargetMode="External"/><Relationship Id="rId66" Type="http://schemas.openxmlformats.org/officeDocument/2006/relationships/diagramQuickStyle" Target="diagrams/quickStyle8.xml"/><Relationship Id="rId87" Type="http://schemas.openxmlformats.org/officeDocument/2006/relationships/diagramColors" Target="diagrams/colors11.xml"/><Relationship Id="rId61" Type="http://schemas.openxmlformats.org/officeDocument/2006/relationships/diagramQuickStyle" Target="diagrams/quickStyle7.xml"/><Relationship Id="rId82" Type="http://schemas.openxmlformats.org/officeDocument/2006/relationships/hyperlink" Target="https://www.slov-lex.sk/pravne-predpisy/SK/ZZ/2014/292/" TargetMode="External"/><Relationship Id="rId19" Type="http://schemas.openxmlformats.org/officeDocument/2006/relationships/diagramQuickStyle" Target="diagrams/quickStyle1.xml"/><Relationship Id="rId14" Type="http://schemas.openxmlformats.org/officeDocument/2006/relationships/hyperlink" Target="http://eur-lex.europa.eu/oj/direct-access.html?locale=sk" TargetMode="External"/><Relationship Id="rId30" Type="http://schemas.openxmlformats.org/officeDocument/2006/relationships/hyperlink" Target="https://www.slov-lex.sk/pravne-predpisy/SK/ZZ/2014/292/" TargetMode="External"/><Relationship Id="rId35" Type="http://schemas.openxmlformats.org/officeDocument/2006/relationships/diagramData" Target="diagrams/data3.xml"/><Relationship Id="rId56" Type="http://schemas.openxmlformats.org/officeDocument/2006/relationships/diagramQuickStyle" Target="diagrams/quickStyle6.xml"/><Relationship Id="rId77" Type="http://schemas.openxmlformats.org/officeDocument/2006/relationships/diagramData" Target="diagrams/data10.xml"/><Relationship Id="rId100" Type="http://schemas.openxmlformats.org/officeDocument/2006/relationships/header" Target="header1.xml"/><Relationship Id="rId105" Type="http://schemas.openxmlformats.org/officeDocument/2006/relationships/glossaryDocument" Target="glossary/document.xml"/><Relationship Id="rId8" Type="http://schemas.openxmlformats.org/officeDocument/2006/relationships/image" Target="media/image1.emf"/><Relationship Id="rId51" Type="http://schemas.openxmlformats.org/officeDocument/2006/relationships/diagramQuickStyle" Target="diagrams/quickStyle5.xml"/><Relationship Id="rId72" Type="http://schemas.openxmlformats.org/officeDocument/2006/relationships/diagramColors" Target="diagrams/colors9.xml"/><Relationship Id="rId93" Type="http://schemas.microsoft.com/office/2007/relationships/diagramDrawing" Target="diagrams/drawing12.xml"/><Relationship Id="rId98" Type="http://schemas.microsoft.com/office/2007/relationships/diagramDrawing" Target="diagrams/drawing13.xml"/><Relationship Id="rId3" Type="http://schemas.openxmlformats.org/officeDocument/2006/relationships/styles" Target="styles.xml"/><Relationship Id="rId25" Type="http://schemas.openxmlformats.org/officeDocument/2006/relationships/diagramQuickStyle" Target="diagrams/quickStyle2.xml"/><Relationship Id="rId46" Type="http://schemas.openxmlformats.org/officeDocument/2006/relationships/hyperlink" Target="https://www.slov-lex.sk/pravne-predpisy/SK/ZZ/2014/292/20210715" TargetMode="External"/><Relationship Id="rId67" Type="http://schemas.openxmlformats.org/officeDocument/2006/relationships/diagramColors" Target="diagrams/colors8.xml"/></Relationships>
</file>

<file path=word/_rels/footnotes.xml.rels><?xml version="1.0" encoding="UTF-8" standalone="yes"?>
<Relationships xmlns="http://schemas.openxmlformats.org/package/2006/relationships"><Relationship Id="rId1" Type="http://schemas.openxmlformats.org/officeDocument/2006/relationships/hyperlink" Target="https://www.romovia.vlada.gov.sk/atlas-romskych-komunit/atlas-romskych-komunit-2019/?csrt=2519829828828604020"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FA4BFD-3B58-4BDD-B882-51F0B31B0B3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67551315-28DB-4A44-99CE-3967A4F24248}" type="pres">
      <dgm:prSet presAssocID="{21FA4BFD-3B58-4BDD-B882-51F0B31B0B35}" presName="hierChild1" presStyleCnt="0">
        <dgm:presLayoutVars>
          <dgm:orgChart val="1"/>
          <dgm:chPref val="1"/>
          <dgm:dir/>
          <dgm:animOne val="branch"/>
          <dgm:animLvl val="lvl"/>
          <dgm:resizeHandles/>
        </dgm:presLayoutVars>
      </dgm:prSet>
      <dgm:spPr/>
    </dgm:pt>
  </dgm:ptLst>
  <dgm:cxnLst>
    <dgm:cxn modelId="{D20CBB93-B534-4809-A37C-E4404A0AE92F}" type="presOf" srcId="{21FA4BFD-3B58-4BDD-B882-51F0B31B0B35}" destId="{67551315-28DB-4A44-99CE-3967A4F24248}" srcOrd="0"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000"/>
            <a:t>Žiadateľ/</a:t>
          </a:r>
        </a:p>
        <a:p>
          <a:r>
            <a:rPr lang="sk-SK" sz="1000">
              <a:solidFill>
                <a:sysClr val="window" lastClr="FFFFFF"/>
              </a:solidFill>
              <a:latin typeface="+mj-lt"/>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pt>
  </dgm:ptLst>
  <dgm:cxnLst>
    <dgm:cxn modelId="{E4901132-0DD9-44E5-88D6-935C7BB1806B}"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2C82883E-0F6F-4133-AA72-A701D2331212}" srcId="{CC443D16-C00E-40B6-8C6A-B48E35A48C69}" destId="{9C7D4E5A-08B5-42D8-8E05-346B152931F5}" srcOrd="0" destOrd="0" parTransId="{0F1B6F5F-C577-4DBE-8846-B16F60B9352D}" sibTransId="{A30058E1-3FE2-4E94-92D6-5139DE1E0F88}"/>
    <dgm:cxn modelId="{F575C671-8F5E-4B1A-BCCF-E1A5982C87AD}" srcId="{CC443D16-C00E-40B6-8C6A-B48E35A48C69}" destId="{05424C36-412F-46DF-9358-DD88F3F83811}" srcOrd="1" destOrd="0" parTransId="{F0461917-95F7-4459-9EA1-AB1A43FE66C0}" sibTransId="{B5A13B9A-B067-46EC-8BDD-B176F1D1CD30}"/>
    <dgm:cxn modelId="{0C871056-8109-42ED-BFA3-B0D8CC529A17}" type="presOf" srcId="{05424C36-412F-46DF-9358-DD88F3F83811}" destId="{0CC67011-2F11-47F4-ADA9-766FE4427A27}" srcOrd="0" destOrd="1" presId="urn:microsoft.com/office/officeart/2005/8/layout/vList5"/>
    <dgm:cxn modelId="{AEA10187-0CFC-48F9-BEF9-4503A585C804}" type="presOf" srcId="{1CD27313-38B0-4F73-90BC-400F93862121}" destId="{85009F69-CE93-4474-87C0-1C502887A73E}" srcOrd="0" destOrd="0" presId="urn:microsoft.com/office/officeart/2005/8/layout/vList5"/>
    <dgm:cxn modelId="{A0A460E3-BA67-4C38-BA7E-82A768D7D92D}" type="presOf" srcId="{CC443D16-C00E-40B6-8C6A-B48E35A48C69}" destId="{4EA6BF77-BDE4-47A0-A364-DD001A7A174C}" srcOrd="0" destOrd="0" presId="urn:microsoft.com/office/officeart/2005/8/layout/vList5"/>
    <dgm:cxn modelId="{B9F88AEF-4C47-41FD-B3EC-E56E8740DC89}" type="presOf" srcId="{9C7D4E5A-08B5-42D8-8E05-346B152931F5}" destId="{0CC67011-2F11-47F4-ADA9-766FE4427A27}"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0CA21E3D-9F4E-4471-838E-EF984C233A4C}" type="presParOf" srcId="{85009F69-CE93-4474-87C0-1C502887A73E}" destId="{2D4E21D1-0905-4A27-946E-7A85051B8080}" srcOrd="0" destOrd="0" presId="urn:microsoft.com/office/officeart/2005/8/layout/vList5"/>
    <dgm:cxn modelId="{6895F42F-8A89-4EA2-B64F-E33F2D3CF2C8}" type="presParOf" srcId="{2D4E21D1-0905-4A27-946E-7A85051B8080}" destId="{4EA6BF77-BDE4-47A0-A364-DD001A7A174C}" srcOrd="0" destOrd="0" presId="urn:microsoft.com/office/officeart/2005/8/layout/vList5"/>
    <dgm:cxn modelId="{B433515B-9E54-4879-B3FA-EFC79F2A950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2"/>
          <a:ext cx="1134630"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000">
              <a:solidFill>
                <a:sysClr val="window" lastClr="FFFFFF"/>
              </a:solidFill>
              <a:latin typeface="+mj-lt"/>
              <a:ea typeface="+mn-ea"/>
              <a:cs typeface="Times New Roman" panose="02020603050405020304" pitchFamily="18" charset="0"/>
            </a:rPr>
            <a:t>Žiadateľ/</a:t>
          </a:r>
        </a:p>
        <a:p>
          <a:r>
            <a:rPr lang="sk-SK" sz="1000">
              <a:solidFill>
                <a:sysClr val="window" lastClr="FFFFFF"/>
              </a:solidFill>
              <a:latin typeface="+mj-lt"/>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pt>
  </dgm:ptLst>
  <dgm:cxnLst>
    <dgm:cxn modelId="{9E731D00-DAE6-4A41-9340-33585F214F4B}" srcId="{7E1DD099-6597-414F-9536-78CCFA1A412E}" destId="{55A00FF2-30EC-4753-8509-A86DCACE530C}" srcOrd="1" destOrd="0" parTransId="{031CFAB8-F2A4-4F03-B8B8-50BC564319E3}" sibTransId="{64A3E478-8433-4C68-B26B-8CED72C8CFFE}"/>
    <dgm:cxn modelId="{CAA1905F-3F76-4210-9E8F-50D1417A9933}" type="presOf" srcId="{7E1DD099-6597-414F-9536-78CCFA1A412E}" destId="{CCDF6CEC-3EC5-497C-872E-C680F53A704E}" srcOrd="0" destOrd="0" presId="urn:microsoft.com/office/officeart/2005/8/layout/vList5"/>
    <dgm:cxn modelId="{B323F578-C0A9-42D4-B800-335DC705F802}"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840A9388-A1CD-4729-9A2F-F14477263403}" srcId="{F0A604A0-0B15-4C3D-97E8-6844B9848AC2}" destId="{7E1DD099-6597-414F-9536-78CCFA1A412E}" srcOrd="0" destOrd="0" parTransId="{B4026C05-FFEE-4784-846F-29F3180D58A0}" sibTransId="{DA731A95-5F6E-477E-92BB-9D3C75544391}"/>
    <dgm:cxn modelId="{53DEF494-5D89-4907-9777-5A25049D3E37}" type="presOf" srcId="{B11E707D-FFBE-4B12-B07A-9DFE6AADD7A8}" destId="{110E6E59-BC1C-44FF-9775-17286C827EA7}" srcOrd="0" destOrd="0" presId="urn:microsoft.com/office/officeart/2005/8/layout/vList5"/>
    <dgm:cxn modelId="{1582A6A0-3351-4833-9259-EBCEB6985467}" type="presOf" srcId="{55A00FF2-30EC-4753-8509-A86DCACE530C}" destId="{110E6E59-BC1C-44FF-9775-17286C827EA7}" srcOrd="0" destOrd="1" presId="urn:microsoft.com/office/officeart/2005/8/layout/vList5"/>
    <dgm:cxn modelId="{44A86FEC-E399-436B-9A9A-7ADB41429BE4}" type="presOf" srcId="{F0A604A0-0B15-4C3D-97E8-6844B9848AC2}" destId="{48C3D104-87B6-4365-A764-AEBE781B137D}" srcOrd="0" destOrd="0"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29D05198-9A05-48AD-AC2C-DDFD7FFC072C}" type="presParOf" srcId="{48C3D104-87B6-4365-A764-AEBE781B137D}" destId="{298BB8C8-43D3-4358-B312-B0217101B800}" srcOrd="0" destOrd="0" presId="urn:microsoft.com/office/officeart/2005/8/layout/vList5"/>
    <dgm:cxn modelId="{1F7F29F9-0E3C-4FA8-93BA-8F26A8FC8AEC}" type="presParOf" srcId="{298BB8C8-43D3-4358-B312-B0217101B800}" destId="{CCDF6CEC-3EC5-497C-872E-C680F53A704E}" srcOrd="0" destOrd="0" presId="urn:microsoft.com/office/officeart/2005/8/layout/vList5"/>
    <dgm:cxn modelId="{3D8CEE4F-BC40-4AFA-96BA-D884D4A1E5D5}"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custT="1"/>
      <dgm:spPr>
        <a:xfrm>
          <a:off x="0" y="0"/>
          <a:ext cx="1078306"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Times New Roman" panose="02020603050405020304" pitchFamily="18" charset="0"/>
            </a:rPr>
            <a:t>Žiadateľ/</a:t>
          </a:r>
        </a:p>
        <a:p>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pt>
  </dgm:ptLst>
  <dgm:cxnLst>
    <dgm:cxn modelId="{C4F8890D-5CC5-4F5A-8FA7-D3A50FB2D5B9}" type="presOf" srcId="{AD32ADAA-FEBF-42F3-8A8D-0941CBC85980}" destId="{0832B99D-6CB1-431F-89EF-2BC0C3FD0532}" srcOrd="0" destOrd="0" presId="urn:microsoft.com/office/officeart/2005/8/layout/vList5"/>
    <dgm:cxn modelId="{DFEEF91A-48B2-469D-84E2-D4CCCA9ECDCA}" type="presOf" srcId="{4D156BE5-0857-4EFD-B915-11BBE18D7B58}" destId="{4A5C75E9-EB73-464A-B7EE-B52C509D07DC}" srcOrd="0" destOrd="1"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7CBD07CC-A3AE-4FA7-946F-441DF18BF797}" srcId="{364373F5-27DB-4CB9-AF13-9E61A23D126E}" destId="{5FFF753F-29B7-4031-9B42-8519B9D82F2B}" srcOrd="0" destOrd="0" parTransId="{98253242-8C77-4F9F-A9A2-A8FA22CD4C48}" sibTransId="{2774AD8E-CFA5-433F-91BD-7354BD0C1FA0}"/>
    <dgm:cxn modelId="{E20D0CD7-35E0-418D-B716-2EB6A08257C9}" type="presOf" srcId="{5FFF753F-29B7-4031-9B42-8519B9D82F2B}" destId="{4A5C75E9-EB73-464A-B7EE-B52C509D07DC}" srcOrd="0" destOrd="0" presId="urn:microsoft.com/office/officeart/2005/8/layout/vList5"/>
    <dgm:cxn modelId="{6DEE9AD8-85C7-447B-84CC-63DDD1478D87}" type="presOf" srcId="{DB2A5D47-4C29-4970-A294-094971D438EB}" destId="{4A5C75E9-EB73-464A-B7EE-B52C509D07DC}" srcOrd="0" destOrd="2"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A64FE6F3-91EA-4B87-958A-2F5F7B15BEC5}" type="presOf" srcId="{364373F5-27DB-4CB9-AF13-9E61A23D126E}" destId="{04906F85-830B-4395-8A28-7E3AFAFED620}" srcOrd="0" destOrd="0" presId="urn:microsoft.com/office/officeart/2005/8/layout/vList5"/>
    <dgm:cxn modelId="{1E3AFDF0-577F-4F61-9849-51FC63432DB1}" type="presParOf" srcId="{0832B99D-6CB1-431F-89EF-2BC0C3FD0532}" destId="{5E5910B8-66CD-44EF-8622-395096FE6F08}" srcOrd="0" destOrd="0" presId="urn:microsoft.com/office/officeart/2005/8/layout/vList5"/>
    <dgm:cxn modelId="{FCFE471A-D78E-435A-9AD9-F33ABC3753F7}" type="presParOf" srcId="{5E5910B8-66CD-44EF-8622-395096FE6F08}" destId="{04906F85-830B-4395-8A28-7E3AFAFED620}" srcOrd="0" destOrd="0" presId="urn:microsoft.com/office/officeart/2005/8/layout/vList5"/>
    <dgm:cxn modelId="{4B0F9FF3-40AC-4B19-96AF-4936A122C89E}"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a:xfrm>
          <a:off x="0" y="0"/>
          <a:ext cx="1129969" cy="156210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ctr"/>
          <a:r>
            <a:rPr lang="sk-SK" sz="1000">
              <a:solidFill>
                <a:sysClr val="window" lastClr="FFFFFF"/>
              </a:solidFill>
              <a:latin typeface="+mj-lt"/>
              <a:ea typeface="+mn-ea"/>
              <a:cs typeface="Times New Roman" panose="02020603050405020304" pitchFamily="18" charset="0"/>
            </a:rPr>
            <a:t>Žiadateľ/</a:t>
          </a:r>
        </a:p>
        <a:p>
          <a:pPr algn="ctr"/>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l"/>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pt>
  </dgm:ptLst>
  <dgm:cxnLst>
    <dgm:cxn modelId="{43551B06-AAB8-4193-B645-BD91EE0F57B8}" srcId="{FCE17B2A-CE4B-4341-AAF8-32DC87197D46}" destId="{C797B0BF-96D9-4FE9-82F5-11880218530F}" srcOrd="0" destOrd="0" parTransId="{7FF22801-8FB1-4F4E-8928-FCDCF8D4A7A9}" sibTransId="{A84BF83B-2F3F-4872-B1CE-C09D7D461107}"/>
    <dgm:cxn modelId="{4F00C725-DC2D-4289-89CB-3BE7C7281EFB}" srcId="{C797B0BF-96D9-4FE9-82F5-11880218530F}" destId="{802E13DB-ECE6-4FC1-86BF-00189C7138D3}" srcOrd="2" destOrd="0" parTransId="{316E12EC-FFAA-44F6-B02F-544C244523E3}" sibTransId="{0619D28B-B39D-490F-8769-372D0AB5B623}"/>
    <dgm:cxn modelId="{C348C930-53D9-411E-B88D-477FD9E8B127}" type="presOf" srcId="{C797B0BF-96D9-4FE9-82F5-11880218530F}" destId="{2F9CEFA1-388F-4832-9F91-834B2776EFB7}" srcOrd="0" destOrd="0" presId="urn:microsoft.com/office/officeart/2005/8/layout/vList5"/>
    <dgm:cxn modelId="{EA67227E-C89F-427F-B3DB-FE698449FE91}" type="presOf" srcId="{FCE17B2A-CE4B-4341-AAF8-32DC87197D46}" destId="{8924A9D0-8333-45D1-9B43-C7F10BE20809}" srcOrd="0" destOrd="0" presId="urn:microsoft.com/office/officeart/2005/8/layout/vList5"/>
    <dgm:cxn modelId="{04291592-B322-4D64-9B20-2BD91E6AD8E7}" type="presOf" srcId="{0318C491-7BCF-4F4A-8516-F646460345AE}" destId="{03E9887F-93E3-49C9-A19D-A15E8BFAEB31}" srcOrd="0" destOrd="0" presId="urn:microsoft.com/office/officeart/2005/8/layout/vList5"/>
    <dgm:cxn modelId="{FB3E9DA0-8E95-4AEE-AA6D-52635789ADEC}" srcId="{C797B0BF-96D9-4FE9-82F5-11880218530F}" destId="{0318C491-7BCF-4F4A-8516-F646460345AE}" srcOrd="0" destOrd="0" parTransId="{99E10987-F091-4DA3-9E54-9ED234EAD206}" sibTransId="{5215FC7A-C27C-4EDC-9A57-4DC6DCF4CDE0}"/>
    <dgm:cxn modelId="{032476B0-6EBB-4F6D-B6E6-DACA2C14E831}" type="presOf" srcId="{802E13DB-ECE6-4FC1-86BF-00189C7138D3}" destId="{03E9887F-93E3-49C9-A19D-A15E8BFAEB31}" srcOrd="0" destOrd="2" presId="urn:microsoft.com/office/officeart/2005/8/layout/vList5"/>
    <dgm:cxn modelId="{09CD8FC9-CEF8-426C-9C8F-B6BEA843181D}" type="presOf" srcId="{CFAB0049-ADAB-4759-8AF2-2CDF39EC637E}" destId="{03E9887F-93E3-49C9-A19D-A15E8BFAEB31}" srcOrd="0" destOrd="1" presId="urn:microsoft.com/office/officeart/2005/8/layout/vList5"/>
    <dgm:cxn modelId="{157E0CCA-E11C-47CD-B262-97AC23D0F115}" srcId="{C797B0BF-96D9-4FE9-82F5-11880218530F}" destId="{CFAB0049-ADAB-4759-8AF2-2CDF39EC637E}" srcOrd="1" destOrd="0" parTransId="{11728F17-C5DA-4C46-BBEE-F2E20A2EB0EB}" sibTransId="{A6034F64-EBCE-4B80-BD75-18D42633B076}"/>
    <dgm:cxn modelId="{921E0AAD-692F-4928-8C38-C44557EF1C41}" type="presParOf" srcId="{8924A9D0-8333-45D1-9B43-C7F10BE20809}" destId="{BBA52AB1-57F5-432E-9FBE-0222CBD98DDD}" srcOrd="0" destOrd="0" presId="urn:microsoft.com/office/officeart/2005/8/layout/vList5"/>
    <dgm:cxn modelId="{027EA9DD-A9F8-4ECC-8BB2-6C0BD3AF8FCA}" type="presParOf" srcId="{BBA52AB1-57F5-432E-9FBE-0222CBD98DDD}" destId="{2F9CEFA1-388F-4832-9F91-834B2776EFB7}" srcOrd="0" destOrd="0" presId="urn:microsoft.com/office/officeart/2005/8/layout/vList5"/>
    <dgm:cxn modelId="{F14E3C36-29FE-43DA-B06D-010ECC61B6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29FF9E-2009-4CD9-A7A0-0EA4814AFA7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140C88D4-39D4-4CB0-A4CF-DECCDAB704B8}" type="pres">
      <dgm:prSet presAssocID="{5429FF9E-2009-4CD9-A7A0-0EA4814AFA78}" presName="hierChild1" presStyleCnt="0">
        <dgm:presLayoutVars>
          <dgm:orgChart val="1"/>
          <dgm:chPref val="1"/>
          <dgm:dir/>
          <dgm:animOne val="branch"/>
          <dgm:animLvl val="lvl"/>
          <dgm:resizeHandles/>
        </dgm:presLayoutVars>
      </dgm:prSet>
      <dgm:spPr/>
    </dgm:pt>
  </dgm:ptLst>
  <dgm:cxnLst>
    <dgm:cxn modelId="{65224D2F-3C05-49AD-B2D6-8EA95B2EC338}" type="presOf" srcId="{5429FF9E-2009-4CD9-A7A0-0EA4814AFA78}" destId="{140C88D4-39D4-4CB0-A4CF-DECCDAB704B8}" srcOrd="0"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61967670-197E-47DB-9EB0-E4C62011741E}" type="doc">
      <dgm:prSet loTypeId="urn:microsoft.com/office/officeart/2005/8/layout/orgChart1" loCatId="hierarchy" qsTypeId="urn:microsoft.com/office/officeart/2005/8/quickstyle/simple1" qsCatId="simple" csTypeId="urn:microsoft.com/office/officeart/2005/8/colors/accent1_2" csCatId="accent1" phldr="0"/>
      <dgm:spPr/>
      <dgm:t>
        <a:bodyPr/>
        <a:lstStyle/>
        <a:p>
          <a:endParaRPr lang="sk-SK"/>
        </a:p>
      </dgm:t>
    </dgm:pt>
    <dgm:pt modelId="{8B67A719-0E66-446A-90B2-86AF8597F1E9}" type="pres">
      <dgm:prSet presAssocID="{61967670-197E-47DB-9EB0-E4C62011741E}" presName="hierChild1" presStyleCnt="0">
        <dgm:presLayoutVars>
          <dgm:orgChart val="1"/>
          <dgm:chPref val="1"/>
          <dgm:dir/>
          <dgm:animOne val="branch"/>
          <dgm:animLvl val="lvl"/>
          <dgm:resizeHandles/>
        </dgm:presLayoutVars>
      </dgm:prSet>
      <dgm:spPr/>
    </dgm:pt>
  </dgm:ptLst>
  <dgm:cxnLst>
    <dgm:cxn modelId="{0D4A1BEF-F9F9-40E4-9466-6A3C8BC804BF}" type="presOf" srcId="{61967670-197E-47DB-9EB0-E4C62011741E}" destId="{8B67A719-0E66-446A-90B2-86AF8597F1E9}" srcOrd="0" destOrd="0" presId="urn:microsoft.com/office/officeart/2005/8/layout/orgChart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CDB1A1D-25D8-41C1-9978-6DFA06FCA34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označenie poskytovateľa, ktorý napadnuté rozhodnutie vydal</a:t>
          </a:r>
        </a:p>
      </dgm:t>
    </dgm:pt>
    <dgm:pt modelId="{A15EBAA7-7A40-4A69-9F9C-2D43ABA3FCBB}" type="parTrans" cxnId="{046B8907-5477-452F-A375-DBB34C419A2B}">
      <dgm:prSet/>
      <dgm:spPr/>
      <dgm:t>
        <a:bodyPr/>
        <a:lstStyle/>
        <a:p>
          <a:pPr algn="l"/>
          <a:endParaRPr lang="sk-SK" sz="1050"/>
        </a:p>
      </dgm:t>
    </dgm:pt>
    <dgm:pt modelId="{8EE7975E-DB2F-4FE2-A005-9D7C7522C3F0}" type="sibTrans" cxnId="{046B8907-5477-452F-A375-DBB34C419A2B}">
      <dgm:prSet/>
      <dgm:spPr/>
      <dgm:t>
        <a:bodyPr/>
        <a:lstStyle/>
        <a:p>
          <a:pPr algn="l"/>
          <a:endParaRPr lang="sk-SK" sz="1050"/>
        </a:p>
      </dgm:t>
    </dgm:pt>
    <dgm:pt modelId="{7CE4978F-3D63-4456-B9A3-9BC07D8B78B7}">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označenie rozhodnutia, proti ktorému odvolanie smeruje</a:t>
          </a:r>
        </a:p>
      </dgm:t>
    </dgm:pt>
    <dgm:pt modelId="{A4F154D0-A3C0-45C3-B2D7-FD123CA4208B}" type="parTrans" cxnId="{CB122A8F-066E-4821-AEEA-BCA87431CFB3}">
      <dgm:prSet/>
      <dgm:spPr/>
      <dgm:t>
        <a:bodyPr/>
        <a:lstStyle/>
        <a:p>
          <a:pPr algn="l"/>
          <a:endParaRPr lang="sk-SK" sz="1050"/>
        </a:p>
      </dgm:t>
    </dgm:pt>
    <dgm:pt modelId="{93BEF44B-172E-4DDC-A755-2BF8F5805C4D}" type="sibTrans" cxnId="{CB122A8F-066E-4821-AEEA-BCA87431CFB3}">
      <dgm:prSet/>
      <dgm:spPr/>
      <dgm:t>
        <a:bodyPr/>
        <a:lstStyle/>
        <a:p>
          <a:pPr algn="l"/>
          <a:endParaRPr lang="sk-SK" sz="1050"/>
        </a:p>
      </dgm:t>
    </dgm:pt>
    <dgm:pt modelId="{FAEADD45-DB62-4908-B3FD-8102E604840F}">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akej veci sa odvolanie týka a dôvody podania odvolania</a:t>
          </a:r>
        </a:p>
      </dgm:t>
    </dgm:pt>
    <dgm:pt modelId="{E5E58083-5A95-4D28-A130-8F54A3296E5B}" type="parTrans" cxnId="{4F246BC8-322D-476E-9E0F-A7BCDA316B28}">
      <dgm:prSet/>
      <dgm:spPr/>
      <dgm:t>
        <a:bodyPr/>
        <a:lstStyle/>
        <a:p>
          <a:pPr algn="l"/>
          <a:endParaRPr lang="sk-SK" sz="1050"/>
        </a:p>
      </dgm:t>
    </dgm:pt>
    <dgm:pt modelId="{3BBF161C-1DAF-4E49-8F37-5DCD5A0935B0}" type="sibTrans" cxnId="{4F246BC8-322D-476E-9E0F-A7BCDA316B28}">
      <dgm:prSet/>
      <dgm:spPr/>
      <dgm:t>
        <a:bodyPr/>
        <a:lstStyle/>
        <a:p>
          <a:pPr algn="l"/>
          <a:endParaRPr lang="sk-SK" sz="1050"/>
        </a:p>
      </dgm:t>
    </dgm:pt>
    <dgm:pt modelId="{277500C0-5A68-4399-B643-D2FF9143226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čo odvolaním žiadateľ navrhuje</a:t>
          </a:r>
        </a:p>
      </dgm:t>
    </dgm:pt>
    <dgm:pt modelId="{BD5E70F4-200E-4B63-9DB0-A663123F655C}" type="parTrans" cxnId="{20B3AD52-ADD5-404A-8126-4C6EC0622B8E}">
      <dgm:prSet/>
      <dgm:spPr/>
      <dgm:t>
        <a:bodyPr/>
        <a:lstStyle/>
        <a:p>
          <a:pPr algn="l"/>
          <a:endParaRPr lang="sk-SK" sz="1050"/>
        </a:p>
      </dgm:t>
    </dgm:pt>
    <dgm:pt modelId="{80E934DA-D01F-4F8D-A1AA-CF194AACA6C6}" type="sibTrans" cxnId="{20B3AD52-ADD5-404A-8126-4C6EC0622B8E}">
      <dgm:prSet/>
      <dgm:spPr/>
      <dgm:t>
        <a:bodyPr/>
        <a:lstStyle/>
        <a:p>
          <a:pPr algn="l"/>
          <a:endParaRPr lang="sk-SK" sz="1050"/>
        </a:p>
      </dgm:t>
    </dgm:pt>
    <dgm:pt modelId="{B405C9D7-185F-4BA5-BB04-D81BF7360173}">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dátum podania a podpis osoby podávajúcej odvolanie</a:t>
          </a:r>
        </a:p>
      </dgm:t>
    </dgm:pt>
    <dgm:pt modelId="{DFF0CAD6-34DD-4E59-9910-2FD5ACD45F43}" type="parTrans" cxnId="{9C2AE6FA-09C7-48AC-A892-56D5B160EFE1}">
      <dgm:prSet/>
      <dgm:spPr/>
      <dgm:t>
        <a:bodyPr/>
        <a:lstStyle/>
        <a:p>
          <a:pPr algn="l"/>
          <a:endParaRPr lang="sk-SK" sz="1050"/>
        </a:p>
      </dgm:t>
    </dgm:pt>
    <dgm:pt modelId="{1DEC2591-0438-4189-95E9-2579E2F2D54B}" type="sibTrans" cxnId="{9C2AE6FA-09C7-48AC-A892-56D5B160EFE1}">
      <dgm:prSet/>
      <dgm:spPr/>
      <dgm:t>
        <a:bodyPr/>
        <a:lstStyle/>
        <a:p>
          <a:pPr algn="l"/>
          <a:endParaRPr lang="sk-SK" sz="1050"/>
        </a:p>
      </dgm:t>
    </dgm:pt>
    <dgm:pt modelId="{56FE0F4C-AAD2-4855-A662-1C781EE64EAD}">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Calibri"/>
              <a:ea typeface="+mn-ea"/>
              <a:cs typeface="+mn-cs"/>
            </a:rPr>
            <a:t> označenie žiadateľa</a:t>
          </a:r>
        </a:p>
      </dgm:t>
    </dgm:pt>
    <dgm:pt modelId="{F6770E5A-F9BA-4A37-AB58-AF0A0DA42249}" type="sibTrans" cxnId="{8BAE9802-1AE8-456A-8769-6D4F32304D1B}">
      <dgm:prSet/>
      <dgm:spPr/>
      <dgm:t>
        <a:bodyPr/>
        <a:lstStyle/>
        <a:p>
          <a:pPr algn="l"/>
          <a:endParaRPr lang="sk-SK" sz="1050"/>
        </a:p>
      </dgm:t>
    </dgm:pt>
    <dgm:pt modelId="{47398DD0-ADCF-4901-8B07-E2F0C86807AB}" type="parTrans" cxnId="{8BAE9802-1AE8-456A-8769-6D4F32304D1B}">
      <dgm:prSet/>
      <dgm:spPr/>
      <dgm:t>
        <a:bodyPr/>
        <a:lstStyle/>
        <a:p>
          <a:pPr algn="l"/>
          <a:endParaRPr lang="sk-SK" sz="1050"/>
        </a:p>
      </dgm:t>
    </dgm:pt>
    <dgm:pt modelId="{BFCA0464-76FE-4DDD-BAD4-85814B6F5264}">
      <dgm:prSet phldrT="[Text]" custT="1"/>
      <dgm:spPr>
        <a:xfrm>
          <a:off x="0" y="77118"/>
          <a:ext cx="132132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l"/>
          <a:r>
            <a:rPr lang="sk-SK" sz="900">
              <a:solidFill>
                <a:sysClr val="window" lastClr="FFFFFF"/>
              </a:solidFill>
              <a:latin typeface="Calibri"/>
              <a:ea typeface="+mn-ea"/>
              <a:cs typeface="+mn-cs"/>
            </a:rPr>
            <a:t>Náležitosti odvolania</a:t>
          </a:r>
        </a:p>
      </dgm:t>
    </dgm:pt>
    <dgm:pt modelId="{C89E874C-979D-44E3-AF73-EB12FCC1B619}" type="sibTrans" cxnId="{43DDEFDE-46F1-44D0-A2EE-A5109EDF60A3}">
      <dgm:prSet/>
      <dgm:spPr/>
      <dgm:t>
        <a:bodyPr/>
        <a:lstStyle/>
        <a:p>
          <a:pPr algn="l"/>
          <a:endParaRPr lang="sk-SK" sz="1050"/>
        </a:p>
      </dgm:t>
    </dgm:pt>
    <dgm:pt modelId="{9A5DC920-5577-49F9-B930-7ADA0D245357}" type="parTrans" cxnId="{43DDEFDE-46F1-44D0-A2EE-A5109EDF60A3}">
      <dgm:prSet/>
      <dgm:spPr/>
      <dgm:t>
        <a:bodyPr/>
        <a:lstStyle/>
        <a:p>
          <a:pPr algn="l"/>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0871" custScaleY="90563" custLinFactNeighborX="840" custLinFactNeighborY="1472">
        <dgm:presLayoutVars>
          <dgm:chMax val="1"/>
          <dgm:bulletEnabled val="1"/>
        </dgm:presLayoutVars>
      </dgm:prSet>
      <dgm:spPr>
        <a:prstGeom prst="roundRect">
          <a:avLst/>
        </a:prstGeom>
      </dgm:spPr>
    </dgm:pt>
    <dgm:pt modelId="{8E86D621-5398-4AB4-AF0D-A19392409720}" type="pres">
      <dgm:prSet presAssocID="{BFCA0464-76FE-4DDD-BAD4-85814B6F5264}" presName="descendantText" presStyleLbl="alignAccFollowNode1" presStyleIdx="0" presStyleCnt="1" custAng="0" custScaleX="127630" custScaleY="106322">
        <dgm:presLayoutVars>
          <dgm:bulletEnabled val="1"/>
        </dgm:presLayoutVars>
      </dgm:prSet>
      <dgm:spPr>
        <a:prstGeom prst="round2SameRect">
          <a:avLst/>
        </a:prstGeom>
      </dgm:spPr>
    </dgm:pt>
  </dgm:ptLst>
  <dgm:cxnLst>
    <dgm:cxn modelId="{8BAE9802-1AE8-456A-8769-6D4F32304D1B}" srcId="{BFCA0464-76FE-4DDD-BAD4-85814B6F5264}" destId="{56FE0F4C-AAD2-4855-A662-1C781EE64EAD}" srcOrd="0" destOrd="0" parTransId="{47398DD0-ADCF-4901-8B07-E2F0C86807AB}" sibTransId="{F6770E5A-F9BA-4A37-AB58-AF0A0DA42249}"/>
    <dgm:cxn modelId="{046B8907-5477-452F-A375-DBB34C419A2B}" srcId="{BFCA0464-76FE-4DDD-BAD4-85814B6F5264}" destId="{ECDB1A1D-25D8-41C1-9978-6DFA06FCA345}" srcOrd="1" destOrd="0" parTransId="{A15EBAA7-7A40-4A69-9F9C-2D43ABA3FCBB}" sibTransId="{8EE7975E-DB2F-4FE2-A005-9D7C7522C3F0}"/>
    <dgm:cxn modelId="{15A5576B-F67F-42C3-AE18-03CFEF993C3B}" type="presOf" srcId="{ECDB1A1D-25D8-41C1-9978-6DFA06FCA345}" destId="{8E86D621-5398-4AB4-AF0D-A19392409720}" srcOrd="0" destOrd="1"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491FF982-BECF-4C84-ABCD-20CB72E9746C}" type="presOf" srcId="{FAEADD45-DB62-4908-B3FD-8102E604840F}" destId="{8E86D621-5398-4AB4-AF0D-A19392409720}" srcOrd="0" destOrd="3" presId="urn:microsoft.com/office/officeart/2005/8/layout/vList5"/>
    <dgm:cxn modelId="{D822E087-25F5-484F-BD61-B5FA4B690974}" type="presOf" srcId="{277500C0-5A68-4399-B643-D2FF91432265}" destId="{8E86D621-5398-4AB4-AF0D-A19392409720}" srcOrd="0" destOrd="4" presId="urn:microsoft.com/office/officeart/2005/8/layout/vList5"/>
    <dgm:cxn modelId="{9EA8D188-5F48-44E6-A47B-427AE97FEDE7}" type="presOf" srcId="{7CE4978F-3D63-4456-B9A3-9BC07D8B78B7}" destId="{8E86D621-5398-4AB4-AF0D-A19392409720}" srcOrd="0" destOrd="2"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A613CFA8-08F0-4F0D-8128-D73B2637AC11}" type="presOf" srcId="{E3776A27-BCD8-4CEA-803E-3237BB1C81DE}" destId="{EB5F7D27-3648-4723-9B67-F8DC22C50C39}" srcOrd="0" destOrd="0" presId="urn:microsoft.com/office/officeart/2005/8/layout/vList5"/>
    <dgm:cxn modelId="{D768DAC2-19C3-46DF-A85B-A2C3B8A99044}" type="presOf" srcId="{BFCA0464-76FE-4DDD-BAD4-85814B6F5264}" destId="{098CC9EF-053E-45DA-8B69-050228813E9E}" srcOrd="0" destOrd="0" presId="urn:microsoft.com/office/officeart/2005/8/layout/vList5"/>
    <dgm:cxn modelId="{D75E5BC8-9B9F-4284-A94C-BF8EB9481760}" type="presOf" srcId="{56FE0F4C-AAD2-4855-A662-1C781EE64EAD}" destId="{8E86D621-5398-4AB4-AF0D-A19392409720}" srcOrd="0" destOrd="0"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93EC2AD5-1B3C-4030-844F-1B22B23607C6}" type="presOf" srcId="{B405C9D7-185F-4BA5-BB04-D81BF7360173}" destId="{8E86D621-5398-4AB4-AF0D-A19392409720}" srcOrd="0" destOrd="5"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9C2AE6FA-09C7-48AC-A892-56D5B160EFE1}" srcId="{BFCA0464-76FE-4DDD-BAD4-85814B6F5264}" destId="{B405C9D7-185F-4BA5-BB04-D81BF7360173}" srcOrd="5" destOrd="0" parTransId="{DFF0CAD6-34DD-4E59-9910-2FD5ACD45F43}" sibTransId="{1DEC2591-0438-4189-95E9-2579E2F2D54B}"/>
    <dgm:cxn modelId="{32FBD90E-48F8-4D72-9583-7AA2E85F7480}" type="presParOf" srcId="{EB5F7D27-3648-4723-9B67-F8DC22C50C39}" destId="{D1424DE8-2113-4F51-8698-B965B7F28AAD}" srcOrd="0" destOrd="0" presId="urn:microsoft.com/office/officeart/2005/8/layout/vList5"/>
    <dgm:cxn modelId="{9C94DAD5-342C-42DB-9D35-2B96DD24E5E8}" type="presParOf" srcId="{D1424DE8-2113-4F51-8698-B965B7F28AAD}" destId="{098CC9EF-053E-45DA-8B69-050228813E9E}" srcOrd="0" destOrd="0" presId="urn:microsoft.com/office/officeart/2005/8/layout/vList5"/>
    <dgm:cxn modelId="{9CE06C7A-8113-439F-A75A-0E511B97709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353"/>
          <a:ext cx="1961722"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 </a:t>
          </a:r>
          <a:r>
            <a:rPr lang="sk-SK" sz="900">
              <a:solidFill>
                <a:sysClr val="windowText" lastClr="000000">
                  <a:hueOff val="0"/>
                  <a:satOff val="0"/>
                  <a:lumOff val="0"/>
                  <a:alphaOff val="0"/>
                </a:sysClr>
              </a:solidFill>
              <a:latin typeface="+mj-lt"/>
              <a:ea typeface="+mn-ea"/>
              <a:cs typeface="+mn-cs"/>
            </a:rPr>
            <a:t> rozhodnutiu o zastavení konania podľa písm. a). b) a d) kap. 5.4.9.6. ods. 1</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DBEF537C-4C86-458F-B4B0-DEC7A4EF10B4}">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mj-lt"/>
              <a:ea typeface="+mn-ea"/>
              <a:cs typeface="+mn-cs"/>
            </a:rPr>
            <a:t> rozhodnutiu o odvolaní </a:t>
          </a:r>
          <a:r>
            <a:rPr lang="sk-SK" sz="900"/>
            <a:t>štatutárneho orgánu Poskytovateľa alebo RO podľa § 23 </a:t>
          </a:r>
          <a:r>
            <a:rPr lang="sk-SK" sz="900">
              <a:solidFill>
                <a:sysClr val="windowText" lastClr="000000"/>
              </a:solidFill>
            </a:rPr>
            <a:t>ods. 7 zákona </a:t>
          </a:r>
          <a:r>
            <a:rPr lang="sk-SK" sz="900"/>
            <a:t>o EŠIF</a:t>
          </a:r>
          <a:endParaRPr lang="sk-SK" sz="900">
            <a:solidFill>
              <a:sysClr val="windowText" lastClr="000000">
                <a:hueOff val="0"/>
                <a:satOff val="0"/>
                <a:lumOff val="0"/>
                <a:alphaOff val="0"/>
              </a:sysClr>
            </a:solidFill>
            <a:latin typeface="+mj-lt"/>
            <a:ea typeface="+mn-ea"/>
            <a:cs typeface="+mn-cs"/>
          </a:endParaRP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20C63886-36E5-42FE-A200-E05F2857AE2A}">
      <dgm:prSet phldrT="[Text]" custT="1"/>
      <dgm:spPr>
        <a:xfrm rot="5400000">
          <a:off x="2946627" y="-783488"/>
          <a:ext cx="1552961" cy="351007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rozhodnutiu o zrušení rozhodnutia a vrátení veci na nové konanie a rozhodnutie</a:t>
          </a:r>
        </a:p>
      </dgm:t>
    </dgm:pt>
    <dgm:pt modelId="{93AD595D-24A5-471F-98B0-E2546F2DA3CA}" type="parTrans" cxnId="{33F856AA-9F16-4E2A-8A44-5679420D0CC1}">
      <dgm:prSet/>
      <dgm:spPr/>
      <dgm:t>
        <a:bodyPr/>
        <a:lstStyle/>
        <a:p>
          <a:endParaRPr lang="sk-SK"/>
        </a:p>
      </dgm:t>
    </dgm:pt>
    <dgm:pt modelId="{3C61059E-3924-46A5-87E2-D438C80ACF48}" type="sibTrans" cxnId="{33F856AA-9F16-4E2A-8A44-5679420D0CC1}">
      <dgm:prSet/>
      <dgm:spPr/>
      <dgm:t>
        <a:bodyPr/>
        <a:lstStyle/>
        <a:p>
          <a:endParaRPr lang="sk-SK"/>
        </a:p>
      </dgm:t>
    </dgm:pt>
    <dgm:pt modelId="{A19A9D5B-B8C0-400D-B845-63DD1CF07593}" type="pres">
      <dgm:prSet presAssocID="{C609595D-41BE-4D0D-82A6-4FBE8186766E}" presName="Name0" presStyleCnt="0">
        <dgm:presLayoutVars>
          <dgm:dir/>
          <dgm:animLvl val="lvl"/>
          <dgm:resizeHandles val="exact"/>
        </dgm:presLayoutVars>
      </dgm:prSet>
      <dgm:spPr/>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pt>
  </dgm:ptLst>
  <dgm:cxnLst>
    <dgm:cxn modelId="{C4C13661-7681-49A5-952F-758ED440FC1C}" type="presOf" srcId="{DB438CE3-A2C6-4393-A4CC-B41EAE210172}" destId="{AFB7BF6C-6430-4C59-AEE4-1DD0E352B0C6}" srcOrd="0" destOrd="4" presId="urn:microsoft.com/office/officeart/2005/8/layout/vList5"/>
    <dgm:cxn modelId="{F35BA18D-ACA0-43A1-8346-ECBBD414265D}" srcId="{CB63C892-543D-47AB-8E9E-6E589587CA45}" destId="{C619DFA5-7725-49ED-B970-88560E0C192B}" srcOrd="0" destOrd="0" parTransId="{70CFB176-4353-4DA8-B9B6-196903B8A32C}" sibTransId="{850C10E5-AA9D-47F1-A5B2-F3EB622D4E57}"/>
    <dgm:cxn modelId="{07A6D099-E203-4A02-91E4-43AE004DFD33}" type="presOf" srcId="{DBEF537C-4C86-458F-B4B0-DEC7A4EF10B4}" destId="{AFB7BF6C-6430-4C59-AEE4-1DD0E352B0C6}" srcOrd="0" destOrd="2" presId="urn:microsoft.com/office/officeart/2005/8/layout/vList5"/>
    <dgm:cxn modelId="{0EABC7A9-ADD0-4F09-96D2-D33FBB1C6B64}" type="presOf" srcId="{C609595D-41BE-4D0D-82A6-4FBE8186766E}" destId="{A19A9D5B-B8C0-400D-B845-63DD1CF07593}" srcOrd="0" destOrd="0" presId="urn:microsoft.com/office/officeart/2005/8/layout/vList5"/>
    <dgm:cxn modelId="{33F856AA-9F16-4E2A-8A44-5679420D0CC1}" srcId="{CB63C892-543D-47AB-8E9E-6E589587CA45}" destId="{20C63886-36E5-42FE-A200-E05F2857AE2A}" srcOrd="1" destOrd="0" parTransId="{93AD595D-24A5-471F-98B0-E2546F2DA3CA}" sibTransId="{3C61059E-3924-46A5-87E2-D438C80ACF48}"/>
    <dgm:cxn modelId="{32F04CAD-A3D3-4966-BD36-1B8DED77A363}" srcId="{CB63C892-543D-47AB-8E9E-6E589587CA45}" destId="{DB438CE3-A2C6-4393-A4CC-B41EAE210172}" srcOrd="4" destOrd="0" parTransId="{A2EA41B5-6DB0-4CBA-AAF4-B725E11FE596}" sibTransId="{6928E2C3-410A-4461-A025-A392584188F4}"/>
    <dgm:cxn modelId="{75D161B7-4E37-40F1-BBA7-40E61F659B2B}" type="presOf" srcId="{3228C7EA-0277-4E38-8242-D2889097FB5E}" destId="{AFB7BF6C-6430-4C59-AEE4-1DD0E352B0C6}" srcOrd="0" destOrd="3" presId="urn:microsoft.com/office/officeart/2005/8/layout/vList5"/>
    <dgm:cxn modelId="{B4D372BD-A2AF-449F-B4FB-4592C640229C}" type="presOf" srcId="{CB63C892-543D-47AB-8E9E-6E589587CA45}" destId="{EE5D122A-E108-4FEC-B7BC-F5B70CE798A6}" srcOrd="0" destOrd="0" presId="urn:microsoft.com/office/officeart/2005/8/layout/vList5"/>
    <dgm:cxn modelId="{2AA0AFC9-BD5A-44D6-A743-7CF6ECD10ABD}" type="presOf" srcId="{C619DFA5-7725-49ED-B970-88560E0C192B}" destId="{AFB7BF6C-6430-4C59-AEE4-1DD0E352B0C6}"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668817D9-BD64-469D-966D-F8F759579B78}" srcId="{C609595D-41BE-4D0D-82A6-4FBE8186766E}" destId="{CB63C892-543D-47AB-8E9E-6E589587CA45}" srcOrd="0" destOrd="0" parTransId="{9D7D461E-0B18-4532-8258-42AE8271513B}" sibTransId="{5F9E70C1-28F2-4CDE-9197-60A0AC194D3F}"/>
    <dgm:cxn modelId="{612CB2DD-30DA-43CD-B6D1-D42D0E0083F6}" srcId="{CB63C892-543D-47AB-8E9E-6E589587CA45}" destId="{3228C7EA-0277-4E38-8242-D2889097FB5E}" srcOrd="3" destOrd="0" parTransId="{992F5467-9225-44AE-AFC8-38C0312B36DB}" sibTransId="{97D4FFEC-5081-4938-87CA-E40534F0D3F4}"/>
    <dgm:cxn modelId="{506259EA-E944-428B-BB79-6CAA697BEC82}" type="presOf" srcId="{20C63886-36E5-42FE-A200-E05F2857AE2A}" destId="{AFB7BF6C-6430-4C59-AEE4-1DD0E352B0C6}" srcOrd="0" destOrd="1" presId="urn:microsoft.com/office/officeart/2005/8/layout/vList5"/>
    <dgm:cxn modelId="{A953E368-380B-4DF6-81CC-ED7843153938}" type="presParOf" srcId="{A19A9D5B-B8C0-400D-B845-63DD1CF07593}" destId="{B6448F9D-9BAA-4974-AE8C-D00938DEECB8}" srcOrd="0" destOrd="0" presId="urn:microsoft.com/office/officeart/2005/8/layout/vList5"/>
    <dgm:cxn modelId="{EA3E293B-FB8C-4AC0-A0CD-C731D8B627EB}" type="presParOf" srcId="{B6448F9D-9BAA-4974-AE8C-D00938DEECB8}" destId="{EE5D122A-E108-4FEC-B7BC-F5B70CE798A6}" srcOrd="0" destOrd="0" presId="urn:microsoft.com/office/officeart/2005/8/layout/vList5"/>
    <dgm:cxn modelId="{05C33D7D-153B-4893-B14C-84C51A9FF89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pt>
    <dgm:pt modelId="{F57C9EDC-03D5-4B64-8DBE-A42F9671268F}" type="pres">
      <dgm:prSet presAssocID="{D8D28523-C91F-4C50-B601-D37A2DB86DD6}" presName="connectorText" presStyleLbl="sibTrans2D1" presStyleIdx="0" presStyleCnt="2"/>
      <dgm:spPr/>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pt>
    <dgm:pt modelId="{1FB163BD-4027-437C-893A-33CE5642475A}" type="pres">
      <dgm:prSet presAssocID="{B231559B-79FB-49ED-9EEE-69322898D706}" presName="connectorText" presStyleLbl="sibTrans2D1" presStyleIdx="1" presStyleCnt="2"/>
      <dgm:spPr/>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pt>
  </dgm:ptLst>
  <dgm:cxnLst>
    <dgm:cxn modelId="{53EDA806-D7DE-4D3C-AC7F-A6E701C81463}" type="presOf" srcId="{D8D28523-C91F-4C50-B601-D37A2DB86DD6}" destId="{F57C9EDC-03D5-4B64-8DBE-A42F9671268F}" srcOrd="1"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262D1E3B-9358-4244-97A6-9F630AF47701}" type="presOf" srcId="{B231559B-79FB-49ED-9EEE-69322898D706}" destId="{B209346D-7FF5-4BD9-BDBF-C04B7251C741}" srcOrd="0" destOrd="0" presId="urn:microsoft.com/office/officeart/2005/8/layout/process1"/>
    <dgm:cxn modelId="{61BC174B-CD9C-42A8-8199-D03DDFEAFCD4}" type="presOf" srcId="{119B0767-AE58-4605-B1B6-9FC28A56A2E4}" destId="{758B1CC2-BC7A-4771-A1BA-620AB6030176}"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C66857B7-8923-4B46-B628-CCC0D5C444C6}" type="presOf" srcId="{B231559B-79FB-49ED-9EEE-69322898D706}" destId="{1FB163BD-4027-437C-893A-33CE5642475A}" srcOrd="1" destOrd="0" presId="urn:microsoft.com/office/officeart/2005/8/layout/process1"/>
    <dgm:cxn modelId="{8CB6ADC7-AA71-4C2D-B90C-C6ECC54174DC}" type="presOf" srcId="{43FC9BE9-55B2-4447-B2D1-C516BDAB24F8}" destId="{62992BE0-1D48-48DC-A305-3EC99DBEED9B}" srcOrd="0" destOrd="0" presId="urn:microsoft.com/office/officeart/2005/8/layout/process1"/>
    <dgm:cxn modelId="{B35440D0-8D6E-43FE-A851-2D456F77FBBF}" type="presOf" srcId="{0597F100-406A-4475-88A1-F732043CC4A3}" destId="{4F07C5E4-235B-4E3F-AD57-41A298E52EEE}" srcOrd="0" destOrd="0" presId="urn:microsoft.com/office/officeart/2005/8/layout/process1"/>
    <dgm:cxn modelId="{F76D14D1-DA15-4173-87A8-0F1D74D2FD67}" type="presOf" srcId="{D8D28523-C91F-4C50-B601-D37A2DB86DD6}" destId="{DDCBF533-F04F-488C-876A-372A01BFC0C7}" srcOrd="0" destOrd="0" presId="urn:microsoft.com/office/officeart/2005/8/layout/process1"/>
    <dgm:cxn modelId="{916FC8EF-F54E-4FCE-9344-9FB3E18D3762}" type="presOf" srcId="{8D462C67-E783-4BD0-8AD8-2D9B7858B9BF}" destId="{D0625AC6-6CA4-46DE-886D-40E88DC3D583}"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C06C9CFE-76DC-475B-B52D-5402654B7C2E}" type="presParOf" srcId="{62992BE0-1D48-48DC-A305-3EC99DBEED9B}" destId="{758B1CC2-BC7A-4771-A1BA-620AB6030176}" srcOrd="0" destOrd="0" presId="urn:microsoft.com/office/officeart/2005/8/layout/process1"/>
    <dgm:cxn modelId="{53C454DC-1120-4834-AD26-F30E5039FFDA}" type="presParOf" srcId="{62992BE0-1D48-48DC-A305-3EC99DBEED9B}" destId="{DDCBF533-F04F-488C-876A-372A01BFC0C7}" srcOrd="1" destOrd="0" presId="urn:microsoft.com/office/officeart/2005/8/layout/process1"/>
    <dgm:cxn modelId="{7B14128B-1D99-43DA-AA5B-6B195D5BB883}" type="presParOf" srcId="{DDCBF533-F04F-488C-876A-372A01BFC0C7}" destId="{F57C9EDC-03D5-4B64-8DBE-A42F9671268F}" srcOrd="0" destOrd="0" presId="urn:microsoft.com/office/officeart/2005/8/layout/process1"/>
    <dgm:cxn modelId="{09031221-7DBB-496C-AD27-11D15E84B848}" type="presParOf" srcId="{62992BE0-1D48-48DC-A305-3EC99DBEED9B}" destId="{4F07C5E4-235B-4E3F-AD57-41A298E52EEE}" srcOrd="2" destOrd="0" presId="urn:microsoft.com/office/officeart/2005/8/layout/process1"/>
    <dgm:cxn modelId="{1104132C-25E5-480C-8566-674179DC3BB0}" type="presParOf" srcId="{62992BE0-1D48-48DC-A305-3EC99DBEED9B}" destId="{B209346D-7FF5-4BD9-BDBF-C04B7251C741}" srcOrd="3" destOrd="0" presId="urn:microsoft.com/office/officeart/2005/8/layout/process1"/>
    <dgm:cxn modelId="{BB4043F3-CF93-49F1-AF23-1839FCD35524}" type="presParOf" srcId="{B209346D-7FF5-4BD9-BDBF-C04B7251C741}" destId="{1FB163BD-4027-437C-893A-33CE5642475A}" srcOrd="0" destOrd="0" presId="urn:microsoft.com/office/officeart/2005/8/layout/process1"/>
    <dgm:cxn modelId="{FF4D4442-F468-4EB2-8B32-AF41929FD6F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0386FBBC-7FDC-40DD-AD9B-8386927F2FC1}" type="asst">
      <dgm:prSet phldrT="[Text]" custT="1"/>
      <dgm:spPr>
        <a:xfrm>
          <a:off x="969845" y="1115359"/>
          <a:ext cx="1569791" cy="784895"/>
        </a:xfrm>
        <a:prstGeom prst="rect">
          <a:avLst/>
        </a:prstGeom>
        <a:solidFill>
          <a:srgbClr val="4F81BD">
            <a:hueOff val="0"/>
            <a:satOff val="0"/>
            <a:lumOff val="0"/>
            <a:alphaOff val="0"/>
          </a:srgbClr>
        </a:solidFill>
        <a:ln w="25400" cap="flat" cmpd="sng" algn="ctr">
          <a:noFill/>
          <a:prstDash val="solid"/>
        </a:ln>
        <a:effectLst/>
      </dgm:spPr>
      <dgm:t>
        <a:bodyPr/>
        <a:lstStyle/>
        <a:p>
          <a:pPr algn="ctr"/>
          <a:r>
            <a:rPr lang="sk-SK" sz="900">
              <a:solidFill>
                <a:sysClr val="window" lastClr="FFFFFF"/>
              </a:solidFill>
              <a:latin typeface="+mj-lt"/>
              <a:ea typeface="+mn-ea"/>
              <a:cs typeface="+mn-cs"/>
            </a:rPr>
            <a:t>Osobitná komisia</a:t>
          </a:r>
        </a:p>
      </dgm:t>
    </dgm:pt>
    <dgm:pt modelId="{07E7E309-189F-4205-9876-D626C078739D}" type="parTrans" cxnId="{0DA1DDE5-8824-476A-A325-7E8115ECD061}">
      <dgm:prSet/>
      <dgm:spPr>
        <a:xfrm>
          <a:off x="2539636" y="785703"/>
          <a:ext cx="164828" cy="722104"/>
        </a:xfrm>
        <a:custGeom>
          <a:avLst/>
          <a:gdLst/>
          <a:ahLst/>
          <a:cxnLst/>
          <a:rect l="0" t="0" r="0" b="0"/>
          <a:pathLst>
            <a:path>
              <a:moveTo>
                <a:pt x="165049" y="0"/>
              </a:moveTo>
              <a:lnTo>
                <a:pt x="165049" y="723071"/>
              </a:lnTo>
              <a:lnTo>
                <a:pt x="0" y="723071"/>
              </a:lnTo>
            </a:path>
          </a:pathLst>
        </a:custGeom>
        <a:noFill/>
        <a:ln w="25400" cap="flat" cmpd="sng" algn="ctr">
          <a:no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dgm:spPr>
        <a:xfrm>
          <a:off x="20121"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zmene</a:t>
          </a:r>
          <a:r>
            <a:rPr lang="sk-SK" sz="900">
              <a:solidFill>
                <a:sysClr val="window" lastClr="FFFFFF"/>
              </a:solidFill>
              <a:latin typeface="+mj-lt"/>
              <a:ea typeface="+mn-ea"/>
              <a:cs typeface="+mn-cs"/>
            </a:rPr>
            <a:t> odvolaním napadnutého rozhodnutia</a:t>
          </a:r>
        </a:p>
      </dgm:t>
    </dgm:pt>
    <dgm:pt modelId="{55B96DB8-B371-4E2F-BC97-732949AB1D8D}" type="parTrans" cxnId="{5EE4F2A2-B5C9-4328-A065-83C8F9D39307}">
      <dgm:prSet/>
      <dgm:spPr>
        <a:xfrm>
          <a:off x="805017" y="785703"/>
          <a:ext cx="1899447" cy="1444208"/>
        </a:xfrm>
        <a:custGeom>
          <a:avLst/>
          <a:gdLst/>
          <a:ahLst/>
          <a:cxnLst/>
          <a:rect l="0" t="0" r="0" b="0"/>
          <a:pathLst>
            <a:path>
              <a:moveTo>
                <a:pt x="1901993" y="0"/>
              </a:moveTo>
              <a:lnTo>
                <a:pt x="1901993" y="1281094"/>
              </a:lnTo>
              <a:lnTo>
                <a:pt x="0" y="1281094"/>
              </a:lnTo>
              <a:lnTo>
                <a:pt x="0" y="1446143"/>
              </a:lnTo>
            </a:path>
          </a:pathLst>
        </a:custGeom>
        <a:ln>
          <a:noFill/>
        </a:ln>
      </dgm:spPr>
      <dgm:t>
        <a:bodyPr/>
        <a:lstStyle/>
        <a:p>
          <a:endParaRPr lang="sk-SK"/>
        </a:p>
      </dgm:t>
    </dgm:pt>
    <dgm:pt modelId="{531A775B-4405-440C-BF3E-ED5A8B460530}" type="sibTrans" cxnId="{5EE4F2A2-B5C9-4328-A065-83C8F9D39307}">
      <dgm:prSet/>
      <dgm:spPr/>
      <dgm:t>
        <a:bodyPr/>
        <a:lstStyle/>
        <a:p>
          <a:pPr algn="ctr"/>
          <a:endParaRPr lang="sk-SK" sz="1100"/>
        </a:p>
      </dgm:t>
    </dgm:pt>
    <dgm:pt modelId="{EE017928-6EB0-4F0C-8045-7687169BDAD3}">
      <dgm:prSet phldrT="[Text]"/>
      <dgm:spPr>
        <a:xfrm>
          <a:off x="1919569"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zrušení</a:t>
          </a:r>
          <a:r>
            <a:rPr lang="sk-SK" sz="900">
              <a:solidFill>
                <a:sysClr val="window" lastClr="FFFFFF"/>
              </a:solidFill>
              <a:latin typeface="+mj-lt"/>
              <a:ea typeface="+mn-ea"/>
              <a:cs typeface="+mn-cs"/>
            </a:rPr>
            <a:t> veci a vrátenie na nové konanie a rozhodnutie</a:t>
          </a:r>
        </a:p>
      </dgm:t>
    </dgm:pt>
    <dgm:pt modelId="{10DC2C01-C910-43E6-87C2-359247D07362}" type="parTrans" cxnId="{3B359741-FD2C-422C-BD3E-A9053ECECE79}">
      <dgm:prSet/>
      <dgm:spPr>
        <a:xfrm>
          <a:off x="2658745" y="785703"/>
          <a:ext cx="91440" cy="1444208"/>
        </a:xfrm>
        <a:custGeom>
          <a:avLst/>
          <a:gdLst/>
          <a:ahLst/>
          <a:cxnLst/>
          <a:rect l="0" t="0" r="0" b="0"/>
          <a:pathLst>
            <a:path>
              <a:moveTo>
                <a:pt x="45720" y="0"/>
              </a:moveTo>
              <a:lnTo>
                <a:pt x="45720" y="1446143"/>
              </a:lnTo>
            </a:path>
          </a:pathLst>
        </a:custGeom>
        <a:ln>
          <a:noFill/>
        </a:ln>
      </dgm:spPr>
      <dgm:t>
        <a:bodyPr/>
        <a:lstStyle/>
        <a:p>
          <a:endParaRPr lang="sk-SK"/>
        </a:p>
      </dgm:t>
    </dgm:pt>
    <dgm:pt modelId="{B8D14F72-9169-4612-805B-23EC45BE6AA6}" type="sibTrans" cxnId="{3B359741-FD2C-422C-BD3E-A9053ECECE79}">
      <dgm:prSet/>
      <dgm:spPr/>
      <dgm:t>
        <a:bodyPr/>
        <a:lstStyle/>
        <a:p>
          <a:pPr algn="ctr"/>
          <a:endParaRPr lang="sk-SK" sz="1100"/>
        </a:p>
      </dgm:t>
    </dgm:pt>
    <dgm:pt modelId="{602511A3-EF20-4912-BD30-8511CFAD10AA}">
      <dgm:prSet phldrT="[Text]"/>
      <dgm:spPr>
        <a:xfrm>
          <a:off x="3819016"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potvrdení</a:t>
          </a:r>
          <a:r>
            <a:rPr lang="sk-SK" sz="900">
              <a:solidFill>
                <a:sysClr val="window" lastClr="FFFFFF"/>
              </a:solidFill>
              <a:latin typeface="+mj-lt"/>
              <a:ea typeface="+mn-ea"/>
              <a:cs typeface="+mn-cs"/>
            </a:rPr>
            <a:t> odvolaním </a:t>
          </a:r>
          <a:r>
            <a:rPr lang="sk-SK"/>
            <a:t>napadnutého</a:t>
          </a:r>
          <a:r>
            <a:rPr lang="sk-SK" sz="900">
              <a:solidFill>
                <a:sysClr val="window" lastClr="FFFFFF"/>
              </a:solidFill>
              <a:latin typeface="+mj-lt"/>
              <a:ea typeface="+mn-ea"/>
              <a:cs typeface="+mn-cs"/>
            </a:rPr>
            <a:t> rozhodnutia</a:t>
          </a:r>
        </a:p>
      </dgm:t>
    </dgm:pt>
    <dgm:pt modelId="{A5CDBCD8-FC99-404C-9A6D-471719CDE1D9}" type="parTrans" cxnId="{2D7BC607-A18F-491A-88AB-C86C4E8FA314}">
      <dgm:prSet/>
      <dgm:spPr>
        <a:xfrm>
          <a:off x="2704465" y="785703"/>
          <a:ext cx="1899447" cy="1444208"/>
        </a:xfrm>
        <a:custGeom>
          <a:avLst/>
          <a:gdLst/>
          <a:ahLst/>
          <a:cxnLst/>
          <a:rect l="0" t="0" r="0" b="0"/>
          <a:pathLst>
            <a:path>
              <a:moveTo>
                <a:pt x="0" y="0"/>
              </a:moveTo>
              <a:lnTo>
                <a:pt x="0" y="1281094"/>
              </a:lnTo>
              <a:lnTo>
                <a:pt x="1901993" y="1281094"/>
              </a:lnTo>
              <a:lnTo>
                <a:pt x="1901993" y="1446143"/>
              </a:lnTo>
            </a:path>
          </a:pathLst>
        </a:custGeom>
        <a:ln>
          <a:noFill/>
        </a:ln>
      </dgm:spPr>
      <dgm:t>
        <a:bodyPr/>
        <a:lstStyle/>
        <a:p>
          <a:endParaRPr lang="sk-SK"/>
        </a:p>
      </dgm:t>
    </dgm:pt>
    <dgm:pt modelId="{B2D02239-5555-4AC8-A54E-64028DE82DF4}" type="sibTrans" cxnId="{2D7BC607-A18F-491A-88AB-C86C4E8FA314}">
      <dgm:prSet/>
      <dgm:spPr/>
      <dgm:t>
        <a:bodyPr/>
        <a:lstStyle/>
        <a:p>
          <a:pPr algn="ctr"/>
          <a:endParaRPr lang="sk-SK" sz="1100"/>
        </a:p>
      </dgm:t>
    </dgm:pt>
    <dgm:pt modelId="{78188418-4AAB-4CFF-9E7E-4C57F1EB633D}">
      <dgm:prSet phldrT="[Text]"/>
      <dgm:spPr>
        <a:xfrm>
          <a:off x="3819016" y="2229911"/>
          <a:ext cx="1569791" cy="78489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mj-lt"/>
              <a:ea typeface="+mn-ea"/>
              <a:cs typeface="+mn-cs"/>
            </a:rPr>
            <a:t>Odstúpenie odvolania na rozhodnutie riadiacemu orgánu</a:t>
          </a:r>
        </a:p>
      </dgm:t>
    </dgm:pt>
    <dgm:pt modelId="{25830DD3-F19D-4D8C-A62E-6E465B86DCC3}" type="parTrans" cxnId="{8B787856-ADFF-4FF5-B8B7-1149A6DF514C}">
      <dgm:prSet/>
      <dgm:spPr>
        <a:ln>
          <a:noFill/>
        </a:ln>
      </dgm:spPr>
      <dgm:t>
        <a:bodyPr/>
        <a:lstStyle/>
        <a:p>
          <a:endParaRPr lang="sk-SK">
            <a:ln>
              <a:solidFill>
                <a:schemeClr val="bg1"/>
              </a:solidFill>
            </a:ln>
          </a:endParaRPr>
        </a:p>
      </dgm:t>
    </dgm:pt>
    <dgm:pt modelId="{AEC512B7-28A4-4582-B52E-71F533D666E3}" type="sibTrans" cxnId="{8B787856-ADFF-4FF5-B8B7-1149A6DF514C}">
      <dgm:prSet/>
      <dgm:spPr/>
      <dgm:t>
        <a:bodyPr/>
        <a:lstStyle/>
        <a:p>
          <a:endParaRPr lang="sk-SK"/>
        </a:p>
      </dgm:t>
    </dgm:pt>
    <dgm:pt modelId="{E1331A23-500C-4E8F-A67B-1AFAFCC97B67}">
      <dgm:prSet phldrT="[Text]"/>
      <dgm:spPr>
        <a:xfrm>
          <a:off x="3819016" y="2229911"/>
          <a:ext cx="1569791" cy="784895"/>
        </a:xfrm>
      </dgm:spPr>
      <dgm:t>
        <a:bodyPr/>
        <a:lstStyle/>
        <a:p>
          <a:r>
            <a:rPr lang="sk-SK"/>
            <a:t>Rozhodnutie o zastavení konania</a:t>
          </a:r>
        </a:p>
      </dgm:t>
    </dgm:pt>
    <dgm:pt modelId="{01CC939C-EBA7-48A4-98A1-1DDB50B85384}" type="parTrans" cxnId="{F9978E39-0FF5-42E3-ADEB-BCC78A8B4DFF}">
      <dgm:prSet/>
      <dgm:spPr>
        <a:ln>
          <a:noFill/>
        </a:ln>
      </dgm:spPr>
      <dgm:t>
        <a:bodyPr/>
        <a:lstStyle/>
        <a:p>
          <a:endParaRPr lang="sk-SK"/>
        </a:p>
      </dgm:t>
    </dgm:pt>
    <dgm:pt modelId="{9DB13882-66DE-47B8-96B1-B0B9453F412C}" type="sibTrans" cxnId="{F9978E39-0FF5-42E3-ADEB-BCC78A8B4DFF}">
      <dgm:prSet/>
      <dgm:spPr/>
      <dgm:t>
        <a:bodyPr/>
        <a:lstStyle/>
        <a:p>
          <a:endParaRPr lang="sk-SK"/>
        </a:p>
      </dgm:t>
    </dgm:pt>
    <dgm:pt modelId="{9A3D531E-B90A-4DB6-AB3D-54888EACC218}">
      <dgm:prSet phldrT="[Text]" custT="1"/>
      <dgm:spPr>
        <a:xfrm>
          <a:off x="1919569" y="807"/>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Rozhodnutie o odvolaní na úrovni štatutárneho orgánu PPA</a:t>
          </a:r>
        </a:p>
      </dgm:t>
    </dgm:pt>
    <dgm:pt modelId="{21328A28-D4C0-4DC4-B5F8-FFAB2E5563B9}" type="sibTrans" cxnId="{595FD768-B457-4B91-9C87-010D9A8F03AF}">
      <dgm:prSet/>
      <dgm:spPr/>
      <dgm:t>
        <a:bodyPr/>
        <a:lstStyle/>
        <a:p>
          <a:pPr algn="ctr"/>
          <a:endParaRPr lang="sk-SK" sz="1100"/>
        </a:p>
      </dgm:t>
    </dgm:pt>
    <dgm:pt modelId="{03454D17-CB72-48F1-A64B-846E60B723D3}" type="parTrans" cxnId="{595FD768-B457-4B91-9C87-010D9A8F03AF}">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custScaleX="315880" custLinFactNeighborX="-833" custLinFactNeighborY="-45007">
        <dgm:presLayoutVars>
          <dgm:chPref val="3"/>
        </dgm:presLayoutVars>
      </dgm:prSet>
      <dgm:spPr>
        <a:prstGeom prst="rect">
          <a:avLst/>
        </a:prstGeom>
      </dgm:spPr>
    </dgm:pt>
    <dgm:pt modelId="{E95B4187-D5A2-479F-86CA-B767735EB611}" type="pres">
      <dgm:prSet presAssocID="{9A3D531E-B90A-4DB6-AB3D-54888EACC218}" presName="rootConnector1" presStyleLbl="node1" presStyleIdx="0" presStyleCnt="0"/>
      <dgm:spPr/>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6"/>
      <dgm:spPr/>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5">
        <dgm:presLayoutVars>
          <dgm:chPref val="3"/>
        </dgm:presLayoutVars>
      </dgm:prSet>
      <dgm:spPr/>
    </dgm:pt>
    <dgm:pt modelId="{87F1F355-2BD5-4CF0-8BA5-8F0A353ECDE7}" type="pres">
      <dgm:prSet presAssocID="{A19306C3-6825-4774-BFF4-DFEBE242C83E}" presName="rootConnector" presStyleLbl="node2" presStyleIdx="0" presStyleCnt="5"/>
      <dgm:spPr/>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6"/>
      <dgm:spPr/>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5">
        <dgm:presLayoutVars>
          <dgm:chPref val="3"/>
        </dgm:presLayoutVars>
      </dgm:prSet>
      <dgm:spPr/>
    </dgm:pt>
    <dgm:pt modelId="{255F0589-98B2-4F53-A426-DCAA67562E12}" type="pres">
      <dgm:prSet presAssocID="{EE017928-6EB0-4F0C-8045-7687169BDAD3}" presName="rootConnector" presStyleLbl="node2" presStyleIdx="1" presStyleCnt="5"/>
      <dgm:spPr/>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6"/>
      <dgm:spPr/>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5">
        <dgm:presLayoutVars>
          <dgm:chPref val="3"/>
        </dgm:presLayoutVars>
      </dgm:prSet>
      <dgm:spPr/>
    </dgm:pt>
    <dgm:pt modelId="{7C688954-1207-46C5-BA33-061D3744837E}" type="pres">
      <dgm:prSet presAssocID="{602511A3-EF20-4912-BD30-8511CFAD10AA}" presName="rootConnector" presStyleLbl="node2" presStyleIdx="2" presStyleCnt="5"/>
      <dgm:spPr/>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69B779AE-0769-4514-B82B-6D1F3F5C564E}" type="pres">
      <dgm:prSet presAssocID="{01CC939C-EBA7-48A4-98A1-1DDB50B85384}" presName="Name37" presStyleLbl="parChTrans1D2" presStyleIdx="3" presStyleCnt="6"/>
      <dgm:spPr/>
    </dgm:pt>
    <dgm:pt modelId="{032D1828-4A1A-42FB-B71C-BA8BCBA1DD2A}" type="pres">
      <dgm:prSet presAssocID="{E1331A23-500C-4E8F-A67B-1AFAFCC97B67}" presName="hierRoot2" presStyleCnt="0">
        <dgm:presLayoutVars>
          <dgm:hierBranch val="init"/>
        </dgm:presLayoutVars>
      </dgm:prSet>
      <dgm:spPr/>
    </dgm:pt>
    <dgm:pt modelId="{65BA827A-55AB-4CA8-BAF8-64120E9478B1}" type="pres">
      <dgm:prSet presAssocID="{E1331A23-500C-4E8F-A67B-1AFAFCC97B67}" presName="rootComposite" presStyleCnt="0"/>
      <dgm:spPr/>
    </dgm:pt>
    <dgm:pt modelId="{2EDD2BBF-8A03-4CA8-8B4C-C037BEA2D853}" type="pres">
      <dgm:prSet presAssocID="{E1331A23-500C-4E8F-A67B-1AFAFCC97B67}" presName="rootText" presStyleLbl="node2" presStyleIdx="3" presStyleCnt="5">
        <dgm:presLayoutVars>
          <dgm:chPref val="3"/>
        </dgm:presLayoutVars>
      </dgm:prSet>
      <dgm:spPr/>
    </dgm:pt>
    <dgm:pt modelId="{4B5A91A6-8F72-4DBB-9875-A5E296F55B7B}" type="pres">
      <dgm:prSet presAssocID="{E1331A23-500C-4E8F-A67B-1AFAFCC97B67}" presName="rootConnector" presStyleLbl="node2" presStyleIdx="3" presStyleCnt="5"/>
      <dgm:spPr/>
    </dgm:pt>
    <dgm:pt modelId="{C5156296-0E17-4903-BF1B-CA1B480938DE}" type="pres">
      <dgm:prSet presAssocID="{E1331A23-500C-4E8F-A67B-1AFAFCC97B67}" presName="hierChild4" presStyleCnt="0"/>
      <dgm:spPr/>
    </dgm:pt>
    <dgm:pt modelId="{83C86EF3-E744-4823-9419-C80CDB3990C2}" type="pres">
      <dgm:prSet presAssocID="{E1331A23-500C-4E8F-A67B-1AFAFCC97B67}" presName="hierChild5" presStyleCnt="0"/>
      <dgm:spPr/>
    </dgm:pt>
    <dgm:pt modelId="{223588E8-FD2E-4972-B57F-FF77E6956042}" type="pres">
      <dgm:prSet presAssocID="{25830DD3-F19D-4D8C-A62E-6E465B86DCC3}" presName="Name37" presStyleLbl="parChTrans1D2" presStyleIdx="4" presStyleCnt="6"/>
      <dgm:spPr>
        <a:custGeom>
          <a:avLst/>
          <a:gdLst/>
          <a:ahLst/>
          <a:cxnLst/>
          <a:rect l="0" t="0" r="0" b="0"/>
          <a:pathLst>
            <a:path>
              <a:moveTo>
                <a:pt x="0" y="0"/>
              </a:moveTo>
              <a:lnTo>
                <a:pt x="0" y="1281094"/>
              </a:lnTo>
              <a:lnTo>
                <a:pt x="1901993" y="1281094"/>
              </a:lnTo>
              <a:lnTo>
                <a:pt x="1901993" y="1446143"/>
              </a:lnTo>
            </a:path>
          </a:pathLst>
        </a:custGeom>
      </dgm:spPr>
    </dgm:pt>
    <dgm:pt modelId="{70DCDFC5-3916-4E07-B05D-F97336E1ACA2}" type="pres">
      <dgm:prSet presAssocID="{78188418-4AAB-4CFF-9E7E-4C57F1EB633D}" presName="hierRoot2" presStyleCnt="0">
        <dgm:presLayoutVars>
          <dgm:hierBranch val="init"/>
        </dgm:presLayoutVars>
      </dgm:prSet>
      <dgm:spPr/>
    </dgm:pt>
    <dgm:pt modelId="{18324746-DA2F-4087-969E-EEF374E96375}" type="pres">
      <dgm:prSet presAssocID="{78188418-4AAB-4CFF-9E7E-4C57F1EB633D}" presName="rootComposite" presStyleCnt="0"/>
      <dgm:spPr/>
    </dgm:pt>
    <dgm:pt modelId="{CEF4575E-76A5-4379-ABA7-DC679417402A}" type="pres">
      <dgm:prSet presAssocID="{78188418-4AAB-4CFF-9E7E-4C57F1EB633D}" presName="rootText" presStyleLbl="node2" presStyleIdx="4" presStyleCnt="5" custScaleX="68340">
        <dgm:presLayoutVars>
          <dgm:chPref val="3"/>
        </dgm:presLayoutVars>
      </dgm:prSet>
      <dgm:spPr>
        <a:prstGeom prst="rect">
          <a:avLst/>
        </a:prstGeom>
      </dgm:spPr>
    </dgm:pt>
    <dgm:pt modelId="{634D11BA-83D8-41A9-9C5F-3B4E46940B05}" type="pres">
      <dgm:prSet presAssocID="{78188418-4AAB-4CFF-9E7E-4C57F1EB633D}" presName="rootConnector" presStyleLbl="node2" presStyleIdx="4" presStyleCnt="5"/>
      <dgm:spPr/>
    </dgm:pt>
    <dgm:pt modelId="{F79470D8-8AEB-44D1-8781-99930C293788}" type="pres">
      <dgm:prSet presAssocID="{78188418-4AAB-4CFF-9E7E-4C57F1EB633D}" presName="hierChild4" presStyleCnt="0"/>
      <dgm:spPr/>
    </dgm:pt>
    <dgm:pt modelId="{E2F7D4CE-290A-4C2C-A8C6-65149E75D27F}" type="pres">
      <dgm:prSet presAssocID="{78188418-4AAB-4CFF-9E7E-4C57F1EB633D}"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5" presStyleCnt="6"/>
      <dgm:spPr>
        <a:custGeom>
          <a:avLst/>
          <a:gdLst/>
          <a:ahLst/>
          <a:cxnLst/>
          <a:rect l="0" t="0" r="0" b="0"/>
          <a:pathLst>
            <a:path>
              <a:moveTo>
                <a:pt x="165049" y="0"/>
              </a:moveTo>
              <a:lnTo>
                <a:pt x="165049" y="723071"/>
              </a:lnTo>
              <a:lnTo>
                <a:pt x="0" y="723071"/>
              </a:lnTo>
            </a:path>
          </a:pathLst>
        </a:custGeom>
      </dgm:spPr>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custLinFactNeighborX="-84179" custLinFactNeighborY="-41673">
        <dgm:presLayoutVars>
          <dgm:chPref val="3"/>
        </dgm:presLayoutVars>
      </dgm:prSet>
      <dgm:spPr>
        <a:prstGeom prst="rect">
          <a:avLst/>
        </a:prstGeom>
      </dgm:spPr>
    </dgm:pt>
    <dgm:pt modelId="{57333B33-B913-45E9-890B-713F6812F00B}" type="pres">
      <dgm:prSet presAssocID="{0386FBBC-7FDC-40DD-AD9B-8386927F2FC1}" presName="rootConnector3" presStyleLbl="asst1" presStyleIdx="0" presStyleCnt="1"/>
      <dgm:spPr/>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2D7BC607-A18F-491A-88AB-C86C4E8FA314}" srcId="{9A3D531E-B90A-4DB6-AB3D-54888EACC218}" destId="{602511A3-EF20-4912-BD30-8511CFAD10AA}" srcOrd="3" destOrd="0" parTransId="{A5CDBCD8-FC99-404C-9A6D-471719CDE1D9}" sibTransId="{B2D02239-5555-4AC8-A54E-64028DE82DF4}"/>
    <dgm:cxn modelId="{8BD24D0F-2E42-45C4-ABBD-52559251BC64}" type="presOf" srcId="{01CC939C-EBA7-48A4-98A1-1DDB50B85384}" destId="{69B779AE-0769-4514-B82B-6D1F3F5C564E}" srcOrd="0" destOrd="0" presId="urn:microsoft.com/office/officeart/2005/8/layout/orgChart1"/>
    <dgm:cxn modelId="{62E2D611-A4F3-4711-9468-C941B1AA8BA6}" type="presOf" srcId="{10DC2C01-C910-43E6-87C2-359247D07362}" destId="{DA5DFDD3-63BA-4313-A9AC-BAF3173FEF3A}" srcOrd="0" destOrd="0" presId="urn:microsoft.com/office/officeart/2005/8/layout/orgChart1"/>
    <dgm:cxn modelId="{29C3CA2D-8288-48E0-9F86-4901456AE468}" type="presOf" srcId="{602511A3-EF20-4912-BD30-8511CFAD10AA}" destId="{7C688954-1207-46C5-BA33-061D3744837E}" srcOrd="1" destOrd="0" presId="urn:microsoft.com/office/officeart/2005/8/layout/orgChart1"/>
    <dgm:cxn modelId="{D185C32E-111F-4E56-8CEC-6102AB37689F}" type="presOf" srcId="{E1331A23-500C-4E8F-A67B-1AFAFCC97B67}" destId="{2EDD2BBF-8A03-4CA8-8B4C-C037BEA2D853}" srcOrd="0" destOrd="0" presId="urn:microsoft.com/office/officeart/2005/8/layout/orgChart1"/>
    <dgm:cxn modelId="{62360D39-3EEF-4F2A-8BB6-5140EE44A4D5}" type="presOf" srcId="{A19306C3-6825-4774-BFF4-DFEBE242C83E}" destId="{3E098CC1-08F1-4472-9E11-756E77B90F25}" srcOrd="0" destOrd="0" presId="urn:microsoft.com/office/officeart/2005/8/layout/orgChart1"/>
    <dgm:cxn modelId="{F9978E39-0FF5-42E3-ADEB-BCC78A8B4DFF}" srcId="{9A3D531E-B90A-4DB6-AB3D-54888EACC218}" destId="{E1331A23-500C-4E8F-A67B-1AFAFCC97B67}" srcOrd="4" destOrd="0" parTransId="{01CC939C-EBA7-48A4-98A1-1DDB50B85384}" sibTransId="{9DB13882-66DE-47B8-96B1-B0B9453F412C}"/>
    <dgm:cxn modelId="{A0B7103C-627C-4DEC-B640-A1BE7BBBE3D3}" type="presOf" srcId="{4F51C81C-A77A-457D-88EE-C064292FF94E}" destId="{55A4C0EB-96C4-42F7-A221-A2CDF1A07985}" srcOrd="0" destOrd="0" presId="urn:microsoft.com/office/officeart/2005/8/layout/orgChart1"/>
    <dgm:cxn modelId="{61798640-46C7-4C26-AF87-89C590BDD593}" type="presOf" srcId="{A5CDBCD8-FC99-404C-9A6D-471719CDE1D9}" destId="{3BFF34A2-B458-4EDC-93D3-F8FDFAB975EF}" srcOrd="0" destOrd="0" presId="urn:microsoft.com/office/officeart/2005/8/layout/orgChart1"/>
    <dgm:cxn modelId="{E795B540-0489-48F7-A237-65E19D64A0A2}" type="presOf" srcId="{EE017928-6EB0-4F0C-8045-7687169BDAD3}" destId="{BBA7D7B5-DDE1-42C7-944A-529B27FD0D41}"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FB094F42-4265-470C-9533-FEFACE74BE84}" type="presOf" srcId="{78188418-4AAB-4CFF-9E7E-4C57F1EB633D}" destId="{CEF4575E-76A5-4379-ABA7-DC679417402A}" srcOrd="0" destOrd="0" presId="urn:microsoft.com/office/officeart/2005/8/layout/orgChart1"/>
    <dgm:cxn modelId="{A1257D46-4443-453E-A383-ADC7805A9C03}" type="presOf" srcId="{9A3D531E-B90A-4DB6-AB3D-54888EACC218}" destId="{E95B4187-D5A2-479F-86CA-B767735EB611}" srcOrd="1" destOrd="0" presId="urn:microsoft.com/office/officeart/2005/8/layout/orgChart1"/>
    <dgm:cxn modelId="{8E90B748-B562-4829-B581-BB00701A9FBD}" type="presOf" srcId="{55B96DB8-B371-4E2F-BC97-732949AB1D8D}" destId="{0E2E628B-E322-4C9F-8F92-612E5F74CDD9}"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8B787856-ADFF-4FF5-B8B7-1149A6DF514C}" srcId="{9A3D531E-B90A-4DB6-AB3D-54888EACC218}" destId="{78188418-4AAB-4CFF-9E7E-4C57F1EB633D}" srcOrd="5" destOrd="0" parTransId="{25830DD3-F19D-4D8C-A62E-6E465B86DCC3}" sibTransId="{AEC512B7-28A4-4582-B52E-71F533D666E3}"/>
    <dgm:cxn modelId="{4C7E6092-CEE3-4B2C-A56F-E1E080155E91}" type="presOf" srcId="{EE017928-6EB0-4F0C-8045-7687169BDAD3}" destId="{255F0589-98B2-4F53-A426-DCAA67562E12}" srcOrd="1" destOrd="0" presId="urn:microsoft.com/office/officeart/2005/8/layout/orgChart1"/>
    <dgm:cxn modelId="{DB2AA699-B482-437D-9E93-B06C7010106D}" type="presOf" srcId="{9A3D531E-B90A-4DB6-AB3D-54888EACC218}" destId="{EAA2C29C-03D7-4E58-919C-3058DE36DDA6}" srcOrd="0" destOrd="0" presId="urn:microsoft.com/office/officeart/2005/8/layout/orgChart1"/>
    <dgm:cxn modelId="{9364C89B-5BD3-430B-BDD0-1220160C33E4}" type="presOf" srcId="{E1331A23-500C-4E8F-A67B-1AFAFCC97B67}" destId="{4B5A91A6-8F72-4DBB-9875-A5E296F55B7B}" srcOrd="1" destOrd="0" presId="urn:microsoft.com/office/officeart/2005/8/layout/orgChart1"/>
    <dgm:cxn modelId="{B1EBA0A2-EA56-492D-A277-722C67FC61DE}" type="presOf" srcId="{78188418-4AAB-4CFF-9E7E-4C57F1EB633D}" destId="{634D11BA-83D8-41A9-9C5F-3B4E46940B05}"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17281BB3-968C-49D2-9E47-86F87D66EA48}" type="presOf" srcId="{0386FBBC-7FDC-40DD-AD9B-8386927F2FC1}" destId="{57333B33-B913-45E9-890B-713F6812F00B}" srcOrd="1" destOrd="0" presId="urn:microsoft.com/office/officeart/2005/8/layout/orgChart1"/>
    <dgm:cxn modelId="{1F8B13C0-89D0-4B3D-B905-8A52E68347FF}" type="presOf" srcId="{A19306C3-6825-4774-BFF4-DFEBE242C83E}" destId="{87F1F355-2BD5-4CF0-8BA5-8F0A353ECDE7}" srcOrd="1" destOrd="0" presId="urn:microsoft.com/office/officeart/2005/8/layout/orgChart1"/>
    <dgm:cxn modelId="{F93860C1-65AF-4322-AB70-AAE09933EFED}" type="presOf" srcId="{602511A3-EF20-4912-BD30-8511CFAD10AA}" destId="{DBF29D30-73A7-4F49-B4C3-149D69208934}" srcOrd="0" destOrd="0" presId="urn:microsoft.com/office/officeart/2005/8/layout/orgChart1"/>
    <dgm:cxn modelId="{243FE0CD-3F25-46CC-923A-7DC3942D4BF9}" type="presOf" srcId="{07E7E309-189F-4205-9876-D626C078739D}" destId="{2D18BE15-D40A-4BC3-9B58-8D31FAAC2B4E}" srcOrd="0" destOrd="0" presId="urn:microsoft.com/office/officeart/2005/8/layout/orgChart1"/>
    <dgm:cxn modelId="{FA783CDE-106B-4AF2-BD45-CF29F4B63AC3}" type="presOf" srcId="{25830DD3-F19D-4D8C-A62E-6E465B86DCC3}" destId="{223588E8-FD2E-4972-B57F-FF77E6956042}"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F05A66FE-31E1-4568-B08D-7A537124D263}" type="presOf" srcId="{0386FBBC-7FDC-40DD-AD9B-8386927F2FC1}" destId="{2A34360A-AD04-4048-95BE-45F89F9E8813}" srcOrd="0" destOrd="0" presId="urn:microsoft.com/office/officeart/2005/8/layout/orgChart1"/>
    <dgm:cxn modelId="{353AABD2-687B-4DAA-8F16-0AAB7EB00CC6}" type="presParOf" srcId="{55A4C0EB-96C4-42F7-A221-A2CDF1A07985}" destId="{9C6FA358-67E4-48E4-AB35-C14CDE8AE8BB}" srcOrd="0" destOrd="0" presId="urn:microsoft.com/office/officeart/2005/8/layout/orgChart1"/>
    <dgm:cxn modelId="{9D829679-2A19-4148-A077-EE00EB814260}" type="presParOf" srcId="{9C6FA358-67E4-48E4-AB35-C14CDE8AE8BB}" destId="{1700FB64-E92F-4D5B-82F0-168BF50221CF}" srcOrd="0" destOrd="0" presId="urn:microsoft.com/office/officeart/2005/8/layout/orgChart1"/>
    <dgm:cxn modelId="{DCD68D8F-6167-42B8-9DA1-61F69E80227B}" type="presParOf" srcId="{1700FB64-E92F-4D5B-82F0-168BF50221CF}" destId="{EAA2C29C-03D7-4E58-919C-3058DE36DDA6}" srcOrd="0" destOrd="0" presId="urn:microsoft.com/office/officeart/2005/8/layout/orgChart1"/>
    <dgm:cxn modelId="{06E48B4A-6CB9-45B6-AA8B-4CC21C568978}" type="presParOf" srcId="{1700FB64-E92F-4D5B-82F0-168BF50221CF}" destId="{E95B4187-D5A2-479F-86CA-B767735EB611}" srcOrd="1" destOrd="0" presId="urn:microsoft.com/office/officeart/2005/8/layout/orgChart1"/>
    <dgm:cxn modelId="{85D66DB1-9ED9-46E5-A929-3B71863F0A1F}" type="presParOf" srcId="{9C6FA358-67E4-48E4-AB35-C14CDE8AE8BB}" destId="{52659658-CF91-407E-B857-15D9A7DC04A8}" srcOrd="1" destOrd="0" presId="urn:microsoft.com/office/officeart/2005/8/layout/orgChart1"/>
    <dgm:cxn modelId="{3570261F-FDE8-4D5D-9023-0861A0EACE2F}" type="presParOf" srcId="{52659658-CF91-407E-B857-15D9A7DC04A8}" destId="{0E2E628B-E322-4C9F-8F92-612E5F74CDD9}" srcOrd="0" destOrd="0" presId="urn:microsoft.com/office/officeart/2005/8/layout/orgChart1"/>
    <dgm:cxn modelId="{8893B958-F03C-48D6-A1AE-B40A3D889A04}" type="presParOf" srcId="{52659658-CF91-407E-B857-15D9A7DC04A8}" destId="{BB75EDCD-84EA-41FF-B696-E22145C50466}" srcOrd="1" destOrd="0" presId="urn:microsoft.com/office/officeart/2005/8/layout/orgChart1"/>
    <dgm:cxn modelId="{65B83C9E-4523-42E1-A3E6-257F9022748D}" type="presParOf" srcId="{BB75EDCD-84EA-41FF-B696-E22145C50466}" destId="{FB09B5BA-D0BC-4A79-B5CF-1BC0E49A1BC5}" srcOrd="0" destOrd="0" presId="urn:microsoft.com/office/officeart/2005/8/layout/orgChart1"/>
    <dgm:cxn modelId="{3C3E9F02-BC7C-47EC-9400-F911F3AE3A4C}" type="presParOf" srcId="{FB09B5BA-D0BC-4A79-B5CF-1BC0E49A1BC5}" destId="{3E098CC1-08F1-4472-9E11-756E77B90F25}" srcOrd="0" destOrd="0" presId="urn:microsoft.com/office/officeart/2005/8/layout/orgChart1"/>
    <dgm:cxn modelId="{691F38F6-31C3-4075-ACA9-074706749D5F}" type="presParOf" srcId="{FB09B5BA-D0BC-4A79-B5CF-1BC0E49A1BC5}" destId="{87F1F355-2BD5-4CF0-8BA5-8F0A353ECDE7}" srcOrd="1" destOrd="0" presId="urn:microsoft.com/office/officeart/2005/8/layout/orgChart1"/>
    <dgm:cxn modelId="{87372A33-90EC-407F-B947-C50E38927E45}" type="presParOf" srcId="{BB75EDCD-84EA-41FF-B696-E22145C50466}" destId="{A8FE7799-2375-4FDB-9660-AAF5CABF35CF}" srcOrd="1" destOrd="0" presId="urn:microsoft.com/office/officeart/2005/8/layout/orgChart1"/>
    <dgm:cxn modelId="{42F96D5D-ED7E-4D6B-BA55-0DDDEDD997EB}" type="presParOf" srcId="{BB75EDCD-84EA-41FF-B696-E22145C50466}" destId="{A748C86E-F0FC-4788-AA02-2E55C70747F4}" srcOrd="2" destOrd="0" presId="urn:microsoft.com/office/officeart/2005/8/layout/orgChart1"/>
    <dgm:cxn modelId="{FF7D6D0F-EC4C-4313-8A71-59382286E623}" type="presParOf" srcId="{52659658-CF91-407E-B857-15D9A7DC04A8}" destId="{DA5DFDD3-63BA-4313-A9AC-BAF3173FEF3A}" srcOrd="2" destOrd="0" presId="urn:microsoft.com/office/officeart/2005/8/layout/orgChart1"/>
    <dgm:cxn modelId="{00D22EBB-4838-403E-B424-AAB0DDDCEF69}" type="presParOf" srcId="{52659658-CF91-407E-B857-15D9A7DC04A8}" destId="{4EFF638D-EC3A-42D9-B492-5D8EF3EF2062}" srcOrd="3" destOrd="0" presId="urn:microsoft.com/office/officeart/2005/8/layout/orgChart1"/>
    <dgm:cxn modelId="{F7856A30-667F-4CC0-BB4D-53463089338F}" type="presParOf" srcId="{4EFF638D-EC3A-42D9-B492-5D8EF3EF2062}" destId="{DF738D51-B568-4142-986B-C7B49E0E4786}" srcOrd="0" destOrd="0" presId="urn:microsoft.com/office/officeart/2005/8/layout/orgChart1"/>
    <dgm:cxn modelId="{0099CD77-9642-4B99-8317-9B9C5FA3B8EB}" type="presParOf" srcId="{DF738D51-B568-4142-986B-C7B49E0E4786}" destId="{BBA7D7B5-DDE1-42C7-944A-529B27FD0D41}" srcOrd="0" destOrd="0" presId="urn:microsoft.com/office/officeart/2005/8/layout/orgChart1"/>
    <dgm:cxn modelId="{F50DB1A1-2285-4599-8549-9703D336631A}" type="presParOf" srcId="{DF738D51-B568-4142-986B-C7B49E0E4786}" destId="{255F0589-98B2-4F53-A426-DCAA67562E12}" srcOrd="1" destOrd="0" presId="urn:microsoft.com/office/officeart/2005/8/layout/orgChart1"/>
    <dgm:cxn modelId="{0650B85C-D3EB-4C97-B45C-7AAD59ED7D10}" type="presParOf" srcId="{4EFF638D-EC3A-42D9-B492-5D8EF3EF2062}" destId="{9C12894C-8592-427D-B1D6-0BC158A4F716}" srcOrd="1" destOrd="0" presId="urn:microsoft.com/office/officeart/2005/8/layout/orgChart1"/>
    <dgm:cxn modelId="{05322B4E-96B1-451C-ACB4-1BAFD75A87EF}" type="presParOf" srcId="{4EFF638D-EC3A-42D9-B492-5D8EF3EF2062}" destId="{C5178A07-827E-441D-8381-14B9B6B9C31C}" srcOrd="2" destOrd="0" presId="urn:microsoft.com/office/officeart/2005/8/layout/orgChart1"/>
    <dgm:cxn modelId="{7BDB11B9-FC4E-45D1-A4AB-992D9DE5F44D}" type="presParOf" srcId="{52659658-CF91-407E-B857-15D9A7DC04A8}" destId="{3BFF34A2-B458-4EDC-93D3-F8FDFAB975EF}" srcOrd="4" destOrd="0" presId="urn:microsoft.com/office/officeart/2005/8/layout/orgChart1"/>
    <dgm:cxn modelId="{9FD37C82-4BF1-4AD0-B14D-F4B6BD9B0B08}" type="presParOf" srcId="{52659658-CF91-407E-B857-15D9A7DC04A8}" destId="{C606474A-6235-4B3E-8C5C-05BAA0294789}" srcOrd="5" destOrd="0" presId="urn:microsoft.com/office/officeart/2005/8/layout/orgChart1"/>
    <dgm:cxn modelId="{372DFB86-D6AC-40B2-AE8E-46A127F66A0C}" type="presParOf" srcId="{C606474A-6235-4B3E-8C5C-05BAA0294789}" destId="{48D040EE-5DF4-4CCF-99DA-8BA82130BA0C}" srcOrd="0" destOrd="0" presId="urn:microsoft.com/office/officeart/2005/8/layout/orgChart1"/>
    <dgm:cxn modelId="{D187CE8E-4AEF-4E2C-BC11-2374785627ED}" type="presParOf" srcId="{48D040EE-5DF4-4CCF-99DA-8BA82130BA0C}" destId="{DBF29D30-73A7-4F49-B4C3-149D69208934}" srcOrd="0" destOrd="0" presId="urn:microsoft.com/office/officeart/2005/8/layout/orgChart1"/>
    <dgm:cxn modelId="{D7E03A1F-825A-41A1-8129-4ACD26FF15B1}" type="presParOf" srcId="{48D040EE-5DF4-4CCF-99DA-8BA82130BA0C}" destId="{7C688954-1207-46C5-BA33-061D3744837E}" srcOrd="1" destOrd="0" presId="urn:microsoft.com/office/officeart/2005/8/layout/orgChart1"/>
    <dgm:cxn modelId="{DC7F2CD2-E282-4E51-B9C2-D65E280CC2E9}" type="presParOf" srcId="{C606474A-6235-4B3E-8C5C-05BAA0294789}" destId="{7693FB9D-92DD-4723-91DE-C41C37193338}" srcOrd="1" destOrd="0" presId="urn:microsoft.com/office/officeart/2005/8/layout/orgChart1"/>
    <dgm:cxn modelId="{863A9EDD-39DE-4B4A-B051-25D7AD23E12A}" type="presParOf" srcId="{C606474A-6235-4B3E-8C5C-05BAA0294789}" destId="{AF540E3D-B05E-4D18-9950-1954C0DC3D35}" srcOrd="2" destOrd="0" presId="urn:microsoft.com/office/officeart/2005/8/layout/orgChart1"/>
    <dgm:cxn modelId="{23C98E0A-C526-4DCA-A1AD-346966B83060}" type="presParOf" srcId="{52659658-CF91-407E-B857-15D9A7DC04A8}" destId="{69B779AE-0769-4514-B82B-6D1F3F5C564E}" srcOrd="6" destOrd="0" presId="urn:microsoft.com/office/officeart/2005/8/layout/orgChart1"/>
    <dgm:cxn modelId="{0A4843B6-3A4B-48D5-8C91-6647BAF64E6E}" type="presParOf" srcId="{52659658-CF91-407E-B857-15D9A7DC04A8}" destId="{032D1828-4A1A-42FB-B71C-BA8BCBA1DD2A}" srcOrd="7" destOrd="0" presId="urn:microsoft.com/office/officeart/2005/8/layout/orgChart1"/>
    <dgm:cxn modelId="{EFBACE20-EC72-4404-93C7-2518BB854ABB}" type="presParOf" srcId="{032D1828-4A1A-42FB-B71C-BA8BCBA1DD2A}" destId="{65BA827A-55AB-4CA8-BAF8-64120E9478B1}" srcOrd="0" destOrd="0" presId="urn:microsoft.com/office/officeart/2005/8/layout/orgChart1"/>
    <dgm:cxn modelId="{77AE480D-F12C-49DE-BA9D-BCEE9E58C17E}" type="presParOf" srcId="{65BA827A-55AB-4CA8-BAF8-64120E9478B1}" destId="{2EDD2BBF-8A03-4CA8-8B4C-C037BEA2D853}" srcOrd="0" destOrd="0" presId="urn:microsoft.com/office/officeart/2005/8/layout/orgChart1"/>
    <dgm:cxn modelId="{57B76B82-8264-445A-B211-20E1CFD33E9D}" type="presParOf" srcId="{65BA827A-55AB-4CA8-BAF8-64120E9478B1}" destId="{4B5A91A6-8F72-4DBB-9875-A5E296F55B7B}" srcOrd="1" destOrd="0" presId="urn:microsoft.com/office/officeart/2005/8/layout/orgChart1"/>
    <dgm:cxn modelId="{8C2A51CC-A240-4E5E-95C5-D1BD6D252262}" type="presParOf" srcId="{032D1828-4A1A-42FB-B71C-BA8BCBA1DD2A}" destId="{C5156296-0E17-4903-BF1B-CA1B480938DE}" srcOrd="1" destOrd="0" presId="urn:microsoft.com/office/officeart/2005/8/layout/orgChart1"/>
    <dgm:cxn modelId="{C1C3E831-9821-430F-A7D1-2498E013C822}" type="presParOf" srcId="{032D1828-4A1A-42FB-B71C-BA8BCBA1DD2A}" destId="{83C86EF3-E744-4823-9419-C80CDB3990C2}" srcOrd="2" destOrd="0" presId="urn:microsoft.com/office/officeart/2005/8/layout/orgChart1"/>
    <dgm:cxn modelId="{D5759CBD-D622-4EBA-AB31-9B704B633A61}" type="presParOf" srcId="{52659658-CF91-407E-B857-15D9A7DC04A8}" destId="{223588E8-FD2E-4972-B57F-FF77E6956042}" srcOrd="8" destOrd="0" presId="urn:microsoft.com/office/officeart/2005/8/layout/orgChart1"/>
    <dgm:cxn modelId="{BCBE538B-5C23-47E7-BA90-A9741E150728}" type="presParOf" srcId="{52659658-CF91-407E-B857-15D9A7DC04A8}" destId="{70DCDFC5-3916-4E07-B05D-F97336E1ACA2}" srcOrd="9" destOrd="0" presId="urn:microsoft.com/office/officeart/2005/8/layout/orgChart1"/>
    <dgm:cxn modelId="{DF1DEEC6-D7F2-47BD-BF44-16207B4F05CB}" type="presParOf" srcId="{70DCDFC5-3916-4E07-B05D-F97336E1ACA2}" destId="{18324746-DA2F-4087-969E-EEF374E96375}" srcOrd="0" destOrd="0" presId="urn:microsoft.com/office/officeart/2005/8/layout/orgChart1"/>
    <dgm:cxn modelId="{5B682D75-770C-4994-8BCF-AA57D1B0F2F6}" type="presParOf" srcId="{18324746-DA2F-4087-969E-EEF374E96375}" destId="{CEF4575E-76A5-4379-ABA7-DC679417402A}" srcOrd="0" destOrd="0" presId="urn:microsoft.com/office/officeart/2005/8/layout/orgChart1"/>
    <dgm:cxn modelId="{01D8F9C9-AA2E-4765-A0A6-F01DA7B9A2C3}" type="presParOf" srcId="{18324746-DA2F-4087-969E-EEF374E96375}" destId="{634D11BA-83D8-41A9-9C5F-3B4E46940B05}" srcOrd="1" destOrd="0" presId="urn:microsoft.com/office/officeart/2005/8/layout/orgChart1"/>
    <dgm:cxn modelId="{E2180E3A-FDE2-4371-A512-B6B349848424}" type="presParOf" srcId="{70DCDFC5-3916-4E07-B05D-F97336E1ACA2}" destId="{F79470D8-8AEB-44D1-8781-99930C293788}" srcOrd="1" destOrd="0" presId="urn:microsoft.com/office/officeart/2005/8/layout/orgChart1"/>
    <dgm:cxn modelId="{EB1D0CE7-644D-4DFB-A5AB-8460B88E1332}" type="presParOf" srcId="{70DCDFC5-3916-4E07-B05D-F97336E1ACA2}" destId="{E2F7D4CE-290A-4C2C-A8C6-65149E75D27F}" srcOrd="2" destOrd="0" presId="urn:microsoft.com/office/officeart/2005/8/layout/orgChart1"/>
    <dgm:cxn modelId="{640DB16B-218E-492B-B364-0B63265D3B4C}" type="presParOf" srcId="{9C6FA358-67E4-48E4-AB35-C14CDE8AE8BB}" destId="{778A52F1-AEEE-4817-B72A-F993C3235993}" srcOrd="2" destOrd="0" presId="urn:microsoft.com/office/officeart/2005/8/layout/orgChart1"/>
    <dgm:cxn modelId="{8F7DDB9E-1BC3-469E-ACD7-A4C985B91413}" type="presParOf" srcId="{778A52F1-AEEE-4817-B72A-F993C3235993}" destId="{2D18BE15-D40A-4BC3-9B58-8D31FAAC2B4E}" srcOrd="0" destOrd="0" presId="urn:microsoft.com/office/officeart/2005/8/layout/orgChart1"/>
    <dgm:cxn modelId="{0B7D1B70-843C-4849-B3BC-91D115AFFFEC}" type="presParOf" srcId="{778A52F1-AEEE-4817-B72A-F993C3235993}" destId="{86067C4A-70AB-488A-869C-50BC6461D42A}" srcOrd="1" destOrd="0" presId="urn:microsoft.com/office/officeart/2005/8/layout/orgChart1"/>
    <dgm:cxn modelId="{AB626158-56F3-41F8-9418-73238EA449D3}" type="presParOf" srcId="{86067C4A-70AB-488A-869C-50BC6461D42A}" destId="{2D81EB6C-E231-4B85-BE6F-5B9CA53C4DDB}" srcOrd="0" destOrd="0" presId="urn:microsoft.com/office/officeart/2005/8/layout/orgChart1"/>
    <dgm:cxn modelId="{629F76A3-B2E4-4637-B4CE-1D4516D2322B}" type="presParOf" srcId="{2D81EB6C-E231-4B85-BE6F-5B9CA53C4DDB}" destId="{2A34360A-AD04-4048-95BE-45F89F9E8813}" srcOrd="0" destOrd="0" presId="urn:microsoft.com/office/officeart/2005/8/layout/orgChart1"/>
    <dgm:cxn modelId="{B9300DEC-0B08-4633-BB28-7882F2E6C901}" type="presParOf" srcId="{2D81EB6C-E231-4B85-BE6F-5B9CA53C4DDB}" destId="{57333B33-B913-45E9-890B-713F6812F00B}" srcOrd="1" destOrd="0" presId="urn:microsoft.com/office/officeart/2005/8/layout/orgChart1"/>
    <dgm:cxn modelId="{D89C27B1-B45A-4BD5-8721-F4EF01FF90E5}" type="presParOf" srcId="{86067C4A-70AB-488A-869C-50BC6461D42A}" destId="{58E8F88E-321D-4566-B6FE-532DBC9D4E2C}" srcOrd="1" destOrd="0" presId="urn:microsoft.com/office/officeart/2005/8/layout/orgChart1"/>
    <dgm:cxn modelId="{93216657-E56D-4C95-8207-5230E61FCFA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4BEE5DC-4EC2-4A6A-A211-F837B6EEE364}"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sk-SK"/>
        </a:p>
      </dgm:t>
    </dgm:pt>
    <dgm:pt modelId="{2890AA16-4304-475C-99B4-78FC3EF880AC}">
      <dgm:prSet phldrT="[Text]" custT="1"/>
      <dgm:spPr/>
      <dgm:t>
        <a:bodyPr/>
        <a:lstStyle/>
        <a:p>
          <a:r>
            <a:rPr lang="sk-SK" sz="900">
              <a:latin typeface="+mj-lt"/>
            </a:rPr>
            <a:t>Rozhodnutie o odvolaní na úrovni riadiaceho orgánu</a:t>
          </a:r>
        </a:p>
      </dgm:t>
    </dgm:pt>
    <dgm:pt modelId="{DAD7B64D-1340-4096-A7FC-8250BA7FE254}" type="parTrans" cxnId="{F352C68E-F3CA-472E-853B-251FF7C76068}">
      <dgm:prSet/>
      <dgm:spPr/>
      <dgm:t>
        <a:bodyPr/>
        <a:lstStyle/>
        <a:p>
          <a:endParaRPr lang="sk-SK"/>
        </a:p>
      </dgm:t>
    </dgm:pt>
    <dgm:pt modelId="{F8B4885F-FEB4-431E-9099-48382445F54C}" type="sibTrans" cxnId="{F352C68E-F3CA-472E-853B-251FF7C76068}">
      <dgm:prSet/>
      <dgm:spPr/>
      <dgm:t>
        <a:bodyPr/>
        <a:lstStyle/>
        <a:p>
          <a:endParaRPr lang="sk-SK"/>
        </a:p>
      </dgm:t>
    </dgm:pt>
    <dgm:pt modelId="{4C0516B2-7FDD-4A9B-A557-8054973F8F30}">
      <dgm:prSet phldrT="[Text]" custT="1"/>
      <dgm:spPr/>
      <dgm:t>
        <a:bodyPr/>
        <a:lstStyle/>
        <a:p>
          <a:r>
            <a:rPr lang="sk-SK" sz="900">
              <a:latin typeface="+mj-lt"/>
            </a:rPr>
            <a:t>Rozhodnutie o zmene odvolaním napadnutého rozhodnutia</a:t>
          </a:r>
        </a:p>
      </dgm:t>
    </dgm:pt>
    <dgm:pt modelId="{EAEEDDA9-4171-4C74-BC11-5545BF4678CD}" type="parTrans" cxnId="{B0F8C89A-D29A-427F-AF43-2784B9616806}">
      <dgm:prSet/>
      <dgm:spPr/>
      <dgm:t>
        <a:bodyPr/>
        <a:lstStyle/>
        <a:p>
          <a:endParaRPr lang="sk-SK"/>
        </a:p>
      </dgm:t>
    </dgm:pt>
    <dgm:pt modelId="{784EA0AA-AB79-40AC-98AF-B29AE77C8E5C}" type="sibTrans" cxnId="{B0F8C89A-D29A-427F-AF43-2784B9616806}">
      <dgm:prSet/>
      <dgm:spPr/>
      <dgm:t>
        <a:bodyPr/>
        <a:lstStyle/>
        <a:p>
          <a:endParaRPr lang="sk-SK"/>
        </a:p>
      </dgm:t>
    </dgm:pt>
    <dgm:pt modelId="{16947073-02E4-4439-985C-1FA8E1A943FF}">
      <dgm:prSet phldrT="[Text]" custT="1"/>
      <dgm:spPr/>
      <dgm:t>
        <a:bodyPr/>
        <a:lstStyle/>
        <a:p>
          <a:r>
            <a:rPr lang="sk-SK" sz="900">
              <a:latin typeface="+mj-lt"/>
            </a:rPr>
            <a:t>Rozhodnutie o potvrdení odvolaním napadnutého rozhodnutia</a:t>
          </a:r>
        </a:p>
      </dgm:t>
    </dgm:pt>
    <dgm:pt modelId="{E652130B-2A41-46D4-891A-62EE2B948320}" type="parTrans" cxnId="{54D7A03F-9DF8-4D08-A681-BFADAE49D422}">
      <dgm:prSet/>
      <dgm:spPr/>
      <dgm:t>
        <a:bodyPr/>
        <a:lstStyle/>
        <a:p>
          <a:endParaRPr lang="sk-SK"/>
        </a:p>
      </dgm:t>
    </dgm:pt>
    <dgm:pt modelId="{066C4DA8-D214-4248-8B3F-EED99CD0A404}" type="sibTrans" cxnId="{54D7A03F-9DF8-4D08-A681-BFADAE49D422}">
      <dgm:prSet/>
      <dgm:spPr/>
      <dgm:t>
        <a:bodyPr/>
        <a:lstStyle/>
        <a:p>
          <a:endParaRPr lang="sk-SK"/>
        </a:p>
      </dgm:t>
    </dgm:pt>
    <dgm:pt modelId="{FF07C5D3-8B6F-48F9-9FEC-015DF9324C86}">
      <dgm:prSet phldrT="[Text]" custT="1"/>
      <dgm:spPr/>
      <dgm:t>
        <a:bodyPr/>
        <a:lstStyle/>
        <a:p>
          <a:pPr algn="ctr"/>
          <a:endParaRPr lang="sk-SK" sz="1000">
            <a:latin typeface="+mj-lt"/>
          </a:endParaRPr>
        </a:p>
        <a:p>
          <a:pPr algn="ctr"/>
          <a:r>
            <a:rPr lang="sk-SK" sz="900">
              <a:latin typeface="+mj-lt"/>
            </a:rPr>
            <a:t>Rozhodnutie o zrušení rozhodnutia a vrátení veci na nové konanie a rozhodnutie </a:t>
          </a:r>
        </a:p>
        <a:p>
          <a:pPr algn="ctr"/>
          <a:endParaRPr lang="sk-SK" sz="800">
            <a:latin typeface="+mj-lt"/>
          </a:endParaRPr>
        </a:p>
      </dgm:t>
    </dgm:pt>
    <dgm:pt modelId="{6CC360A1-B1AE-44AD-9EB0-8E165933845C}" type="parTrans" cxnId="{D4D3016E-B192-4431-9CB3-0C8C74B02D49}">
      <dgm:prSet/>
      <dgm:spPr/>
      <dgm:t>
        <a:bodyPr/>
        <a:lstStyle/>
        <a:p>
          <a:endParaRPr lang="sk-SK"/>
        </a:p>
      </dgm:t>
    </dgm:pt>
    <dgm:pt modelId="{59AC07F1-42B8-46DF-822C-A5996947139D}" type="sibTrans" cxnId="{D4D3016E-B192-4431-9CB3-0C8C74B02D49}">
      <dgm:prSet/>
      <dgm:spPr/>
      <dgm:t>
        <a:bodyPr/>
        <a:lstStyle/>
        <a:p>
          <a:endParaRPr lang="sk-SK"/>
        </a:p>
      </dgm:t>
    </dgm:pt>
    <dgm:pt modelId="{57E89ACB-C2BF-4359-8090-D3220E42793E}">
      <dgm:prSet custT="1"/>
      <dgm:spPr/>
      <dgm:t>
        <a:bodyPr/>
        <a:lstStyle/>
        <a:p>
          <a:r>
            <a:rPr lang="sk-SK" sz="900">
              <a:latin typeface="+mj-lt"/>
            </a:rPr>
            <a:t>Rozhodnutie o zastavení konania</a:t>
          </a:r>
        </a:p>
      </dgm:t>
    </dgm:pt>
    <dgm:pt modelId="{1E218F55-6848-4DCD-BFB8-C05131ECD042}" type="parTrans" cxnId="{87BF5BE5-3A20-4FEE-BD3D-1B32BA868BBA}">
      <dgm:prSet/>
      <dgm:spPr/>
      <dgm:t>
        <a:bodyPr/>
        <a:lstStyle/>
        <a:p>
          <a:endParaRPr lang="sk-SK"/>
        </a:p>
      </dgm:t>
    </dgm:pt>
    <dgm:pt modelId="{28EE438E-7644-4C35-AA7A-12347A64988C}" type="sibTrans" cxnId="{87BF5BE5-3A20-4FEE-BD3D-1B32BA868BBA}">
      <dgm:prSet/>
      <dgm:spPr/>
      <dgm:t>
        <a:bodyPr/>
        <a:lstStyle/>
        <a:p>
          <a:endParaRPr lang="sk-SK"/>
        </a:p>
      </dgm:t>
    </dgm:pt>
    <dgm:pt modelId="{AACB3121-EEC9-47FE-AF42-AA4BBE29F3B7}" type="pres">
      <dgm:prSet presAssocID="{44BEE5DC-4EC2-4A6A-A211-F837B6EEE364}" presName="Name0" presStyleCnt="0">
        <dgm:presLayoutVars>
          <dgm:chPref val="1"/>
          <dgm:dir/>
          <dgm:animOne val="branch"/>
          <dgm:animLvl val="lvl"/>
          <dgm:resizeHandles val="exact"/>
        </dgm:presLayoutVars>
      </dgm:prSet>
      <dgm:spPr/>
    </dgm:pt>
    <dgm:pt modelId="{7EF8A960-9182-4294-AE78-B2A22B696C2A}" type="pres">
      <dgm:prSet presAssocID="{2890AA16-4304-475C-99B4-78FC3EF880AC}" presName="root1" presStyleCnt="0"/>
      <dgm:spPr/>
    </dgm:pt>
    <dgm:pt modelId="{18736849-6958-46C2-8645-2BACAC2F6151}" type="pres">
      <dgm:prSet presAssocID="{2890AA16-4304-475C-99B4-78FC3EF880AC}" presName="LevelOneTextNode" presStyleLbl="node0" presStyleIdx="0" presStyleCnt="1" custAng="5400000" custScaleY="55573" custLinFactNeighborX="-59524" custLinFactNeighborY="-38393">
        <dgm:presLayoutVars>
          <dgm:chPref val="3"/>
        </dgm:presLayoutVars>
      </dgm:prSet>
      <dgm:spPr/>
    </dgm:pt>
    <dgm:pt modelId="{6ECE8CB0-83C0-4BDF-AB59-0DAF0E985C7F}" type="pres">
      <dgm:prSet presAssocID="{2890AA16-4304-475C-99B4-78FC3EF880AC}" presName="level2hierChild" presStyleCnt="0"/>
      <dgm:spPr/>
    </dgm:pt>
    <dgm:pt modelId="{BEF5169E-2FD0-4142-9D95-C63B2CEB47C7}" type="pres">
      <dgm:prSet presAssocID="{EAEEDDA9-4171-4C74-BC11-5545BF4678CD}" presName="conn2-1" presStyleLbl="parChTrans1D2" presStyleIdx="0" presStyleCnt="4"/>
      <dgm:spPr/>
    </dgm:pt>
    <dgm:pt modelId="{BF4D4C5C-56A2-4C35-877E-6A2D2A7C9E46}" type="pres">
      <dgm:prSet presAssocID="{EAEEDDA9-4171-4C74-BC11-5545BF4678CD}" presName="connTx" presStyleLbl="parChTrans1D2" presStyleIdx="0" presStyleCnt="4"/>
      <dgm:spPr/>
    </dgm:pt>
    <dgm:pt modelId="{988E2070-CC57-458A-B1BB-25DDFA35704C}" type="pres">
      <dgm:prSet presAssocID="{4C0516B2-7FDD-4A9B-A557-8054973F8F30}" presName="root2" presStyleCnt="0"/>
      <dgm:spPr/>
    </dgm:pt>
    <dgm:pt modelId="{3523355F-AF54-45ED-956E-F0A69A60D507}" type="pres">
      <dgm:prSet presAssocID="{4C0516B2-7FDD-4A9B-A557-8054973F8F30}" presName="LevelTwoTextNode" presStyleLbl="node2" presStyleIdx="0" presStyleCnt="4">
        <dgm:presLayoutVars>
          <dgm:chPref val="3"/>
        </dgm:presLayoutVars>
      </dgm:prSet>
      <dgm:spPr/>
    </dgm:pt>
    <dgm:pt modelId="{8559ADB8-2A93-4B1F-9188-8DFA3F381153}" type="pres">
      <dgm:prSet presAssocID="{4C0516B2-7FDD-4A9B-A557-8054973F8F30}" presName="level3hierChild" presStyleCnt="0"/>
      <dgm:spPr/>
    </dgm:pt>
    <dgm:pt modelId="{31072461-FF8E-4A8D-8EB0-68C53632E4D3}" type="pres">
      <dgm:prSet presAssocID="{E652130B-2A41-46D4-891A-62EE2B948320}" presName="conn2-1" presStyleLbl="parChTrans1D2" presStyleIdx="1" presStyleCnt="4"/>
      <dgm:spPr/>
    </dgm:pt>
    <dgm:pt modelId="{C1AA344D-E407-4104-93E4-364774016094}" type="pres">
      <dgm:prSet presAssocID="{E652130B-2A41-46D4-891A-62EE2B948320}" presName="connTx" presStyleLbl="parChTrans1D2" presStyleIdx="1" presStyleCnt="4"/>
      <dgm:spPr/>
    </dgm:pt>
    <dgm:pt modelId="{4344E3C6-9759-44F6-BD35-5D5787E8D567}" type="pres">
      <dgm:prSet presAssocID="{16947073-02E4-4439-985C-1FA8E1A943FF}" presName="root2" presStyleCnt="0"/>
      <dgm:spPr/>
    </dgm:pt>
    <dgm:pt modelId="{22F3E8D2-B5A7-40DA-A385-0083BD9940D1}" type="pres">
      <dgm:prSet presAssocID="{16947073-02E4-4439-985C-1FA8E1A943FF}" presName="LevelTwoTextNode" presStyleLbl="node2" presStyleIdx="1" presStyleCnt="4">
        <dgm:presLayoutVars>
          <dgm:chPref val="3"/>
        </dgm:presLayoutVars>
      </dgm:prSet>
      <dgm:spPr/>
    </dgm:pt>
    <dgm:pt modelId="{0C5FF9C8-F16C-408F-8641-EF0213023919}" type="pres">
      <dgm:prSet presAssocID="{16947073-02E4-4439-985C-1FA8E1A943FF}" presName="level3hierChild" presStyleCnt="0"/>
      <dgm:spPr/>
    </dgm:pt>
    <dgm:pt modelId="{2C16910A-E503-4A61-A0D1-E3B3FBD3AE3D}" type="pres">
      <dgm:prSet presAssocID="{6CC360A1-B1AE-44AD-9EB0-8E165933845C}" presName="conn2-1" presStyleLbl="parChTrans1D2" presStyleIdx="2" presStyleCnt="4"/>
      <dgm:spPr/>
    </dgm:pt>
    <dgm:pt modelId="{1F7E7914-9B4F-43FC-876B-A5BEACCC109D}" type="pres">
      <dgm:prSet presAssocID="{6CC360A1-B1AE-44AD-9EB0-8E165933845C}" presName="connTx" presStyleLbl="parChTrans1D2" presStyleIdx="2" presStyleCnt="4"/>
      <dgm:spPr/>
    </dgm:pt>
    <dgm:pt modelId="{D1759AE8-570D-4A88-BEB7-9B02FB016052}" type="pres">
      <dgm:prSet presAssocID="{FF07C5D3-8B6F-48F9-9FEC-015DF9324C86}" presName="root2" presStyleCnt="0"/>
      <dgm:spPr/>
    </dgm:pt>
    <dgm:pt modelId="{41511381-DC22-4862-B02A-0A1D30415549}" type="pres">
      <dgm:prSet presAssocID="{FF07C5D3-8B6F-48F9-9FEC-015DF9324C86}" presName="LevelTwoTextNode" presStyleLbl="node2" presStyleIdx="2" presStyleCnt="4">
        <dgm:presLayoutVars>
          <dgm:chPref val="3"/>
        </dgm:presLayoutVars>
      </dgm:prSet>
      <dgm:spPr/>
    </dgm:pt>
    <dgm:pt modelId="{D0011EBD-A285-422B-91C9-B9C820CFD492}" type="pres">
      <dgm:prSet presAssocID="{FF07C5D3-8B6F-48F9-9FEC-015DF9324C86}" presName="level3hierChild" presStyleCnt="0"/>
      <dgm:spPr/>
    </dgm:pt>
    <dgm:pt modelId="{F09AABF6-23BB-4848-BB97-E192E34DFF8B}" type="pres">
      <dgm:prSet presAssocID="{1E218F55-6848-4DCD-BFB8-C05131ECD042}" presName="conn2-1" presStyleLbl="parChTrans1D2" presStyleIdx="3" presStyleCnt="4"/>
      <dgm:spPr/>
    </dgm:pt>
    <dgm:pt modelId="{40A74E73-01C5-436E-8AED-2275371FBD11}" type="pres">
      <dgm:prSet presAssocID="{1E218F55-6848-4DCD-BFB8-C05131ECD042}" presName="connTx" presStyleLbl="parChTrans1D2" presStyleIdx="3" presStyleCnt="4"/>
      <dgm:spPr/>
    </dgm:pt>
    <dgm:pt modelId="{B422D316-1AA3-40BC-8D4E-BFF84A2BF5DB}" type="pres">
      <dgm:prSet presAssocID="{57E89ACB-C2BF-4359-8090-D3220E42793E}" presName="root2" presStyleCnt="0"/>
      <dgm:spPr/>
    </dgm:pt>
    <dgm:pt modelId="{FD3E510E-678E-4B00-B5E6-C0A4C83CFF51}" type="pres">
      <dgm:prSet presAssocID="{57E89ACB-C2BF-4359-8090-D3220E42793E}" presName="LevelTwoTextNode" presStyleLbl="node2" presStyleIdx="3" presStyleCnt="4">
        <dgm:presLayoutVars>
          <dgm:chPref val="3"/>
        </dgm:presLayoutVars>
      </dgm:prSet>
      <dgm:spPr/>
    </dgm:pt>
    <dgm:pt modelId="{33D626E5-F137-42F6-8F80-CFBEB3513BE3}" type="pres">
      <dgm:prSet presAssocID="{57E89ACB-C2BF-4359-8090-D3220E42793E}" presName="level3hierChild" presStyleCnt="0"/>
      <dgm:spPr/>
    </dgm:pt>
  </dgm:ptLst>
  <dgm:cxnLst>
    <dgm:cxn modelId="{E185B20D-78D7-46EF-A9E9-4A70CFEF4800}" type="presOf" srcId="{E652130B-2A41-46D4-891A-62EE2B948320}" destId="{C1AA344D-E407-4104-93E4-364774016094}" srcOrd="1" destOrd="0" presId="urn:microsoft.com/office/officeart/2008/layout/HorizontalMultiLevelHierarchy"/>
    <dgm:cxn modelId="{E4FA8E12-1BF2-43E2-92B1-8C29FF008AB8}" type="presOf" srcId="{E652130B-2A41-46D4-891A-62EE2B948320}" destId="{31072461-FF8E-4A8D-8EB0-68C53632E4D3}" srcOrd="0" destOrd="0" presId="urn:microsoft.com/office/officeart/2008/layout/HorizontalMultiLevelHierarchy"/>
    <dgm:cxn modelId="{252E8623-9CE6-448F-9C75-05E0EA030E7D}" type="presOf" srcId="{57E89ACB-C2BF-4359-8090-D3220E42793E}" destId="{FD3E510E-678E-4B00-B5E6-C0A4C83CFF51}" srcOrd="0" destOrd="0" presId="urn:microsoft.com/office/officeart/2008/layout/HorizontalMultiLevelHierarchy"/>
    <dgm:cxn modelId="{6DFCFA37-6FB0-4113-A0E9-5ADB30ADCCE2}" type="presOf" srcId="{6CC360A1-B1AE-44AD-9EB0-8E165933845C}" destId="{2C16910A-E503-4A61-A0D1-E3B3FBD3AE3D}" srcOrd="0" destOrd="0" presId="urn:microsoft.com/office/officeart/2008/layout/HorizontalMultiLevelHierarchy"/>
    <dgm:cxn modelId="{54D7A03F-9DF8-4D08-A681-BFADAE49D422}" srcId="{2890AA16-4304-475C-99B4-78FC3EF880AC}" destId="{16947073-02E4-4439-985C-1FA8E1A943FF}" srcOrd="1" destOrd="0" parTransId="{E652130B-2A41-46D4-891A-62EE2B948320}" sibTransId="{066C4DA8-D214-4248-8B3F-EED99CD0A404}"/>
    <dgm:cxn modelId="{B45E1A5E-347F-4A02-8EE8-18BD6C66F33B}" type="presOf" srcId="{4C0516B2-7FDD-4A9B-A557-8054973F8F30}" destId="{3523355F-AF54-45ED-956E-F0A69A60D507}" srcOrd="0" destOrd="0" presId="urn:microsoft.com/office/officeart/2008/layout/HorizontalMultiLevelHierarchy"/>
    <dgm:cxn modelId="{9C5A2E44-E849-42D7-A11F-DD25E6EF4EA1}" type="presOf" srcId="{16947073-02E4-4439-985C-1FA8E1A943FF}" destId="{22F3E8D2-B5A7-40DA-A385-0083BD9940D1}" srcOrd="0" destOrd="0" presId="urn:microsoft.com/office/officeart/2008/layout/HorizontalMultiLevelHierarchy"/>
    <dgm:cxn modelId="{94A0A647-A6BE-4D4C-B97E-B7D59C7C9F06}" type="presOf" srcId="{1E218F55-6848-4DCD-BFB8-C05131ECD042}" destId="{40A74E73-01C5-436E-8AED-2275371FBD11}" srcOrd="1" destOrd="0" presId="urn:microsoft.com/office/officeart/2008/layout/HorizontalMultiLevelHierarchy"/>
    <dgm:cxn modelId="{D4D3016E-B192-4431-9CB3-0C8C74B02D49}" srcId="{2890AA16-4304-475C-99B4-78FC3EF880AC}" destId="{FF07C5D3-8B6F-48F9-9FEC-015DF9324C86}" srcOrd="2" destOrd="0" parTransId="{6CC360A1-B1AE-44AD-9EB0-8E165933845C}" sibTransId="{59AC07F1-42B8-46DF-822C-A5996947139D}"/>
    <dgm:cxn modelId="{08C7FD7A-A112-456A-A972-81D9EFCDE5EF}" type="presOf" srcId="{EAEEDDA9-4171-4C74-BC11-5545BF4678CD}" destId="{BF4D4C5C-56A2-4C35-877E-6A2D2A7C9E46}" srcOrd="1" destOrd="0" presId="urn:microsoft.com/office/officeart/2008/layout/HorizontalMultiLevelHierarchy"/>
    <dgm:cxn modelId="{6B169C7C-3B45-4BE6-AFAC-FE2558614A2E}" type="presOf" srcId="{2890AA16-4304-475C-99B4-78FC3EF880AC}" destId="{18736849-6958-46C2-8645-2BACAC2F6151}" srcOrd="0" destOrd="0" presId="urn:microsoft.com/office/officeart/2008/layout/HorizontalMultiLevelHierarchy"/>
    <dgm:cxn modelId="{83FDD782-DDF0-4860-9200-7B7B5ABE3D69}" type="presOf" srcId="{EAEEDDA9-4171-4C74-BC11-5545BF4678CD}" destId="{BEF5169E-2FD0-4142-9D95-C63B2CEB47C7}" srcOrd="0" destOrd="0" presId="urn:microsoft.com/office/officeart/2008/layout/HorizontalMultiLevelHierarchy"/>
    <dgm:cxn modelId="{95B74F87-92CD-495C-89B0-B2493D2D4C51}" type="presOf" srcId="{FF07C5D3-8B6F-48F9-9FEC-015DF9324C86}" destId="{41511381-DC22-4862-B02A-0A1D30415549}" srcOrd="0" destOrd="0" presId="urn:microsoft.com/office/officeart/2008/layout/HorizontalMultiLevelHierarchy"/>
    <dgm:cxn modelId="{F352C68E-F3CA-472E-853B-251FF7C76068}" srcId="{44BEE5DC-4EC2-4A6A-A211-F837B6EEE364}" destId="{2890AA16-4304-475C-99B4-78FC3EF880AC}" srcOrd="0" destOrd="0" parTransId="{DAD7B64D-1340-4096-A7FC-8250BA7FE254}" sibTransId="{F8B4885F-FEB4-431E-9099-48382445F54C}"/>
    <dgm:cxn modelId="{B0F8C89A-D29A-427F-AF43-2784B9616806}" srcId="{2890AA16-4304-475C-99B4-78FC3EF880AC}" destId="{4C0516B2-7FDD-4A9B-A557-8054973F8F30}" srcOrd="0" destOrd="0" parTransId="{EAEEDDA9-4171-4C74-BC11-5545BF4678CD}" sibTransId="{784EA0AA-AB79-40AC-98AF-B29AE77C8E5C}"/>
    <dgm:cxn modelId="{29AB059D-49E5-4C0B-955E-E82832B93797}" type="presOf" srcId="{1E218F55-6848-4DCD-BFB8-C05131ECD042}" destId="{F09AABF6-23BB-4848-BB97-E192E34DFF8B}" srcOrd="0" destOrd="0" presId="urn:microsoft.com/office/officeart/2008/layout/HorizontalMultiLevelHierarchy"/>
    <dgm:cxn modelId="{87BF5BE5-3A20-4FEE-BD3D-1B32BA868BBA}" srcId="{2890AA16-4304-475C-99B4-78FC3EF880AC}" destId="{57E89ACB-C2BF-4359-8090-D3220E42793E}" srcOrd="3" destOrd="0" parTransId="{1E218F55-6848-4DCD-BFB8-C05131ECD042}" sibTransId="{28EE438E-7644-4C35-AA7A-12347A64988C}"/>
    <dgm:cxn modelId="{03F62BE9-E62B-4DBF-9D75-81484824692C}" type="presOf" srcId="{44BEE5DC-4EC2-4A6A-A211-F837B6EEE364}" destId="{AACB3121-EEC9-47FE-AF42-AA4BBE29F3B7}" srcOrd="0" destOrd="0" presId="urn:microsoft.com/office/officeart/2008/layout/HorizontalMultiLevelHierarchy"/>
    <dgm:cxn modelId="{DA1873F8-C60F-4358-9B02-3ED5EBC77B0F}" type="presOf" srcId="{6CC360A1-B1AE-44AD-9EB0-8E165933845C}" destId="{1F7E7914-9B4F-43FC-876B-A5BEACCC109D}" srcOrd="1" destOrd="0" presId="urn:microsoft.com/office/officeart/2008/layout/HorizontalMultiLevelHierarchy"/>
    <dgm:cxn modelId="{5B413892-FC55-42F4-B05D-CCDF41F3DC4F}" type="presParOf" srcId="{AACB3121-EEC9-47FE-AF42-AA4BBE29F3B7}" destId="{7EF8A960-9182-4294-AE78-B2A22B696C2A}" srcOrd="0" destOrd="0" presId="urn:microsoft.com/office/officeart/2008/layout/HorizontalMultiLevelHierarchy"/>
    <dgm:cxn modelId="{7915B10D-2994-479B-AEC7-F4B411C68BE6}" type="presParOf" srcId="{7EF8A960-9182-4294-AE78-B2A22B696C2A}" destId="{18736849-6958-46C2-8645-2BACAC2F6151}" srcOrd="0" destOrd="0" presId="urn:microsoft.com/office/officeart/2008/layout/HorizontalMultiLevelHierarchy"/>
    <dgm:cxn modelId="{961DF8B7-6F15-4228-BC78-EFD912FEB838}" type="presParOf" srcId="{7EF8A960-9182-4294-AE78-B2A22B696C2A}" destId="{6ECE8CB0-83C0-4BDF-AB59-0DAF0E985C7F}" srcOrd="1" destOrd="0" presId="urn:microsoft.com/office/officeart/2008/layout/HorizontalMultiLevelHierarchy"/>
    <dgm:cxn modelId="{FEA8D748-4889-4070-AD85-8CABD098376D}" type="presParOf" srcId="{6ECE8CB0-83C0-4BDF-AB59-0DAF0E985C7F}" destId="{BEF5169E-2FD0-4142-9D95-C63B2CEB47C7}" srcOrd="0" destOrd="0" presId="urn:microsoft.com/office/officeart/2008/layout/HorizontalMultiLevelHierarchy"/>
    <dgm:cxn modelId="{2736FF01-6BC5-4073-8B2A-26D9ABFEE987}" type="presParOf" srcId="{BEF5169E-2FD0-4142-9D95-C63B2CEB47C7}" destId="{BF4D4C5C-56A2-4C35-877E-6A2D2A7C9E46}" srcOrd="0" destOrd="0" presId="urn:microsoft.com/office/officeart/2008/layout/HorizontalMultiLevelHierarchy"/>
    <dgm:cxn modelId="{6CE9A9BD-0B7A-428C-8EEA-5A00C22C101A}" type="presParOf" srcId="{6ECE8CB0-83C0-4BDF-AB59-0DAF0E985C7F}" destId="{988E2070-CC57-458A-B1BB-25DDFA35704C}" srcOrd="1" destOrd="0" presId="urn:microsoft.com/office/officeart/2008/layout/HorizontalMultiLevelHierarchy"/>
    <dgm:cxn modelId="{B724DDC9-56D9-4983-B9BF-299802550131}" type="presParOf" srcId="{988E2070-CC57-458A-B1BB-25DDFA35704C}" destId="{3523355F-AF54-45ED-956E-F0A69A60D507}" srcOrd="0" destOrd="0" presId="urn:microsoft.com/office/officeart/2008/layout/HorizontalMultiLevelHierarchy"/>
    <dgm:cxn modelId="{8386B960-5B69-486A-A249-2CBB59DA0458}" type="presParOf" srcId="{988E2070-CC57-458A-B1BB-25DDFA35704C}" destId="{8559ADB8-2A93-4B1F-9188-8DFA3F381153}" srcOrd="1" destOrd="0" presId="urn:microsoft.com/office/officeart/2008/layout/HorizontalMultiLevelHierarchy"/>
    <dgm:cxn modelId="{54D4CED6-4223-4ABA-AA19-FDFCFE73590F}" type="presParOf" srcId="{6ECE8CB0-83C0-4BDF-AB59-0DAF0E985C7F}" destId="{31072461-FF8E-4A8D-8EB0-68C53632E4D3}" srcOrd="2" destOrd="0" presId="urn:microsoft.com/office/officeart/2008/layout/HorizontalMultiLevelHierarchy"/>
    <dgm:cxn modelId="{CD559FA4-3840-4B65-8C1F-4A0F6E6437BC}" type="presParOf" srcId="{31072461-FF8E-4A8D-8EB0-68C53632E4D3}" destId="{C1AA344D-E407-4104-93E4-364774016094}" srcOrd="0" destOrd="0" presId="urn:microsoft.com/office/officeart/2008/layout/HorizontalMultiLevelHierarchy"/>
    <dgm:cxn modelId="{1DF8B089-48C5-4BC4-A3FA-A0A9D4438016}" type="presParOf" srcId="{6ECE8CB0-83C0-4BDF-AB59-0DAF0E985C7F}" destId="{4344E3C6-9759-44F6-BD35-5D5787E8D567}" srcOrd="3" destOrd="0" presId="urn:microsoft.com/office/officeart/2008/layout/HorizontalMultiLevelHierarchy"/>
    <dgm:cxn modelId="{651F6A4B-C8D9-450B-926B-3F2A9DAAE59C}" type="presParOf" srcId="{4344E3C6-9759-44F6-BD35-5D5787E8D567}" destId="{22F3E8D2-B5A7-40DA-A385-0083BD9940D1}" srcOrd="0" destOrd="0" presId="urn:microsoft.com/office/officeart/2008/layout/HorizontalMultiLevelHierarchy"/>
    <dgm:cxn modelId="{7E6C01D7-64BD-4748-9F29-9A2DA2793ACF}" type="presParOf" srcId="{4344E3C6-9759-44F6-BD35-5D5787E8D567}" destId="{0C5FF9C8-F16C-408F-8641-EF0213023919}" srcOrd="1" destOrd="0" presId="urn:microsoft.com/office/officeart/2008/layout/HorizontalMultiLevelHierarchy"/>
    <dgm:cxn modelId="{FED1DDEA-42BC-467A-9AF2-28A1F5141A28}" type="presParOf" srcId="{6ECE8CB0-83C0-4BDF-AB59-0DAF0E985C7F}" destId="{2C16910A-E503-4A61-A0D1-E3B3FBD3AE3D}" srcOrd="4" destOrd="0" presId="urn:microsoft.com/office/officeart/2008/layout/HorizontalMultiLevelHierarchy"/>
    <dgm:cxn modelId="{4C9BA8C6-BDE5-4CA8-B805-0C1A98C20FA4}" type="presParOf" srcId="{2C16910A-E503-4A61-A0D1-E3B3FBD3AE3D}" destId="{1F7E7914-9B4F-43FC-876B-A5BEACCC109D}" srcOrd="0" destOrd="0" presId="urn:microsoft.com/office/officeart/2008/layout/HorizontalMultiLevelHierarchy"/>
    <dgm:cxn modelId="{61CACF00-EF03-4E6E-ACCF-764E62020FEA}" type="presParOf" srcId="{6ECE8CB0-83C0-4BDF-AB59-0DAF0E985C7F}" destId="{D1759AE8-570D-4A88-BEB7-9B02FB016052}" srcOrd="5" destOrd="0" presId="urn:microsoft.com/office/officeart/2008/layout/HorizontalMultiLevelHierarchy"/>
    <dgm:cxn modelId="{D1732A78-E855-4E83-9670-5F6E7FF84085}" type="presParOf" srcId="{D1759AE8-570D-4A88-BEB7-9B02FB016052}" destId="{41511381-DC22-4862-B02A-0A1D30415549}" srcOrd="0" destOrd="0" presId="urn:microsoft.com/office/officeart/2008/layout/HorizontalMultiLevelHierarchy"/>
    <dgm:cxn modelId="{811EA3D3-DD96-46C9-9258-0E31F9F3B37D}" type="presParOf" srcId="{D1759AE8-570D-4A88-BEB7-9B02FB016052}" destId="{D0011EBD-A285-422B-91C9-B9C820CFD492}" srcOrd="1" destOrd="0" presId="urn:microsoft.com/office/officeart/2008/layout/HorizontalMultiLevelHierarchy"/>
    <dgm:cxn modelId="{29C8A766-7E95-4453-9A5E-56FB48CB43F9}" type="presParOf" srcId="{6ECE8CB0-83C0-4BDF-AB59-0DAF0E985C7F}" destId="{F09AABF6-23BB-4848-BB97-E192E34DFF8B}" srcOrd="6" destOrd="0" presId="urn:microsoft.com/office/officeart/2008/layout/HorizontalMultiLevelHierarchy"/>
    <dgm:cxn modelId="{9796B579-38A7-4A2D-8C44-5579E4AB2848}" type="presParOf" srcId="{F09AABF6-23BB-4848-BB97-E192E34DFF8B}" destId="{40A74E73-01C5-436E-8AED-2275371FBD11}" srcOrd="0" destOrd="0" presId="urn:microsoft.com/office/officeart/2008/layout/HorizontalMultiLevelHierarchy"/>
    <dgm:cxn modelId="{64C60649-F4BE-4744-904C-B9532CBDEBEE}" type="presParOf" srcId="{6ECE8CB0-83C0-4BDF-AB59-0DAF0E985C7F}" destId="{B422D316-1AA3-40BC-8D4E-BFF84A2BF5DB}" srcOrd="7" destOrd="0" presId="urn:microsoft.com/office/officeart/2008/layout/HorizontalMultiLevelHierarchy"/>
    <dgm:cxn modelId="{A810E38D-1034-4689-AD4C-B4C3CA7DB648}" type="presParOf" srcId="{B422D316-1AA3-40BC-8D4E-BFF84A2BF5DB}" destId="{FD3E510E-678E-4B00-B5E6-C0A4C83CFF51}" srcOrd="0" destOrd="0" presId="urn:microsoft.com/office/officeart/2008/layout/HorizontalMultiLevelHierarchy"/>
    <dgm:cxn modelId="{2CAC60FB-2BED-493C-833B-AE46B6349019}" type="presParOf" srcId="{B422D316-1AA3-40BC-8D4E-BFF84A2BF5DB}" destId="{33D626E5-F137-42F6-8F80-CFBEB3513BE3}" srcOrd="1" destOrd="0" presId="urn:microsoft.com/office/officeart/2008/layout/HorizontalMultiLevelHierarchy"/>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498"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51516"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8860"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61535"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9554"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61535"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22964"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51516"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Neopodstatnený podnet</a:t>
          </a:r>
        </a:p>
      </dgm:t>
    </dgm:pt>
    <dgm:pt modelId="{7AFA8202-E703-4268-AE3C-F7543EC3741D}" type="parTrans" cxnId="{701F44F6-A1A1-4DAB-8640-073B23FCA675}">
      <dgm:prSet custT="1"/>
      <dgm:spPr>
        <a:xfrm rot="3027032">
          <a:off x="1423575"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61535"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Informácia žiadateľovi o neopodstatnenosti jeho podnetu</a:t>
          </a:r>
        </a:p>
      </dgm:t>
    </dgm:pt>
    <dgm:pt modelId="{39E70CAA-AAEE-4FD3-808A-59C4A6F91170}" type="parTrans" cxnId="{965AEEE6-C43D-4FAA-A9D3-CE69024E1A7E}">
      <dgm:prSet custT="1"/>
      <dgm:spPr>
        <a:xfrm>
          <a:off x="3272958"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354"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9372"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9390"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pt>
    <dgm:pt modelId="{B84E0C16-34D1-45BF-ADA9-14F4C79581A9}" type="pres">
      <dgm:prSet presAssocID="{7F0DE76A-66C1-41DA-BD4A-17A70F16DC7D}" presName="connTx" presStyleLbl="parChTrans1D2" presStyleIdx="0" presStyleCnt="2"/>
      <dgm:spPr/>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95783" custLinFactNeighborY="3764"/>
      <dgm:spPr>
        <a:prstGeom prst="roundRect">
          <a:avLst>
            <a:gd name="adj" fmla="val 10000"/>
          </a:avLst>
        </a:prstGeom>
      </dgm:spPr>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pt>
    <dgm:pt modelId="{E8575555-2062-4B9F-B7B6-FA4331F62A49}" type="pres">
      <dgm:prSet presAssocID="{E2544E48-66D2-4449-848E-FBA2830179BF}" presName="connTx" presStyleLbl="parChTrans1D3" presStyleIdx="0" presStyleCnt="3"/>
      <dgm:spPr/>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pt>
    <dgm:pt modelId="{3D552CB1-9C51-4B70-9DD5-49DE7D941476}" type="pres">
      <dgm:prSet presAssocID="{3824E13E-D64D-43B2-A34A-1A0965BCC059}" presName="connTx" presStyleLbl="parChTrans1D3" presStyleIdx="1" presStyleCnt="3"/>
      <dgm:spPr/>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pt>
    <dgm:pt modelId="{5782275C-7A67-410D-995E-C0383C9E8E78}" type="pres">
      <dgm:prSet presAssocID="{7AFA8202-E703-4268-AE3C-F7543EC3741D}" presName="connTx" presStyleLbl="parChTrans1D2" presStyleIdx="1" presStyleCnt="2"/>
      <dgm:spPr/>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pt>
    <dgm:pt modelId="{007CC20B-F819-4884-AC45-68E853261878}" type="pres">
      <dgm:prSet presAssocID="{39E70CAA-AAEE-4FD3-808A-59C4A6F91170}" presName="connTx" presStyleLbl="parChTrans1D3" presStyleIdx="2" presStyleCnt="3"/>
      <dgm:spPr/>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pt>
    <dgm:pt modelId="{A82D29FD-B362-433F-A87C-533A20F387BD}" type="pres">
      <dgm:prSet presAssocID="{58586DC8-0DAB-4905-BD7E-6D7AB12E2B68}" presName="bgRectTx" presStyleLbl="bgShp" presStyleIdx="0" presStyleCnt="3">
        <dgm:presLayoutVars>
          <dgm:bulletEnabled val="1"/>
        </dgm:presLayoutVars>
      </dgm:prSet>
      <dgm:spPr/>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pt>
    <dgm:pt modelId="{CC61323C-CBA8-40F1-A72F-1F8390C89A87}" type="pres">
      <dgm:prSet presAssocID="{0F61690F-BECE-486B-9BC2-A480719125DF}" presName="bgRectTx" presStyleLbl="bgShp" presStyleIdx="1" presStyleCnt="3">
        <dgm:presLayoutVars>
          <dgm:bulletEnabled val="1"/>
        </dgm:presLayoutVars>
      </dgm:prSet>
      <dgm:spPr/>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pt>
    <dgm:pt modelId="{9E4FD5E7-6DEE-4954-A132-8C79DBD02F24}" type="pres">
      <dgm:prSet presAssocID="{82FFEC2D-7C08-4ACA-B3FB-5C03EBF209EA}" presName="bgRectTx" presStyleLbl="bgShp" presStyleIdx="2" presStyleCnt="3">
        <dgm:presLayoutVars>
          <dgm:bulletEnabled val="1"/>
        </dgm:presLayoutVars>
      </dgm:prSet>
      <dgm:spPr/>
    </dgm:pt>
  </dgm:ptLst>
  <dgm:cxnLst>
    <dgm:cxn modelId="{56894000-B608-40A4-9C56-635AD4832120}" type="presOf" srcId="{7F0DE76A-66C1-41DA-BD4A-17A70F16DC7D}" destId="{E3F47D29-B2A3-4B6B-8A86-1AAD0B597BF0}" srcOrd="0" destOrd="0" presId="urn:microsoft.com/office/officeart/2005/8/layout/hierarchy5"/>
    <dgm:cxn modelId="{7A098A02-B9F7-4BD3-B2F9-7AD116FCFF9C}" type="presOf" srcId="{58324CC3-E395-49FF-BD5E-FFD5AD604DBE}" destId="{A26B3167-7AE1-4D67-B014-82D6B6F8FA4A}" srcOrd="0" destOrd="0" presId="urn:microsoft.com/office/officeart/2005/8/layout/hierarchy5"/>
    <dgm:cxn modelId="{C47B2A0A-218C-485F-9243-ECB79CA9FD05}" type="presOf" srcId="{3824E13E-D64D-43B2-A34A-1A0965BCC059}" destId="{3D552CB1-9C51-4B70-9DD5-49DE7D941476}"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692AF10F-6DB6-40A9-A682-50F24B664025}" srcId="{5F8924C1-52DC-4F83-BC9A-F952C71E832E}" destId="{82FFEC2D-7C08-4ACA-B3FB-5C03EBF209EA}" srcOrd="3" destOrd="0" parTransId="{16BFD9A2-442C-4E04-8206-5067BBA8DE2A}" sibTransId="{151DE8F7-92AA-4CBD-9F99-4B4DBAD830C8}"/>
    <dgm:cxn modelId="{D53B421F-0B49-4AF0-B202-F7DF8CA7C928}" type="presOf" srcId="{58586DC8-0DAB-4905-BD7E-6D7AB12E2B68}" destId="{A82D29FD-B362-433F-A87C-533A20F387BD}" srcOrd="1" destOrd="0" presId="urn:microsoft.com/office/officeart/2005/8/layout/hierarchy5"/>
    <dgm:cxn modelId="{2FA10A20-D0B5-4722-A134-D69EC823DADF}" type="presOf" srcId="{58586DC8-0DAB-4905-BD7E-6D7AB12E2B68}" destId="{8A1852E4-503B-4C4B-B859-BF6C9998D344}" srcOrd="0" destOrd="0" presId="urn:microsoft.com/office/officeart/2005/8/layout/hierarchy5"/>
    <dgm:cxn modelId="{D18E6E34-360E-4ED7-B817-73272AB3A813}" type="presOf" srcId="{053B04C2-4C57-4C2C-8EC3-AC252DF81C6F}" destId="{155EF3A4-CD85-4EC9-935D-E9EE83AD6621}" srcOrd="0" destOrd="0" presId="urn:microsoft.com/office/officeart/2005/8/layout/hierarchy5"/>
    <dgm:cxn modelId="{144B3738-D788-49AA-B485-6870BF53F902}" type="presOf" srcId="{82FFEC2D-7C08-4ACA-B3FB-5C03EBF209EA}" destId="{56D761F6-4E1D-4967-9B64-76AA18F62B20}" srcOrd="0" destOrd="0" presId="urn:microsoft.com/office/officeart/2005/8/layout/hierarchy5"/>
    <dgm:cxn modelId="{027C803D-1B83-4826-B3BD-A0C512C24494}" type="presOf" srcId="{5D1B8F69-B751-4158-B51B-E4DADD9241AB}" destId="{1A8744C5-5F9C-44B8-A821-43667CD4DE4F}"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865AE667-18E4-4AE9-A6AD-6AB05A613480}" type="presOf" srcId="{0F61690F-BECE-486B-9BC2-A480719125DF}" destId="{CC61323C-CBA8-40F1-A72F-1F8390C89A87}" srcOrd="1" destOrd="0" presId="urn:microsoft.com/office/officeart/2005/8/layout/hierarchy5"/>
    <dgm:cxn modelId="{2773F747-1166-47FF-9824-A08B4E2077F4}" type="presOf" srcId="{82FFEC2D-7C08-4ACA-B3FB-5C03EBF209EA}" destId="{9E4FD5E7-6DEE-4954-A132-8C79DBD02F24}" srcOrd="1" destOrd="0" presId="urn:microsoft.com/office/officeart/2005/8/layout/hierarchy5"/>
    <dgm:cxn modelId="{90289C4A-AAC0-42DF-AD8A-8CF3F74A5136}" type="presOf" srcId="{82465408-7709-4FEA-806C-B6691918F29C}" destId="{55D062AB-7B7A-4297-88F3-AC9282D26999}" srcOrd="0" destOrd="0" presId="urn:microsoft.com/office/officeart/2005/8/layout/hierarchy5"/>
    <dgm:cxn modelId="{EFF0B06E-5A0D-4517-8DF6-F485ED17D9BE}" type="presOf" srcId="{E2544E48-66D2-4449-848E-FBA2830179BF}" destId="{E4777841-14EB-4F77-8517-52BC9264F3B1}" srcOrd="0" destOrd="0" presId="urn:microsoft.com/office/officeart/2005/8/layout/hierarchy5"/>
    <dgm:cxn modelId="{2A713E70-84D3-4B45-B1D4-580B3CD59CC5}" type="presOf" srcId="{EAB34E2E-0313-4ED6-9AAC-12578D23689E}" destId="{4BD7D3F3-2E6A-4DC5-B029-3D0043218B42}"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D742CA54-F3BE-4822-B77D-1F326A5BB903}" srcId="{5D1B8F69-B751-4158-B51B-E4DADD9241AB}" destId="{58324CC3-E395-49FF-BD5E-FFD5AD604DBE}" srcOrd="0" destOrd="0" parTransId="{7F0DE76A-66C1-41DA-BD4A-17A70F16DC7D}" sibTransId="{AEFF4543-533A-4372-A4ED-C2CAA23BB4FE}"/>
    <dgm:cxn modelId="{200E498A-4846-4C68-9288-3D43CBAFE175}" srcId="{5F8924C1-52DC-4F83-BC9A-F952C71E832E}" destId="{5D1B8F69-B751-4158-B51B-E4DADD9241AB}" srcOrd="0" destOrd="0" parTransId="{E38989F2-4B07-4A4E-A0FD-781D612C31E5}" sibTransId="{45D02125-8AC4-4282-90C4-4F310CEAE249}"/>
    <dgm:cxn modelId="{31F3C08A-CDC8-4866-AB05-E6DD223B5D8C}" type="presOf" srcId="{E2544E48-66D2-4449-848E-FBA2830179BF}" destId="{E8575555-2062-4B9F-B7B6-FA4331F62A49}" srcOrd="1" destOrd="0" presId="urn:microsoft.com/office/officeart/2005/8/layout/hierarchy5"/>
    <dgm:cxn modelId="{0E06648C-A850-48C6-90AE-4507C2B55104}" type="presOf" srcId="{7AFA8202-E703-4268-AE3C-F7543EC3741D}" destId="{FE7665AA-C95E-449D-9BAF-5CA04061ED37}" srcOrd="0" destOrd="0" presId="urn:microsoft.com/office/officeart/2005/8/layout/hierarchy5"/>
    <dgm:cxn modelId="{8A1A20A6-8BE3-44AA-81C9-151DD3288F1C}" type="presOf" srcId="{36DC6968-7F34-46EC-AE04-63AECEDEEC9F}" destId="{BB0D8F27-F8D7-4CFD-9CAA-645CEBCC9687}" srcOrd="0" destOrd="0" presId="urn:microsoft.com/office/officeart/2005/8/layout/hierarchy5"/>
    <dgm:cxn modelId="{01B1BBA7-A601-460A-99AE-714B03C49955}" type="presOf" srcId="{0F61690F-BECE-486B-9BC2-A480719125DF}" destId="{A8451EC2-3F2F-4C0F-B885-3428FA3E8743}" srcOrd="0" destOrd="0" presId="urn:microsoft.com/office/officeart/2005/8/layout/hierarchy5"/>
    <dgm:cxn modelId="{7102F1A8-F198-45A2-8EF2-B4ECAA46138A}" type="presOf" srcId="{3824E13E-D64D-43B2-A34A-1A0965BCC059}" destId="{7D76FF73-4439-4127-B3E8-C4FD32854929}" srcOrd="0" destOrd="0" presId="urn:microsoft.com/office/officeart/2005/8/layout/hierarchy5"/>
    <dgm:cxn modelId="{2145EAA9-8BA3-443D-AAE8-47C5B7EA9DC8}" type="presOf" srcId="{7F0DE76A-66C1-41DA-BD4A-17A70F16DC7D}" destId="{B84E0C16-34D1-45BF-ADA9-14F4C79581A9}" srcOrd="1" destOrd="0" presId="urn:microsoft.com/office/officeart/2005/8/layout/hierarchy5"/>
    <dgm:cxn modelId="{784EAEC8-DB1D-45E7-BCF0-E9FD02348AD5}" type="presOf" srcId="{39E70CAA-AAEE-4FD3-808A-59C4A6F91170}" destId="{007CC20B-F819-4884-AC45-68E853261878}" srcOrd="1" destOrd="0" presId="urn:microsoft.com/office/officeart/2005/8/layout/hierarchy5"/>
    <dgm:cxn modelId="{602177CA-558D-448F-9053-DF38BC5A748A}" type="presOf" srcId="{39E70CAA-AAEE-4FD3-808A-59C4A6F91170}" destId="{845C1D55-6E3D-4D2A-8035-00F315381FBF}" srcOrd="0" destOrd="0" presId="urn:microsoft.com/office/officeart/2005/8/layout/hierarchy5"/>
    <dgm:cxn modelId="{726A37CE-3543-4D6C-B6E0-E50C18A94DCA}" type="presOf" srcId="{5F8924C1-52DC-4F83-BC9A-F952C71E832E}" destId="{58523CF9-66C9-4184-9699-93C81CF360DE}" srcOrd="0" destOrd="0" presId="urn:microsoft.com/office/officeart/2005/8/layout/hierarchy5"/>
    <dgm:cxn modelId="{762E2BDA-D989-46B9-9BEB-A50B566155E9}" type="presOf" srcId="{7AFA8202-E703-4268-AE3C-F7543EC3741D}" destId="{5782275C-7A67-410D-995E-C0383C9E8E78}" srcOrd="1"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965AEEE6-C43D-4FAA-A9D3-CE69024E1A7E}" srcId="{36DC6968-7F34-46EC-AE04-63AECEDEEC9F}" destId="{EAB34E2E-0313-4ED6-9AAC-12578D23689E}" srcOrd="0" destOrd="0" parTransId="{39E70CAA-AAEE-4FD3-808A-59C4A6F91170}" sibTransId="{14F256F3-5CD4-442A-B47A-D46174F4F94B}"/>
    <dgm:cxn modelId="{701F44F6-A1A1-4DAB-8640-073B23FCA675}" srcId="{5D1B8F69-B751-4158-B51B-E4DADD9241AB}" destId="{36DC6968-7F34-46EC-AE04-63AECEDEEC9F}" srcOrd="1" destOrd="0" parTransId="{7AFA8202-E703-4268-AE3C-F7543EC3741D}" sibTransId="{F22919ED-987E-4A66-9D27-A146957CE358}"/>
    <dgm:cxn modelId="{0D303E57-CE44-4A96-9E5C-770A91AF5AF4}" type="presParOf" srcId="{58523CF9-66C9-4184-9699-93C81CF360DE}" destId="{F8D54B4F-A7EC-4AC2-A97C-E0E3E494976A}" srcOrd="0" destOrd="0" presId="urn:microsoft.com/office/officeart/2005/8/layout/hierarchy5"/>
    <dgm:cxn modelId="{74064A53-4ECC-4889-B063-6260210E6536}" type="presParOf" srcId="{F8D54B4F-A7EC-4AC2-A97C-E0E3E494976A}" destId="{D5A719F3-E8FE-40FD-BD94-D1D9935601DC}" srcOrd="0" destOrd="0" presId="urn:microsoft.com/office/officeart/2005/8/layout/hierarchy5"/>
    <dgm:cxn modelId="{BCB6310F-4BBC-42D8-841C-24EEB048D067}" type="presParOf" srcId="{F8D54B4F-A7EC-4AC2-A97C-E0E3E494976A}" destId="{7476B599-C7BA-4D7F-9EFE-F36F6018879B}" srcOrd="1" destOrd="0" presId="urn:microsoft.com/office/officeart/2005/8/layout/hierarchy5"/>
    <dgm:cxn modelId="{0324E1F0-0424-4869-8660-009EFBBCA0A0}" type="presParOf" srcId="{7476B599-C7BA-4D7F-9EFE-F36F6018879B}" destId="{062986E9-7921-4995-8B7D-9F506E2845E4}" srcOrd="0" destOrd="0" presId="urn:microsoft.com/office/officeart/2005/8/layout/hierarchy5"/>
    <dgm:cxn modelId="{8B6A547A-7B6F-4766-8188-B56FD964F95C}" type="presParOf" srcId="{062986E9-7921-4995-8B7D-9F506E2845E4}" destId="{1A8744C5-5F9C-44B8-A821-43667CD4DE4F}" srcOrd="0" destOrd="0" presId="urn:microsoft.com/office/officeart/2005/8/layout/hierarchy5"/>
    <dgm:cxn modelId="{18B65B22-4DCD-4886-BA0B-7085AE435008}" type="presParOf" srcId="{062986E9-7921-4995-8B7D-9F506E2845E4}" destId="{015364BC-9C37-4E2B-8893-49E4C742CDA4}" srcOrd="1" destOrd="0" presId="urn:microsoft.com/office/officeart/2005/8/layout/hierarchy5"/>
    <dgm:cxn modelId="{6BE6BF92-D288-421F-BF5B-9428F52F0C10}" type="presParOf" srcId="{015364BC-9C37-4E2B-8893-49E4C742CDA4}" destId="{E3F47D29-B2A3-4B6B-8A86-1AAD0B597BF0}" srcOrd="0" destOrd="0" presId="urn:microsoft.com/office/officeart/2005/8/layout/hierarchy5"/>
    <dgm:cxn modelId="{333B6DE1-4731-4950-86BD-C875332EAC1F}" type="presParOf" srcId="{E3F47D29-B2A3-4B6B-8A86-1AAD0B597BF0}" destId="{B84E0C16-34D1-45BF-ADA9-14F4C79581A9}" srcOrd="0" destOrd="0" presId="urn:microsoft.com/office/officeart/2005/8/layout/hierarchy5"/>
    <dgm:cxn modelId="{8E63AD93-F1E7-4B18-BAAB-31C57FC53287}" type="presParOf" srcId="{015364BC-9C37-4E2B-8893-49E4C742CDA4}" destId="{9EC435DF-31D7-4485-9ED7-B0AAB80B689F}" srcOrd="1" destOrd="0" presId="urn:microsoft.com/office/officeart/2005/8/layout/hierarchy5"/>
    <dgm:cxn modelId="{10E03D65-670F-401C-ADAD-D13F787732A5}" type="presParOf" srcId="{9EC435DF-31D7-4485-9ED7-B0AAB80B689F}" destId="{A26B3167-7AE1-4D67-B014-82D6B6F8FA4A}" srcOrd="0" destOrd="0" presId="urn:microsoft.com/office/officeart/2005/8/layout/hierarchy5"/>
    <dgm:cxn modelId="{E58033BB-37EE-444F-9AB1-B33D6036DF5C}" type="presParOf" srcId="{9EC435DF-31D7-4485-9ED7-B0AAB80B689F}" destId="{EE84CDE5-454A-4680-81C5-0200B5FEFD93}" srcOrd="1" destOrd="0" presId="urn:microsoft.com/office/officeart/2005/8/layout/hierarchy5"/>
    <dgm:cxn modelId="{3F8055A3-8A16-4395-8C1C-97FBE4E57844}" type="presParOf" srcId="{EE84CDE5-454A-4680-81C5-0200B5FEFD93}" destId="{E4777841-14EB-4F77-8517-52BC9264F3B1}" srcOrd="0" destOrd="0" presId="urn:microsoft.com/office/officeart/2005/8/layout/hierarchy5"/>
    <dgm:cxn modelId="{275D5500-A5DB-4908-9BDB-860236BBCD75}" type="presParOf" srcId="{E4777841-14EB-4F77-8517-52BC9264F3B1}" destId="{E8575555-2062-4B9F-B7B6-FA4331F62A49}" srcOrd="0" destOrd="0" presId="urn:microsoft.com/office/officeart/2005/8/layout/hierarchy5"/>
    <dgm:cxn modelId="{C21583B5-B351-4D92-84B1-41F3DCFC36D1}" type="presParOf" srcId="{EE84CDE5-454A-4680-81C5-0200B5FEFD93}" destId="{6B0A4D79-6665-476D-9838-BE30A0D767CC}" srcOrd="1" destOrd="0" presId="urn:microsoft.com/office/officeart/2005/8/layout/hierarchy5"/>
    <dgm:cxn modelId="{F72871D1-C81B-401B-99ED-0FFBE0164323}" type="presParOf" srcId="{6B0A4D79-6665-476D-9838-BE30A0D767CC}" destId="{55D062AB-7B7A-4297-88F3-AC9282D26999}" srcOrd="0" destOrd="0" presId="urn:microsoft.com/office/officeart/2005/8/layout/hierarchy5"/>
    <dgm:cxn modelId="{2576917D-7650-4E23-9360-707950E1499B}" type="presParOf" srcId="{6B0A4D79-6665-476D-9838-BE30A0D767CC}" destId="{A23BC103-FFAE-4A25-8383-222667A87A02}" srcOrd="1" destOrd="0" presId="urn:microsoft.com/office/officeart/2005/8/layout/hierarchy5"/>
    <dgm:cxn modelId="{9453F3CE-304B-4C90-A805-B033467855CA}" type="presParOf" srcId="{EE84CDE5-454A-4680-81C5-0200B5FEFD93}" destId="{7D76FF73-4439-4127-B3E8-C4FD32854929}" srcOrd="2" destOrd="0" presId="urn:microsoft.com/office/officeart/2005/8/layout/hierarchy5"/>
    <dgm:cxn modelId="{0F02709D-C687-4A6B-BA2D-9743650C8C68}" type="presParOf" srcId="{7D76FF73-4439-4127-B3E8-C4FD32854929}" destId="{3D552CB1-9C51-4B70-9DD5-49DE7D941476}" srcOrd="0" destOrd="0" presId="urn:microsoft.com/office/officeart/2005/8/layout/hierarchy5"/>
    <dgm:cxn modelId="{76147C4F-6836-4E51-A3CE-1905A4D173BF}" type="presParOf" srcId="{EE84CDE5-454A-4680-81C5-0200B5FEFD93}" destId="{EC6B21F0-C9E1-42E7-A57D-598CF2B26F39}" srcOrd="3" destOrd="0" presId="urn:microsoft.com/office/officeart/2005/8/layout/hierarchy5"/>
    <dgm:cxn modelId="{871EAE87-3237-4BF2-96A0-60E50E5CE48D}" type="presParOf" srcId="{EC6B21F0-C9E1-42E7-A57D-598CF2B26F39}" destId="{155EF3A4-CD85-4EC9-935D-E9EE83AD6621}" srcOrd="0" destOrd="0" presId="urn:microsoft.com/office/officeart/2005/8/layout/hierarchy5"/>
    <dgm:cxn modelId="{FC3738AE-5D5E-4B8D-BD32-835800ED8D02}" type="presParOf" srcId="{EC6B21F0-C9E1-42E7-A57D-598CF2B26F39}" destId="{85C4E002-AD68-4459-A367-A5B0213B88D9}" srcOrd="1" destOrd="0" presId="urn:microsoft.com/office/officeart/2005/8/layout/hierarchy5"/>
    <dgm:cxn modelId="{12B8878F-8104-49C8-B3FB-C89C713BDC5B}" type="presParOf" srcId="{015364BC-9C37-4E2B-8893-49E4C742CDA4}" destId="{FE7665AA-C95E-449D-9BAF-5CA04061ED37}" srcOrd="2" destOrd="0" presId="urn:microsoft.com/office/officeart/2005/8/layout/hierarchy5"/>
    <dgm:cxn modelId="{6F879E31-1D65-4036-8ABA-8420B4CAFFC0}" type="presParOf" srcId="{FE7665AA-C95E-449D-9BAF-5CA04061ED37}" destId="{5782275C-7A67-410D-995E-C0383C9E8E78}" srcOrd="0" destOrd="0" presId="urn:microsoft.com/office/officeart/2005/8/layout/hierarchy5"/>
    <dgm:cxn modelId="{72317E1D-E7BC-40BD-A119-0367FF8B7F46}" type="presParOf" srcId="{015364BC-9C37-4E2B-8893-49E4C742CDA4}" destId="{9687CEBA-24AF-4508-A4CB-07CB5DDA5D93}" srcOrd="3" destOrd="0" presId="urn:microsoft.com/office/officeart/2005/8/layout/hierarchy5"/>
    <dgm:cxn modelId="{B8AB6908-8ED7-476D-A3B9-3AF3BCC1C0CE}" type="presParOf" srcId="{9687CEBA-24AF-4508-A4CB-07CB5DDA5D93}" destId="{BB0D8F27-F8D7-4CFD-9CAA-645CEBCC9687}" srcOrd="0" destOrd="0" presId="urn:microsoft.com/office/officeart/2005/8/layout/hierarchy5"/>
    <dgm:cxn modelId="{BB170209-2605-47D9-81E7-927247657B7F}" type="presParOf" srcId="{9687CEBA-24AF-4508-A4CB-07CB5DDA5D93}" destId="{B5CB2223-C28A-4C6B-8BFF-14D6F97D35C4}" srcOrd="1" destOrd="0" presId="urn:microsoft.com/office/officeart/2005/8/layout/hierarchy5"/>
    <dgm:cxn modelId="{979C7888-E242-4CE1-ADDB-CEA27AD05DF2}" type="presParOf" srcId="{B5CB2223-C28A-4C6B-8BFF-14D6F97D35C4}" destId="{845C1D55-6E3D-4D2A-8035-00F315381FBF}" srcOrd="0" destOrd="0" presId="urn:microsoft.com/office/officeart/2005/8/layout/hierarchy5"/>
    <dgm:cxn modelId="{710FEF9C-6BD1-462A-BA82-35DF050A5A99}" type="presParOf" srcId="{845C1D55-6E3D-4D2A-8035-00F315381FBF}" destId="{007CC20B-F819-4884-AC45-68E853261878}" srcOrd="0" destOrd="0" presId="urn:microsoft.com/office/officeart/2005/8/layout/hierarchy5"/>
    <dgm:cxn modelId="{0D432C5A-CEF5-4A59-8ACE-FF7948EE665B}" type="presParOf" srcId="{B5CB2223-C28A-4C6B-8BFF-14D6F97D35C4}" destId="{3E137C22-3867-4217-933D-6454744226B5}" srcOrd="1" destOrd="0" presId="urn:microsoft.com/office/officeart/2005/8/layout/hierarchy5"/>
    <dgm:cxn modelId="{C5B4DE3F-911B-4013-B362-42CF6CEF7BDC}" type="presParOf" srcId="{3E137C22-3867-4217-933D-6454744226B5}" destId="{4BD7D3F3-2E6A-4DC5-B029-3D0043218B42}" srcOrd="0" destOrd="0" presId="urn:microsoft.com/office/officeart/2005/8/layout/hierarchy5"/>
    <dgm:cxn modelId="{33468C45-2B42-4333-AD83-5328508C4D66}" type="presParOf" srcId="{3E137C22-3867-4217-933D-6454744226B5}" destId="{F48277A4-E446-48DF-AF3D-2795EB66A42E}" srcOrd="1" destOrd="0" presId="urn:microsoft.com/office/officeart/2005/8/layout/hierarchy5"/>
    <dgm:cxn modelId="{F1C33E47-6101-44CA-A4AC-503259647C6E}" type="presParOf" srcId="{58523CF9-66C9-4184-9699-93C81CF360DE}" destId="{D2F8C993-F351-441A-9981-421F4BBAF35F}" srcOrd="1" destOrd="0" presId="urn:microsoft.com/office/officeart/2005/8/layout/hierarchy5"/>
    <dgm:cxn modelId="{93A1F230-381C-4DEC-878D-D518B61B889F}" type="presParOf" srcId="{D2F8C993-F351-441A-9981-421F4BBAF35F}" destId="{8DFBE437-995E-48F6-A7C3-188F84AA99A8}" srcOrd="0" destOrd="0" presId="urn:microsoft.com/office/officeart/2005/8/layout/hierarchy5"/>
    <dgm:cxn modelId="{4BF62FAD-3CC9-4956-AC67-FD5FC75A4E22}" type="presParOf" srcId="{8DFBE437-995E-48F6-A7C3-188F84AA99A8}" destId="{8A1852E4-503B-4C4B-B859-BF6C9998D344}" srcOrd="0" destOrd="0" presId="urn:microsoft.com/office/officeart/2005/8/layout/hierarchy5"/>
    <dgm:cxn modelId="{CEEFED5F-A823-4FCC-8616-D1AE1ED08B36}" type="presParOf" srcId="{8DFBE437-995E-48F6-A7C3-188F84AA99A8}" destId="{A82D29FD-B362-433F-A87C-533A20F387BD}" srcOrd="1" destOrd="0" presId="urn:microsoft.com/office/officeart/2005/8/layout/hierarchy5"/>
    <dgm:cxn modelId="{BD5AFE27-0ED9-4150-9509-BD43F3A36D94}" type="presParOf" srcId="{D2F8C993-F351-441A-9981-421F4BBAF35F}" destId="{2DB95D10-0E37-4371-B0CC-E7B1592BF994}" srcOrd="1" destOrd="0" presId="urn:microsoft.com/office/officeart/2005/8/layout/hierarchy5"/>
    <dgm:cxn modelId="{254383A0-7D02-4A8F-B022-BAA1647D134D}" type="presParOf" srcId="{2DB95D10-0E37-4371-B0CC-E7B1592BF994}" destId="{FC9F6628-7804-4617-9C8F-8DB440A05A73}" srcOrd="0" destOrd="0" presId="urn:microsoft.com/office/officeart/2005/8/layout/hierarchy5"/>
    <dgm:cxn modelId="{DDC70035-1133-4C77-815A-AD71D5AD1112}" type="presParOf" srcId="{D2F8C993-F351-441A-9981-421F4BBAF35F}" destId="{782878C9-6B39-4255-8E00-4287E99A8497}" srcOrd="2" destOrd="0" presId="urn:microsoft.com/office/officeart/2005/8/layout/hierarchy5"/>
    <dgm:cxn modelId="{2842B8D4-B0BA-47DF-8EF6-8D8F0D7338D0}" type="presParOf" srcId="{782878C9-6B39-4255-8E00-4287E99A8497}" destId="{A8451EC2-3F2F-4C0F-B885-3428FA3E8743}" srcOrd="0" destOrd="0" presId="urn:microsoft.com/office/officeart/2005/8/layout/hierarchy5"/>
    <dgm:cxn modelId="{A670D0AB-956F-470F-8694-EEFDD0E6C905}" type="presParOf" srcId="{782878C9-6B39-4255-8E00-4287E99A8497}" destId="{CC61323C-CBA8-40F1-A72F-1F8390C89A87}" srcOrd="1" destOrd="0" presId="urn:microsoft.com/office/officeart/2005/8/layout/hierarchy5"/>
    <dgm:cxn modelId="{7B7F3C54-4590-4DA2-8E52-5A5B8C425279}" type="presParOf" srcId="{D2F8C993-F351-441A-9981-421F4BBAF35F}" destId="{943752F7-CF13-46C7-A6B3-A3F71B9E0448}" srcOrd="3" destOrd="0" presId="urn:microsoft.com/office/officeart/2005/8/layout/hierarchy5"/>
    <dgm:cxn modelId="{5CE4A272-E617-4D91-87D0-F0823EE585AB}" type="presParOf" srcId="{943752F7-CF13-46C7-A6B3-A3F71B9E0448}" destId="{E7213B49-758B-4B0F-9D78-974B900CAA22}" srcOrd="0" destOrd="0" presId="urn:microsoft.com/office/officeart/2005/8/layout/hierarchy5"/>
    <dgm:cxn modelId="{0B7D79F8-CE8F-4F0F-8794-5887A6545335}" type="presParOf" srcId="{D2F8C993-F351-441A-9981-421F4BBAF35F}" destId="{37607285-4AAC-4EEC-9551-8C2CD86C3AB9}" srcOrd="4" destOrd="0" presId="urn:microsoft.com/office/officeart/2005/8/layout/hierarchy5"/>
    <dgm:cxn modelId="{2D103826-3922-4C45-92E7-C76F7515B43B}" type="presParOf" srcId="{37607285-4AAC-4EEC-9551-8C2CD86C3AB9}" destId="{56D761F6-4E1D-4967-9B64-76AA18F62B20}" srcOrd="0" destOrd="0" presId="urn:microsoft.com/office/officeart/2005/8/layout/hierarchy5"/>
    <dgm:cxn modelId="{7357EC03-23B9-4D20-87C4-FB922005279B}"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033948" y="3677"/>
          <a:ext cx="1381125" cy="1373770"/>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 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N.opatrenie</a:t>
          </a:r>
        </a:p>
      </dsp:txBody>
      <dsp:txXfrm rot="-5400000">
        <a:off x="2037626" y="67061"/>
        <a:ext cx="1306708" cy="1247001"/>
      </dsp:txXfrm>
    </dsp:sp>
    <dsp:sp modelId="{4EA6BF77-BDE4-47A0-A364-DD001A7A174C}">
      <dsp:nvSpPr>
        <dsp:cNvPr id="0" name=""/>
        <dsp:cNvSpPr/>
      </dsp:nvSpPr>
      <dsp:spPr>
        <a:xfrm>
          <a:off x="1145887" y="0"/>
          <a:ext cx="943696" cy="138112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a:t>
          </a:r>
        </a:p>
      </dsp:txBody>
      <dsp:txXfrm>
        <a:off x="1191954" y="46067"/>
        <a:ext cx="851562" cy="128899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5542" y="160963"/>
          <a:ext cx="1403811"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36802" y="228109"/>
        <a:ext cx="1332887" cy="1267001"/>
      </dsp:txXfrm>
    </dsp:sp>
    <dsp:sp modelId="{CCDF6CEC-3EC5-497C-872E-C680F53A704E}">
      <dsp:nvSpPr>
        <dsp:cNvPr id="0" name=""/>
        <dsp:cNvSpPr/>
      </dsp:nvSpPr>
      <dsp:spPr>
        <a:xfrm flipH="1">
          <a:off x="0" y="1590"/>
          <a:ext cx="1135767"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 = klaster/EIP/partnerstvo s právnou subjektivitou</a:t>
          </a:r>
        </a:p>
      </dsp:txBody>
      <dsp:txXfrm>
        <a:off x="55444" y="57034"/>
        <a:ext cx="1024879" cy="1518836"/>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3690" y="-266433"/>
          <a:ext cx="1107948" cy="191780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 partner</a:t>
          </a:r>
        </a:p>
      </dsp:txBody>
      <dsp:txXfrm rot="-5400000">
        <a:off x="1078764" y="192579"/>
        <a:ext cx="1863715" cy="999776"/>
      </dsp:txXfrm>
    </dsp:sp>
    <dsp:sp modelId="{04906F85-830B-4395-8A28-7E3AFAFED620}">
      <dsp:nvSpPr>
        <dsp:cNvPr id="0" name=""/>
        <dsp:cNvSpPr/>
      </dsp:nvSpPr>
      <dsp:spPr>
        <a:xfrm>
          <a:off x="0" y="0"/>
          <a:ext cx="1078763"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2661" y="52661"/>
        <a:ext cx="973441" cy="127961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744" y="-222123"/>
          <a:ext cx="1250696" cy="2007616"/>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29284" y="217391"/>
        <a:ext cx="1946562" cy="1128588"/>
      </dsp:txXfrm>
    </dsp:sp>
    <dsp:sp modelId="{2F9CEFA1-388F-4832-9F91-834B2776EFB7}">
      <dsp:nvSpPr>
        <dsp:cNvPr id="0" name=""/>
        <dsp:cNvSpPr/>
      </dsp:nvSpPr>
      <dsp:spPr>
        <a:xfrm>
          <a:off x="0" y="0"/>
          <a:ext cx="1129284" cy="15633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Žiadateľ/</a:t>
          </a:r>
        </a:p>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5127" y="55127"/>
        <a:ext cx="1019030" cy="14531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710510" y="-1224458"/>
          <a:ext cx="1583079" cy="431010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žiadateľa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poskytovateľa, ktorý napadnuté rozhodnutie vydal</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rozhodnutia, proti ktorému odvolanie smeruje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akej veci sa odvolanie týka a dôvody podania odvolania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čo odvolaním žiadateľ navrhuje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dátum podania a podpis osoby podávajúcej odvolanie</a:t>
          </a:r>
        </a:p>
      </dsp:txBody>
      <dsp:txXfrm rot="-5400000">
        <a:off x="1346999" y="216333"/>
        <a:ext cx="4232822" cy="1428519"/>
      </dsp:txXfrm>
    </dsp:sp>
    <dsp:sp modelId="{098CC9EF-053E-45DA-8B69-050228813E9E}">
      <dsp:nvSpPr>
        <dsp:cNvPr id="0" name=""/>
        <dsp:cNvSpPr/>
      </dsp:nvSpPr>
      <dsp:spPr>
        <a:xfrm>
          <a:off x="29115" y="115216"/>
          <a:ext cx="134625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l" defTabSz="400050">
            <a:lnSpc>
              <a:spcPct val="90000"/>
            </a:lnSpc>
            <a:spcBef>
              <a:spcPct val="0"/>
            </a:spcBef>
            <a:spcAft>
              <a:spcPct val="35000"/>
            </a:spcAft>
            <a:buNone/>
          </a:pPr>
          <a:r>
            <a:rPr lang="sk-SK" sz="900" kern="1200">
              <a:solidFill>
                <a:sysClr val="window" lastClr="FFFFFF"/>
              </a:solidFill>
              <a:latin typeface="Calibri"/>
              <a:ea typeface="+mn-ea"/>
              <a:cs typeface="+mn-cs"/>
            </a:rPr>
            <a:t>Náležitosti odvolania</a:t>
          </a:r>
        </a:p>
      </dsp:txBody>
      <dsp:txXfrm>
        <a:off x="94834" y="180935"/>
        <a:ext cx="1214812" cy="155410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44472" y="-782472"/>
          <a:ext cx="1552961"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 </a:t>
          </a:r>
          <a:r>
            <a:rPr lang="sk-SK" sz="900" kern="1200">
              <a:solidFill>
                <a:sysClr val="windowText" lastClr="000000">
                  <a:hueOff val="0"/>
                  <a:satOff val="0"/>
                  <a:lumOff val="0"/>
                  <a:alphaOff val="0"/>
                </a:sysClr>
              </a:solidFill>
              <a:latin typeface="+mj-lt"/>
              <a:ea typeface="+mn-ea"/>
              <a:cs typeface="+mn-cs"/>
            </a:rPr>
            <a:t> rozhodnutiu o zastavení konania podľa písm. a). b) a d) kap. 5.4.9.6. ods. 1</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rozhodnutiu o zrušení rozhodnutia a vrátení veci na nové konanie a rozhodnutie</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zmene rozhodnutia o neschválení ŽoNFP (zásobník projektov)</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odvolaní </a:t>
          </a:r>
          <a:r>
            <a:rPr lang="sk-SK" sz="900" kern="1200"/>
            <a:t>štatutárneho orgánu Poskytovateľa alebo RO podľa § 23 </a:t>
          </a:r>
          <a:r>
            <a:rPr lang="sk-SK" sz="900" kern="1200">
              <a:solidFill>
                <a:sysClr val="windowText" lastClr="000000"/>
              </a:solidFill>
            </a:rPr>
            <a:t>ods. 7 zákona </a:t>
          </a:r>
          <a:r>
            <a:rPr lang="sk-SK" sz="900" kern="1200"/>
            <a:t>o EŠIF</a:t>
          </a:r>
          <a:endParaRPr lang="sk-SK" sz="900" kern="1200">
            <a:solidFill>
              <a:sysClr val="windowText" lastClr="000000">
                <a:hueOff val="0"/>
                <a:satOff val="0"/>
                <a:lumOff val="0"/>
                <a:alphaOff val="0"/>
              </a:sysClr>
            </a:solidFill>
            <a:latin typeface="+mj-lt"/>
            <a:ea typeface="+mn-ea"/>
            <a:cs typeface="+mn-cs"/>
          </a:endParaRP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preskúmaní rozhodnutia mimo odvolacieho konania</a:t>
          </a:r>
        </a:p>
      </dsp:txBody>
      <dsp:txXfrm rot="-5400000">
        <a:off x="1966931" y="270878"/>
        <a:ext cx="3432235" cy="1401343"/>
      </dsp:txXfrm>
    </dsp:sp>
    <dsp:sp modelId="{EE5D122A-E108-4FEC-B7BC-F5B70CE798A6}">
      <dsp:nvSpPr>
        <dsp:cNvPr id="0" name=""/>
        <dsp:cNvSpPr/>
      </dsp:nvSpPr>
      <dsp:spPr>
        <a:xfrm>
          <a:off x="6344" y="47353"/>
          <a:ext cx="1960587"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marL="0" lvl="0" indent="0" algn="ctr" defTabSz="444500">
            <a:lnSpc>
              <a:spcPct val="90000"/>
            </a:lnSpc>
            <a:spcBef>
              <a:spcPct val="0"/>
            </a:spcBef>
            <a:spcAft>
              <a:spcPct val="35000"/>
            </a:spcAft>
            <a:buNone/>
          </a:pPr>
          <a:r>
            <a:rPr lang="sk-SK" sz="1000" kern="1200">
              <a:solidFill>
                <a:sysClr val="window" lastClr="FFFFFF"/>
              </a:solidFill>
              <a:latin typeface="+mj-lt"/>
              <a:ea typeface="+mn-ea"/>
              <a:cs typeface="+mn-cs"/>
            </a:rPr>
            <a:t>Odvolanie je neprípustné proti</a:t>
          </a:r>
        </a:p>
      </dsp:txBody>
      <dsp:txXfrm>
        <a:off x="96575" y="137584"/>
        <a:ext cx="1780125" cy="166793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5089" y="236071"/>
          <a:ext cx="1521321" cy="91279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Doručenie odvolania PPA</a:t>
          </a:r>
        </a:p>
      </dsp:txBody>
      <dsp:txXfrm>
        <a:off x="31824" y="262806"/>
        <a:ext cx="1467851" cy="859322"/>
      </dsp:txXfrm>
    </dsp:sp>
    <dsp:sp modelId="{DDCBF533-F04F-488C-876A-372A01BFC0C7}">
      <dsp:nvSpPr>
        <dsp:cNvPr id="0" name=""/>
        <dsp:cNvSpPr/>
      </dsp:nvSpPr>
      <dsp:spPr>
        <a:xfrm>
          <a:off x="1678543" y="503823"/>
          <a:ext cx="322520" cy="3772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 lastClr="FFFFFF"/>
            </a:solidFill>
            <a:latin typeface="Cambria"/>
            <a:ea typeface="+mn-ea"/>
            <a:cs typeface="+mn-cs"/>
          </a:endParaRPr>
        </a:p>
      </dsp:txBody>
      <dsp:txXfrm>
        <a:off x="1678543" y="579280"/>
        <a:ext cx="225764" cy="226373"/>
      </dsp:txXfrm>
    </dsp:sp>
    <dsp:sp modelId="{4F07C5E4-235B-4E3F-AD57-41A298E52EEE}">
      <dsp:nvSpPr>
        <dsp:cNvPr id="0" name=""/>
        <dsp:cNvSpPr/>
      </dsp:nvSpPr>
      <dsp:spPr>
        <a:xfrm>
          <a:off x="2134939" y="236071"/>
          <a:ext cx="1521321" cy="91279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Zmena rozhodnutia na úrovni prvého stupňa ak je odvolanie v plnom  rozsahu dôvodné  a  PPA sa s návrhom žiadateľa plne stotožňuje</a:t>
          </a:r>
        </a:p>
      </dsp:txBody>
      <dsp:txXfrm>
        <a:off x="2161674" y="262806"/>
        <a:ext cx="1467851" cy="859322"/>
      </dsp:txXfrm>
    </dsp:sp>
    <dsp:sp modelId="{B209346D-7FF5-4BD9-BDBF-C04B7251C741}">
      <dsp:nvSpPr>
        <dsp:cNvPr id="0" name=""/>
        <dsp:cNvSpPr/>
      </dsp:nvSpPr>
      <dsp:spPr>
        <a:xfrm>
          <a:off x="3808392" y="503823"/>
          <a:ext cx="322520" cy="37728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 lastClr="FFFFFF"/>
            </a:solidFill>
            <a:latin typeface="Cambria"/>
            <a:ea typeface="+mn-ea"/>
            <a:cs typeface="+mn-cs"/>
          </a:endParaRPr>
        </a:p>
      </dsp:txBody>
      <dsp:txXfrm>
        <a:off x="3808392" y="579280"/>
        <a:ext cx="225764" cy="226373"/>
      </dsp:txXfrm>
    </dsp:sp>
    <dsp:sp modelId="{D0625AC6-6CA4-46DE-886D-40E88DC3D583}">
      <dsp:nvSpPr>
        <dsp:cNvPr id="0" name=""/>
        <dsp:cNvSpPr/>
      </dsp:nvSpPr>
      <dsp:spPr>
        <a:xfrm>
          <a:off x="4264788" y="236071"/>
          <a:ext cx="1521321" cy="91279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autoremedúra - vydanie rozhodnutia PPA, úplná akceptácia návrhu žiadateľa uvedeného v odvolaní</a:t>
          </a:r>
        </a:p>
      </dsp:txBody>
      <dsp:txXfrm>
        <a:off x="4291523" y="262806"/>
        <a:ext cx="1467851" cy="85932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075513" y="723020"/>
          <a:ext cx="1072504" cy="544754"/>
        </a:xfrm>
        <a:custGeom>
          <a:avLst/>
          <a:gdLst/>
          <a:ahLst/>
          <a:cxnLst/>
          <a:rect l="0" t="0" r="0" b="0"/>
          <a:pathLst>
            <a:path>
              <a:moveTo>
                <a:pt x="165049" y="0"/>
              </a:moveTo>
              <a:lnTo>
                <a:pt x="165049" y="723071"/>
              </a:lnTo>
              <a:lnTo>
                <a:pt x="0" y="723071"/>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223588E8-FD2E-4972-B57F-FF77E6956042}">
      <dsp:nvSpPr>
        <dsp:cNvPr id="0" name=""/>
        <dsp:cNvSpPr/>
      </dsp:nvSpPr>
      <dsp:spPr>
        <a:xfrm>
          <a:off x="3148017" y="723020"/>
          <a:ext cx="2775178" cy="1308585"/>
        </a:xfrm>
        <a:custGeom>
          <a:avLst/>
          <a:gdLst/>
          <a:ahLst/>
          <a:cxnLst/>
          <a:rect l="0" t="0" r="0" b="0"/>
          <a:pathLst>
            <a:path>
              <a:moveTo>
                <a:pt x="0" y="0"/>
              </a:moveTo>
              <a:lnTo>
                <a:pt x="0" y="1281094"/>
              </a:lnTo>
              <a:lnTo>
                <a:pt x="1901993" y="1281094"/>
              </a:lnTo>
              <a:lnTo>
                <a:pt x="1901993"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69B779AE-0769-4514-B82B-6D1F3F5C564E}">
      <dsp:nvSpPr>
        <dsp:cNvPr id="0" name=""/>
        <dsp:cNvSpPr/>
      </dsp:nvSpPr>
      <dsp:spPr>
        <a:xfrm>
          <a:off x="3148017" y="723020"/>
          <a:ext cx="1573259" cy="1308585"/>
        </a:xfrm>
        <a:custGeom>
          <a:avLst/>
          <a:gdLst/>
          <a:ahLst/>
          <a:cxnLst/>
          <a:rect l="0" t="0" r="0" b="0"/>
          <a:pathLst>
            <a:path>
              <a:moveTo>
                <a:pt x="0" y="0"/>
              </a:moveTo>
              <a:lnTo>
                <a:pt x="0" y="1188587"/>
              </a:lnTo>
              <a:lnTo>
                <a:pt x="1573259" y="1188587"/>
              </a:lnTo>
              <a:lnTo>
                <a:pt x="1573259" y="130858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3148017" y="723020"/>
          <a:ext cx="190430" cy="1308585"/>
        </a:xfrm>
        <a:custGeom>
          <a:avLst/>
          <a:gdLst/>
          <a:ahLst/>
          <a:cxnLst/>
          <a:rect l="0" t="0" r="0" b="0"/>
          <a:pathLst>
            <a:path>
              <a:moveTo>
                <a:pt x="0" y="0"/>
              </a:moveTo>
              <a:lnTo>
                <a:pt x="0" y="1281094"/>
              </a:lnTo>
              <a:lnTo>
                <a:pt x="1901993" y="1281094"/>
              </a:lnTo>
              <a:lnTo>
                <a:pt x="1901993"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1955618" y="723020"/>
          <a:ext cx="1192399" cy="1308585"/>
        </a:xfrm>
        <a:custGeom>
          <a:avLst/>
          <a:gdLst/>
          <a:ahLst/>
          <a:cxnLst/>
          <a:rect l="0" t="0" r="0" b="0"/>
          <a:pathLst>
            <a:path>
              <a:moveTo>
                <a:pt x="45720" y="0"/>
              </a:moveTo>
              <a:lnTo>
                <a:pt x="45720"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572789" y="723020"/>
          <a:ext cx="2575228" cy="1308585"/>
        </a:xfrm>
        <a:custGeom>
          <a:avLst/>
          <a:gdLst/>
          <a:ahLst/>
          <a:cxnLst/>
          <a:rect l="0" t="0" r="0" b="0"/>
          <a:pathLst>
            <a:path>
              <a:moveTo>
                <a:pt x="1901993" y="0"/>
              </a:moveTo>
              <a:lnTo>
                <a:pt x="1901993" y="1281094"/>
              </a:lnTo>
              <a:lnTo>
                <a:pt x="0" y="1281094"/>
              </a:lnTo>
              <a:lnTo>
                <a:pt x="0"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343025" y="151603"/>
          <a:ext cx="3609985" cy="571417"/>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Rozhodnutie o odvolaní na úrovni štatutárneho orgánu PPA</a:t>
          </a:r>
        </a:p>
      </dsp:txBody>
      <dsp:txXfrm>
        <a:off x="1343025" y="151603"/>
        <a:ext cx="3609985" cy="571417"/>
      </dsp:txXfrm>
    </dsp:sp>
    <dsp:sp modelId="{3E098CC1-08F1-4472-9E11-756E77B90F25}">
      <dsp:nvSpPr>
        <dsp:cNvPr id="0" name=""/>
        <dsp:cNvSpPr/>
      </dsp:nvSpPr>
      <dsp:spPr>
        <a:xfrm>
          <a:off x="137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Rozhodnutie o </a:t>
          </a:r>
          <a:r>
            <a:rPr lang="sk-SK" sz="800" kern="1200"/>
            <a:t>zmene</a:t>
          </a:r>
          <a:r>
            <a:rPr lang="sk-SK" sz="800" kern="1200">
              <a:solidFill>
                <a:sysClr val="window" lastClr="FFFFFF"/>
              </a:solidFill>
              <a:latin typeface="+mj-lt"/>
              <a:ea typeface="+mn-ea"/>
              <a:cs typeface="+mn-cs"/>
            </a:rPr>
            <a:t> odvolaním napadnutého rozhodnutia</a:t>
          </a:r>
        </a:p>
      </dsp:txBody>
      <dsp:txXfrm>
        <a:off x="1371" y="2031606"/>
        <a:ext cx="1142834" cy="571417"/>
      </dsp:txXfrm>
    </dsp:sp>
    <dsp:sp modelId="{BBA7D7B5-DDE1-42C7-944A-529B27FD0D41}">
      <dsp:nvSpPr>
        <dsp:cNvPr id="0" name=""/>
        <dsp:cNvSpPr/>
      </dsp:nvSpPr>
      <dsp:spPr>
        <a:xfrm>
          <a:off x="138420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Rozhodnutie o </a:t>
          </a:r>
          <a:r>
            <a:rPr lang="sk-SK" sz="800" kern="1200"/>
            <a:t>zrušení</a:t>
          </a:r>
          <a:r>
            <a:rPr lang="sk-SK" sz="800" kern="1200">
              <a:solidFill>
                <a:sysClr val="window" lastClr="FFFFFF"/>
              </a:solidFill>
              <a:latin typeface="+mj-lt"/>
              <a:ea typeface="+mn-ea"/>
              <a:cs typeface="+mn-cs"/>
            </a:rPr>
            <a:t> veci a vrátenie na nové konanie a rozhodnutie</a:t>
          </a:r>
        </a:p>
      </dsp:txBody>
      <dsp:txXfrm>
        <a:off x="1384201" y="2031606"/>
        <a:ext cx="1142834" cy="571417"/>
      </dsp:txXfrm>
    </dsp:sp>
    <dsp:sp modelId="{DBF29D30-73A7-4F49-B4C3-149D69208934}">
      <dsp:nvSpPr>
        <dsp:cNvPr id="0" name=""/>
        <dsp:cNvSpPr/>
      </dsp:nvSpPr>
      <dsp:spPr>
        <a:xfrm>
          <a:off x="276703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Rozhodnutie o </a:t>
          </a:r>
          <a:r>
            <a:rPr lang="sk-SK" sz="800" kern="1200"/>
            <a:t>potvrdení</a:t>
          </a:r>
          <a:r>
            <a:rPr lang="sk-SK" sz="800" kern="1200">
              <a:solidFill>
                <a:sysClr val="window" lastClr="FFFFFF"/>
              </a:solidFill>
              <a:latin typeface="+mj-lt"/>
              <a:ea typeface="+mn-ea"/>
              <a:cs typeface="+mn-cs"/>
            </a:rPr>
            <a:t> odvolaním </a:t>
          </a:r>
          <a:r>
            <a:rPr lang="sk-SK" sz="800" kern="1200"/>
            <a:t>napadnutého</a:t>
          </a:r>
          <a:r>
            <a:rPr lang="sk-SK" sz="800" kern="1200">
              <a:solidFill>
                <a:sysClr val="window" lastClr="FFFFFF"/>
              </a:solidFill>
              <a:latin typeface="+mj-lt"/>
              <a:ea typeface="+mn-ea"/>
              <a:cs typeface="+mn-cs"/>
            </a:rPr>
            <a:t> rozhodnutia</a:t>
          </a:r>
        </a:p>
      </dsp:txBody>
      <dsp:txXfrm>
        <a:off x="2767031" y="2031606"/>
        <a:ext cx="1142834" cy="571417"/>
      </dsp:txXfrm>
    </dsp:sp>
    <dsp:sp modelId="{2EDD2BBF-8A03-4CA8-8B4C-C037BEA2D853}">
      <dsp:nvSpPr>
        <dsp:cNvPr id="0" name=""/>
        <dsp:cNvSpPr/>
      </dsp:nvSpPr>
      <dsp:spPr>
        <a:xfrm>
          <a:off x="4149860"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t>Rozhodnutie o zastavení konania</a:t>
          </a:r>
        </a:p>
      </dsp:txBody>
      <dsp:txXfrm>
        <a:off x="4149860" y="2031606"/>
        <a:ext cx="1142834" cy="571417"/>
      </dsp:txXfrm>
    </dsp:sp>
    <dsp:sp modelId="{CEF4575E-76A5-4379-ABA7-DC679417402A}">
      <dsp:nvSpPr>
        <dsp:cNvPr id="0" name=""/>
        <dsp:cNvSpPr/>
      </dsp:nvSpPr>
      <dsp:spPr>
        <a:xfrm>
          <a:off x="5532690" y="2031606"/>
          <a:ext cx="781012" cy="571417"/>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Odstúpenie odvolania na rozhodnutie riadiacemu orgánu</a:t>
          </a:r>
        </a:p>
      </dsp:txBody>
      <dsp:txXfrm>
        <a:off x="5532690" y="2031606"/>
        <a:ext cx="781012" cy="571417"/>
      </dsp:txXfrm>
    </dsp:sp>
    <dsp:sp modelId="{2A34360A-AD04-4048-95BE-45F89F9E8813}">
      <dsp:nvSpPr>
        <dsp:cNvPr id="0" name=""/>
        <dsp:cNvSpPr/>
      </dsp:nvSpPr>
      <dsp:spPr>
        <a:xfrm>
          <a:off x="932679" y="982067"/>
          <a:ext cx="1142834" cy="571417"/>
        </a:xfrm>
        <a:prstGeom prst="rect">
          <a:avLst/>
        </a:prstGeom>
        <a:solidFill>
          <a:srgbClr val="4F81BD">
            <a:hueOff val="0"/>
            <a:satOff val="0"/>
            <a:lumOff val="0"/>
            <a:alphaOff val="0"/>
          </a:srgbClr>
        </a:solid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 lastClr="FFFFFF"/>
              </a:solidFill>
              <a:latin typeface="+mj-lt"/>
              <a:ea typeface="+mn-ea"/>
              <a:cs typeface="+mn-cs"/>
            </a:rPr>
            <a:t>Osobitná komisia</a:t>
          </a:r>
        </a:p>
      </dsp:txBody>
      <dsp:txXfrm>
        <a:off x="932679" y="982067"/>
        <a:ext cx="1142834" cy="57141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9AABF6-23BB-4848-BB97-E192E34DFF8B}">
      <dsp:nvSpPr>
        <dsp:cNvPr id="0" name=""/>
        <dsp:cNvSpPr/>
      </dsp:nvSpPr>
      <dsp:spPr>
        <a:xfrm>
          <a:off x="1491042" y="373869"/>
          <a:ext cx="759363" cy="2364247"/>
        </a:xfrm>
        <a:custGeom>
          <a:avLst/>
          <a:gdLst/>
          <a:ahLst/>
          <a:cxnLst/>
          <a:rect l="0" t="0" r="0" b="0"/>
          <a:pathLst>
            <a:path>
              <a:moveTo>
                <a:pt x="0" y="0"/>
              </a:moveTo>
              <a:lnTo>
                <a:pt x="379681" y="0"/>
              </a:lnTo>
              <a:lnTo>
                <a:pt x="379681" y="2364247"/>
              </a:lnTo>
              <a:lnTo>
                <a:pt x="759363" y="23642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sk-SK" sz="900" kern="1200"/>
        </a:p>
      </dsp:txBody>
      <dsp:txXfrm>
        <a:off x="1808644" y="1493912"/>
        <a:ext cx="124160" cy="124160"/>
      </dsp:txXfrm>
    </dsp:sp>
    <dsp:sp modelId="{2C16910A-E503-4A61-A0D1-E3B3FBD3AE3D}">
      <dsp:nvSpPr>
        <dsp:cNvPr id="0" name=""/>
        <dsp:cNvSpPr/>
      </dsp:nvSpPr>
      <dsp:spPr>
        <a:xfrm>
          <a:off x="1491042" y="373869"/>
          <a:ext cx="759363" cy="1605636"/>
        </a:xfrm>
        <a:custGeom>
          <a:avLst/>
          <a:gdLst/>
          <a:ahLst/>
          <a:cxnLst/>
          <a:rect l="0" t="0" r="0" b="0"/>
          <a:pathLst>
            <a:path>
              <a:moveTo>
                <a:pt x="0" y="0"/>
              </a:moveTo>
              <a:lnTo>
                <a:pt x="379681" y="0"/>
              </a:lnTo>
              <a:lnTo>
                <a:pt x="379681" y="1605636"/>
              </a:lnTo>
              <a:lnTo>
                <a:pt x="759363" y="160563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sk-SK" sz="600" kern="1200"/>
        </a:p>
      </dsp:txBody>
      <dsp:txXfrm>
        <a:off x="1826320" y="1132283"/>
        <a:ext cx="88807" cy="88807"/>
      </dsp:txXfrm>
    </dsp:sp>
    <dsp:sp modelId="{31072461-FF8E-4A8D-8EB0-68C53632E4D3}">
      <dsp:nvSpPr>
        <dsp:cNvPr id="0" name=""/>
        <dsp:cNvSpPr/>
      </dsp:nvSpPr>
      <dsp:spPr>
        <a:xfrm>
          <a:off x="1491042" y="373869"/>
          <a:ext cx="759363" cy="847025"/>
        </a:xfrm>
        <a:custGeom>
          <a:avLst/>
          <a:gdLst/>
          <a:ahLst/>
          <a:cxnLst/>
          <a:rect l="0" t="0" r="0" b="0"/>
          <a:pathLst>
            <a:path>
              <a:moveTo>
                <a:pt x="0" y="0"/>
              </a:moveTo>
              <a:lnTo>
                <a:pt x="379681" y="0"/>
              </a:lnTo>
              <a:lnTo>
                <a:pt x="379681" y="847025"/>
              </a:lnTo>
              <a:lnTo>
                <a:pt x="759363" y="8470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p>
      </dsp:txBody>
      <dsp:txXfrm>
        <a:off x="1842284" y="768942"/>
        <a:ext cx="56878" cy="56878"/>
      </dsp:txXfrm>
    </dsp:sp>
    <dsp:sp modelId="{BEF5169E-2FD0-4142-9D95-C63B2CEB47C7}">
      <dsp:nvSpPr>
        <dsp:cNvPr id="0" name=""/>
        <dsp:cNvSpPr/>
      </dsp:nvSpPr>
      <dsp:spPr>
        <a:xfrm>
          <a:off x="1491042" y="328149"/>
          <a:ext cx="759363" cy="91440"/>
        </a:xfrm>
        <a:custGeom>
          <a:avLst/>
          <a:gdLst/>
          <a:ahLst/>
          <a:cxnLst/>
          <a:rect l="0" t="0" r="0" b="0"/>
          <a:pathLst>
            <a:path>
              <a:moveTo>
                <a:pt x="0" y="45720"/>
              </a:moveTo>
              <a:lnTo>
                <a:pt x="379681" y="45720"/>
              </a:lnTo>
              <a:lnTo>
                <a:pt x="379681" y="134134"/>
              </a:lnTo>
              <a:lnTo>
                <a:pt x="759363" y="1341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sk-SK" sz="500" kern="1200"/>
        </a:p>
      </dsp:txBody>
      <dsp:txXfrm>
        <a:off x="1851611" y="354756"/>
        <a:ext cx="38224" cy="38224"/>
      </dsp:txXfrm>
    </dsp:sp>
    <dsp:sp modelId="{18736849-6958-46C2-8645-2BACAC2F6151}">
      <dsp:nvSpPr>
        <dsp:cNvPr id="0" name=""/>
        <dsp:cNvSpPr/>
      </dsp:nvSpPr>
      <dsp:spPr>
        <a:xfrm>
          <a:off x="300054" y="70424"/>
          <a:ext cx="1775086"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odvolaní na úrovni riadiaceho orgánu</a:t>
          </a:r>
        </a:p>
      </dsp:txBody>
      <dsp:txXfrm>
        <a:off x="300054" y="70424"/>
        <a:ext cx="1775086" cy="606888"/>
      </dsp:txXfrm>
    </dsp:sp>
    <dsp:sp modelId="{3523355F-AF54-45ED-956E-F0A69A60D507}">
      <dsp:nvSpPr>
        <dsp:cNvPr id="0" name=""/>
        <dsp:cNvSpPr/>
      </dsp:nvSpPr>
      <dsp:spPr>
        <a:xfrm>
          <a:off x="2250406" y="158838"/>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zmene odvolaním napadnutého rozhodnutia</a:t>
          </a:r>
        </a:p>
      </dsp:txBody>
      <dsp:txXfrm>
        <a:off x="2250406" y="158838"/>
        <a:ext cx="1990595" cy="606888"/>
      </dsp:txXfrm>
    </dsp:sp>
    <dsp:sp modelId="{22F3E8D2-B5A7-40DA-A385-0083BD9940D1}">
      <dsp:nvSpPr>
        <dsp:cNvPr id="0" name=""/>
        <dsp:cNvSpPr/>
      </dsp:nvSpPr>
      <dsp:spPr>
        <a:xfrm>
          <a:off x="2250406" y="917449"/>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potvrdení odvolaním napadnutého rozhodnutia</a:t>
          </a:r>
        </a:p>
      </dsp:txBody>
      <dsp:txXfrm>
        <a:off x="2250406" y="917449"/>
        <a:ext cx="1990595" cy="606888"/>
      </dsp:txXfrm>
    </dsp:sp>
    <dsp:sp modelId="{41511381-DC22-4862-B02A-0A1D30415549}">
      <dsp:nvSpPr>
        <dsp:cNvPr id="0" name=""/>
        <dsp:cNvSpPr/>
      </dsp:nvSpPr>
      <dsp:spPr>
        <a:xfrm>
          <a:off x="2250406" y="1676061"/>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endParaRPr lang="sk-SK" sz="1000" kern="1200">
            <a:latin typeface="+mj-lt"/>
          </a:endParaRPr>
        </a:p>
        <a:p>
          <a:pPr marL="0" lvl="0" indent="0" algn="ctr" defTabSz="444500">
            <a:lnSpc>
              <a:spcPct val="90000"/>
            </a:lnSpc>
            <a:spcBef>
              <a:spcPct val="0"/>
            </a:spcBef>
            <a:spcAft>
              <a:spcPct val="35000"/>
            </a:spcAft>
            <a:buNone/>
          </a:pPr>
          <a:r>
            <a:rPr lang="sk-SK" sz="900" kern="1200">
              <a:latin typeface="+mj-lt"/>
            </a:rPr>
            <a:t>Rozhodnutie o zrušení rozhodnutia a vrátení veci na nové konanie a rozhodnutie </a:t>
          </a:r>
        </a:p>
        <a:p>
          <a:pPr marL="0" lvl="0" indent="0" algn="ctr" defTabSz="444500">
            <a:lnSpc>
              <a:spcPct val="90000"/>
            </a:lnSpc>
            <a:spcBef>
              <a:spcPct val="0"/>
            </a:spcBef>
            <a:spcAft>
              <a:spcPct val="35000"/>
            </a:spcAft>
            <a:buNone/>
          </a:pPr>
          <a:endParaRPr lang="sk-SK" sz="800" kern="1200">
            <a:latin typeface="+mj-lt"/>
          </a:endParaRPr>
        </a:p>
      </dsp:txBody>
      <dsp:txXfrm>
        <a:off x="2250406" y="1676061"/>
        <a:ext cx="1990595" cy="606888"/>
      </dsp:txXfrm>
    </dsp:sp>
    <dsp:sp modelId="{FD3E510E-678E-4B00-B5E6-C0A4C83CFF51}">
      <dsp:nvSpPr>
        <dsp:cNvPr id="0" name=""/>
        <dsp:cNvSpPr/>
      </dsp:nvSpPr>
      <dsp:spPr>
        <a:xfrm>
          <a:off x="2250406" y="2434672"/>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k-SK" sz="900" kern="1200">
              <a:latin typeface="+mj-lt"/>
            </a:rPr>
            <a:t>Rozhodnutie o zastavení konania</a:t>
          </a:r>
        </a:p>
      </dsp:txBody>
      <dsp:txXfrm>
        <a:off x="2250406" y="2434672"/>
        <a:ext cx="1990595" cy="60688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40406"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Text" lastClr="000000">
                  <a:hueOff val="0"/>
                  <a:satOff val="0"/>
                  <a:lumOff val="0"/>
                  <a:alphaOff val="0"/>
                </a:sysClr>
              </a:solidFill>
              <a:latin typeface="+mj-lt"/>
              <a:ea typeface="+mn-ea"/>
              <a:cs typeface="+mn-cs"/>
            </a:rPr>
            <a:t>Výstup</a:t>
          </a:r>
        </a:p>
      </dsp:txBody>
      <dsp:txXfrm>
        <a:off x="3667272" y="26866"/>
        <a:ext cx="1413521" cy="863525"/>
      </dsp:txXfrm>
    </dsp:sp>
    <dsp:sp modelId="{A8451EC2-3F2F-4C0F-B885-3428FA3E8743}">
      <dsp:nvSpPr>
        <dsp:cNvPr id="0" name=""/>
        <dsp:cNvSpPr/>
      </dsp:nvSpPr>
      <dsp:spPr>
        <a:xfrm>
          <a:off x="1928610"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Text" lastClr="000000">
                  <a:hueOff val="0"/>
                  <a:satOff val="0"/>
                  <a:lumOff val="0"/>
                  <a:alphaOff val="0"/>
                </a:sysClr>
              </a:solidFill>
              <a:latin typeface="+mj-lt"/>
              <a:ea typeface="+mn-ea"/>
              <a:cs typeface="+mn-cs"/>
            </a:rPr>
            <a:t>Začatie konania</a:t>
          </a:r>
        </a:p>
      </dsp:txBody>
      <dsp:txXfrm>
        <a:off x="1955476" y="26866"/>
        <a:ext cx="1413521" cy="863525"/>
      </dsp:txXfrm>
    </dsp:sp>
    <dsp:sp modelId="{8A1852E4-503B-4C4B-B859-BF6C9998D344}">
      <dsp:nvSpPr>
        <dsp:cNvPr id="0" name=""/>
        <dsp:cNvSpPr/>
      </dsp:nvSpPr>
      <dsp:spPr>
        <a:xfrm>
          <a:off x="21681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sk-SK" sz="900" kern="1200">
              <a:solidFill>
                <a:sysClr val="windowText" lastClr="000000">
                  <a:hueOff val="0"/>
                  <a:satOff val="0"/>
                  <a:lumOff val="0"/>
                  <a:alphaOff val="0"/>
                </a:sysClr>
              </a:solidFill>
              <a:latin typeface="+mj-lt"/>
              <a:ea typeface="+mn-ea"/>
              <a:cs typeface="+mn-cs"/>
            </a:rPr>
            <a:t>Právoplatné rozhodnutie</a:t>
          </a:r>
        </a:p>
      </dsp:txBody>
      <dsp:txXfrm>
        <a:off x="243680" y="26866"/>
        <a:ext cx="1413521" cy="863525"/>
      </dsp:txXfrm>
    </dsp:sp>
    <dsp:sp modelId="{1A8744C5-5F9C-44B8-A821-43667CD4DE4F}">
      <dsp:nvSpPr>
        <dsp:cNvPr id="0" name=""/>
        <dsp:cNvSpPr/>
      </dsp:nvSpPr>
      <dsp:spPr>
        <a:xfrm>
          <a:off x="339085" y="180277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Preskúmanie rozhodnutia mimo odvolacieho konania</a:t>
          </a:r>
        </a:p>
      </dsp:txBody>
      <dsp:txXfrm>
        <a:off x="356991" y="1820678"/>
        <a:ext cx="1186899" cy="575543"/>
      </dsp:txXfrm>
    </dsp:sp>
    <dsp:sp modelId="{E3F47D29-B2A3-4B6B-8A86-1AAD0B597BF0}">
      <dsp:nvSpPr>
        <dsp:cNvPr id="0" name=""/>
        <dsp:cNvSpPr/>
      </dsp:nvSpPr>
      <dsp:spPr>
        <a:xfrm rot="18825593">
          <a:off x="1452769" y="1835091"/>
          <a:ext cx="70713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1781344" y="1853627"/>
        <a:ext cx="0" cy="0"/>
      </dsp:txXfrm>
    </dsp:sp>
    <dsp:sp modelId="{A26B3167-7AE1-4D67-B014-82D6B6F8FA4A}">
      <dsp:nvSpPr>
        <dsp:cNvPr id="0" name=""/>
        <dsp:cNvSpPr/>
      </dsp:nvSpPr>
      <dsp:spPr>
        <a:xfrm>
          <a:off x="2050881" y="1304935"/>
          <a:ext cx="1222711" cy="585574"/>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Uznanie opodstatnenosti podnetu/vlastný podnet  štatutárneho orgánu  PPA</a:t>
          </a:r>
        </a:p>
      </dsp:txBody>
      <dsp:txXfrm>
        <a:off x="2068032" y="1322086"/>
        <a:ext cx="1188409" cy="551272"/>
      </dsp:txXfrm>
    </dsp:sp>
    <dsp:sp modelId="{E4777841-14EB-4F77-8517-52BC9264F3B1}">
      <dsp:nvSpPr>
        <dsp:cNvPr id="0" name=""/>
        <dsp:cNvSpPr/>
      </dsp:nvSpPr>
      <dsp:spPr>
        <a:xfrm rot="19353306">
          <a:off x="3210123"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3496544" y="1407588"/>
        <a:ext cx="0" cy="0"/>
      </dsp:txXfrm>
    </dsp:sp>
    <dsp:sp modelId="{55D062AB-7B7A-4297-88F3-AC9282D26999}">
      <dsp:nvSpPr>
        <dsp:cNvPr id="0" name=""/>
        <dsp:cNvSpPr/>
      </dsp:nvSpPr>
      <dsp:spPr>
        <a:xfrm>
          <a:off x="3762677"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Zmena preskúmavaného rozhodnutia ak bolo vydané v rozpore so zákonom  o EŠIF</a:t>
          </a:r>
        </a:p>
      </dsp:txBody>
      <dsp:txXfrm>
        <a:off x="3780583" y="935409"/>
        <a:ext cx="1186899" cy="575543"/>
      </dsp:txXfrm>
    </dsp:sp>
    <dsp:sp modelId="{7D76FF73-4439-4127-B3E8-C4FD32854929}">
      <dsp:nvSpPr>
        <dsp:cNvPr id="0" name=""/>
        <dsp:cNvSpPr/>
      </dsp:nvSpPr>
      <dsp:spPr>
        <a:xfrm rot="2033355">
          <a:off x="3223547"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3514121" y="1741541"/>
        <a:ext cx="0" cy="0"/>
      </dsp:txXfrm>
    </dsp:sp>
    <dsp:sp modelId="{155EF3A4-CD85-4EC9-935D-E9EE83AD6621}">
      <dsp:nvSpPr>
        <dsp:cNvPr id="0" name=""/>
        <dsp:cNvSpPr/>
      </dsp:nvSpPr>
      <dsp:spPr>
        <a:xfrm>
          <a:off x="3762677"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Zastavenie konania ak preskúmavané rozhodnutie bolo vydané v súlade so zákonom o EŠIF</a:t>
          </a:r>
        </a:p>
      </dsp:txBody>
      <dsp:txXfrm>
        <a:off x="3780583" y="1638468"/>
        <a:ext cx="1186899" cy="575543"/>
      </dsp:txXfrm>
    </dsp:sp>
    <dsp:sp modelId="{FE7665AA-C95E-449D-9BAF-5CA04061ED37}">
      <dsp:nvSpPr>
        <dsp:cNvPr id="0" name=""/>
        <dsp:cNvSpPr/>
      </dsp:nvSpPr>
      <dsp:spPr>
        <a:xfrm rot="2808089">
          <a:off x="1449097" y="2350879"/>
          <a:ext cx="71448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1807133" y="2343627"/>
        <a:ext cx="0" cy="0"/>
      </dsp:txXfrm>
    </dsp:sp>
    <dsp:sp modelId="{BB0D8F27-F8D7-4CFD-9CAA-645CEBCC9687}">
      <dsp:nvSpPr>
        <dsp:cNvPr id="0" name=""/>
        <dsp:cNvSpPr/>
      </dsp:nvSpPr>
      <dsp:spPr>
        <a:xfrm>
          <a:off x="2050881"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Neopodstatnený podnet</a:t>
          </a:r>
        </a:p>
      </dsp:txBody>
      <dsp:txXfrm>
        <a:off x="2068787" y="2341527"/>
        <a:ext cx="1186899" cy="575543"/>
      </dsp:txXfrm>
    </dsp:sp>
    <dsp:sp modelId="{845C1D55-6E3D-4D2A-8035-00F315381FBF}">
      <dsp:nvSpPr>
        <dsp:cNvPr id="0" name=""/>
        <dsp:cNvSpPr/>
      </dsp:nvSpPr>
      <dsp:spPr>
        <a:xfrm>
          <a:off x="3273593"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sk-SK" sz="1100" kern="1200">
            <a:solidFill>
              <a:sysClr val="windowText" lastClr="000000">
                <a:hueOff val="0"/>
                <a:satOff val="0"/>
                <a:lumOff val="0"/>
                <a:alphaOff val="0"/>
              </a:sysClr>
            </a:solidFill>
            <a:latin typeface="Cambria"/>
            <a:ea typeface="+mn-ea"/>
            <a:cs typeface="+mn-cs"/>
          </a:endParaRPr>
        </a:p>
      </dsp:txBody>
      <dsp:txXfrm>
        <a:off x="3505908" y="2617072"/>
        <a:ext cx="0" cy="0"/>
      </dsp:txXfrm>
    </dsp:sp>
    <dsp:sp modelId="{4BD7D3F3-2E6A-4DC5-B029-3D0043218B42}">
      <dsp:nvSpPr>
        <dsp:cNvPr id="0" name=""/>
        <dsp:cNvSpPr/>
      </dsp:nvSpPr>
      <dsp:spPr>
        <a:xfrm>
          <a:off x="3762677"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k-SK" sz="800" kern="1200">
              <a:solidFill>
                <a:sysClr val="window" lastClr="FFFFFF"/>
              </a:solidFill>
              <a:latin typeface="+mj-lt"/>
              <a:ea typeface="+mn-ea"/>
              <a:cs typeface="+mn-cs"/>
            </a:rPr>
            <a:t>Informácia žiadateľovi o neopodstatnenosti jeho podnetu</a:t>
          </a:r>
        </a:p>
      </dsp:txBody>
      <dsp:txXfrm>
        <a:off x="3780583" y="2341527"/>
        <a:ext cx="1186899" cy="57554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ACB11B0A-D347-44ED-91CA-DE1FCB7AA392}"/>
      </w:docPartPr>
      <w:docPartBody>
        <w:p w:rsidR="001C08F0" w:rsidRDefault="00FC2EA6">
          <w:r w:rsidRPr="00C15B1B">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roman"/>
    <w:notTrueType/>
    <w:pitch w:val="default"/>
    <w:sig w:usb0="07F40003" w:usb1="BD261F6E" w:usb2="0587883E" w:usb3="2FB602FC" w:csb0="0000016F" w:csb1="016F1A1F"/>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charset w:val="00"/>
    <w:family w:val="auto"/>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APIcons">
    <w:altName w:val="Cambria"/>
    <w:panose1 w:val="00000400000000000000"/>
    <w:charset w:val="00"/>
    <w:family w:val="roman"/>
    <w:notTrueType/>
    <w:pitch w:val="default"/>
  </w:font>
  <w:font w:name="Garamond">
    <w:panose1 w:val="02020404030301010803"/>
    <w:charset w:val="EE"/>
    <w:family w:val="roman"/>
    <w:pitch w:val="variable"/>
    <w:sig w:usb0="00000287" w:usb1="00000000" w:usb2="00000000" w:usb3="00000000" w:csb0="0000009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EA6"/>
    <w:rsid w:val="000039E7"/>
    <w:rsid w:val="0004024C"/>
    <w:rsid w:val="00060E23"/>
    <w:rsid w:val="0016148E"/>
    <w:rsid w:val="001A6939"/>
    <w:rsid w:val="001C08F0"/>
    <w:rsid w:val="001D78FE"/>
    <w:rsid w:val="00241FF1"/>
    <w:rsid w:val="002605C4"/>
    <w:rsid w:val="002E1735"/>
    <w:rsid w:val="002F25B1"/>
    <w:rsid w:val="00306EE4"/>
    <w:rsid w:val="00311AAF"/>
    <w:rsid w:val="00333945"/>
    <w:rsid w:val="00393590"/>
    <w:rsid w:val="003B36CE"/>
    <w:rsid w:val="003B7C8B"/>
    <w:rsid w:val="003C3049"/>
    <w:rsid w:val="003E1657"/>
    <w:rsid w:val="00472153"/>
    <w:rsid w:val="004A61B9"/>
    <w:rsid w:val="00576020"/>
    <w:rsid w:val="00731388"/>
    <w:rsid w:val="0087116F"/>
    <w:rsid w:val="008917F8"/>
    <w:rsid w:val="00932DFD"/>
    <w:rsid w:val="00981F6D"/>
    <w:rsid w:val="00A93ECE"/>
    <w:rsid w:val="00A95AAD"/>
    <w:rsid w:val="00AB591E"/>
    <w:rsid w:val="00B40749"/>
    <w:rsid w:val="00B67655"/>
    <w:rsid w:val="00BB7EFF"/>
    <w:rsid w:val="00BD0B2A"/>
    <w:rsid w:val="00C15B1B"/>
    <w:rsid w:val="00CA4A24"/>
    <w:rsid w:val="00CE59C9"/>
    <w:rsid w:val="00D25D1E"/>
    <w:rsid w:val="00DB65CA"/>
    <w:rsid w:val="00E12328"/>
    <w:rsid w:val="00E21B46"/>
    <w:rsid w:val="00E650CC"/>
    <w:rsid w:val="00F04593"/>
    <w:rsid w:val="00F64096"/>
    <w:rsid w:val="00FA46FA"/>
    <w:rsid w:val="00FC2E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67"/>
    <w:semiHidden/>
    <w:rsid w:val="00FC2E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6F263-D954-4237-B189-F95CE48D1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91</Pages>
  <Words>31763</Words>
  <Characters>203518</Characters>
  <Application>Microsoft Office Word</Application>
  <DocSecurity>0</DocSecurity>
  <Lines>1695</Lines>
  <Paragraphs>469</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234812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Halčín Marek</cp:lastModifiedBy>
  <cp:revision>33</cp:revision>
  <cp:lastPrinted>2023-08-25T09:17:00Z</cp:lastPrinted>
  <dcterms:created xsi:type="dcterms:W3CDTF">2023-08-24T11:06:00Z</dcterms:created>
  <dcterms:modified xsi:type="dcterms:W3CDTF">2023-08-25T09:17:00Z</dcterms:modified>
</cp:coreProperties>
</file>