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34ABB2" w14:textId="43B2BBD3" w:rsidR="0032722F" w:rsidRDefault="0032722F" w:rsidP="00A9784F">
      <w:pPr>
        <w:ind w:left="-5"/>
        <w:rPr>
          <w:rFonts w:asciiTheme="minorHAnsi" w:hAnsiTheme="minorHAnsi" w:cstheme="minorHAnsi"/>
          <w:sz w:val="28"/>
        </w:rPr>
      </w:pPr>
      <w:r w:rsidRPr="00D4033B">
        <w:rPr>
          <w:rFonts w:asciiTheme="minorHAnsi" w:hAnsiTheme="minorHAnsi" w:cstheme="minorHAnsi"/>
          <w:sz w:val="28"/>
        </w:rPr>
        <w:t xml:space="preserve">Sankcie/korekcie </w:t>
      </w:r>
      <w:r w:rsidR="006E40FD" w:rsidRPr="00D4033B">
        <w:rPr>
          <w:rFonts w:asciiTheme="minorHAnsi" w:hAnsiTheme="minorHAnsi" w:cstheme="minorHAnsi"/>
          <w:sz w:val="28"/>
        </w:rPr>
        <w:t>v rámci výzvy</w:t>
      </w:r>
      <w:r w:rsidRPr="00D4033B">
        <w:rPr>
          <w:rFonts w:asciiTheme="minorHAnsi" w:hAnsiTheme="minorHAnsi" w:cstheme="minorHAnsi"/>
          <w:sz w:val="28"/>
        </w:rPr>
        <w:t xml:space="preserve"> </w:t>
      </w:r>
      <w:r w:rsidR="00BC4FEF" w:rsidRPr="00D4033B">
        <w:rPr>
          <w:rFonts w:asciiTheme="minorHAnsi" w:hAnsiTheme="minorHAnsi" w:cstheme="minorHAnsi"/>
          <w:sz w:val="28"/>
        </w:rPr>
        <w:t xml:space="preserve">č. </w:t>
      </w:r>
      <w:r w:rsidR="00466A2C">
        <w:rPr>
          <w:rFonts w:asciiTheme="minorHAnsi" w:hAnsiTheme="minorHAnsi" w:cstheme="minorHAnsi"/>
          <w:sz w:val="28"/>
        </w:rPr>
        <w:t>73</w:t>
      </w:r>
      <w:r w:rsidRPr="00D4033B">
        <w:rPr>
          <w:rFonts w:asciiTheme="minorHAnsi" w:hAnsiTheme="minorHAnsi" w:cstheme="minorHAnsi"/>
          <w:sz w:val="28"/>
        </w:rPr>
        <w:t>/PRV/202</w:t>
      </w:r>
      <w:r w:rsidR="00466A2C">
        <w:rPr>
          <w:rFonts w:asciiTheme="minorHAnsi" w:hAnsiTheme="minorHAnsi" w:cstheme="minorHAnsi"/>
          <w:sz w:val="28"/>
        </w:rPr>
        <w:t>4</w:t>
      </w:r>
      <w:r w:rsidRPr="00D4033B">
        <w:rPr>
          <w:rFonts w:asciiTheme="minorHAnsi" w:hAnsiTheme="minorHAnsi" w:cstheme="minorHAnsi"/>
          <w:sz w:val="28"/>
        </w:rPr>
        <w:t xml:space="preserve"> </w:t>
      </w:r>
    </w:p>
    <w:p w14:paraId="16B1773A" w14:textId="77777777" w:rsidR="006E40FD" w:rsidRPr="00D4033B" w:rsidRDefault="006E40FD" w:rsidP="006E40FD">
      <w:pPr>
        <w:ind w:left="-5"/>
        <w:jc w:val="center"/>
        <w:rPr>
          <w:rFonts w:asciiTheme="minorHAnsi" w:hAnsiTheme="minorHAnsi" w:cstheme="minorHAnsi"/>
          <w:b w:val="0"/>
          <w:sz w:val="24"/>
        </w:rPr>
      </w:pPr>
    </w:p>
    <w:tbl>
      <w:tblPr>
        <w:tblStyle w:val="TableGrid"/>
        <w:tblW w:w="9204" w:type="dxa"/>
        <w:tblInd w:w="5" w:type="dxa"/>
        <w:tblLayout w:type="fixed"/>
        <w:tblCellMar>
          <w:top w:w="9" w:type="dxa"/>
          <w:left w:w="108" w:type="dxa"/>
          <w:right w:w="31" w:type="dxa"/>
        </w:tblCellMar>
        <w:tblLook w:val="04A0" w:firstRow="1" w:lastRow="0" w:firstColumn="1" w:lastColumn="0" w:noHBand="0" w:noVBand="1"/>
      </w:tblPr>
      <w:tblGrid>
        <w:gridCol w:w="675"/>
        <w:gridCol w:w="2398"/>
        <w:gridCol w:w="3354"/>
        <w:gridCol w:w="2777"/>
      </w:tblGrid>
      <w:tr w:rsidR="00032333" w:rsidRPr="00D4033B" w14:paraId="5DA65A2C" w14:textId="77777777" w:rsidTr="00D4033B">
        <w:trPr>
          <w:trHeight w:val="853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C233A0" w14:textId="77777777" w:rsidR="00032333" w:rsidRPr="00D4033B" w:rsidRDefault="00331D0D">
            <w:pPr>
              <w:ind w:left="2" w:firstLine="0"/>
              <w:rPr>
                <w:rFonts w:asciiTheme="minorHAnsi" w:hAnsiTheme="minorHAnsi" w:cstheme="minorHAnsi"/>
                <w:sz w:val="22"/>
              </w:rPr>
            </w:pPr>
            <w:r w:rsidRPr="00D4033B">
              <w:rPr>
                <w:rFonts w:asciiTheme="minorHAnsi" w:eastAsia="Times New Roman" w:hAnsiTheme="minorHAnsi" w:cstheme="minorHAnsi"/>
                <w:sz w:val="22"/>
              </w:rPr>
              <w:t xml:space="preserve">p. č. </w:t>
            </w: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437F62" w14:textId="5C9D7825" w:rsidR="00032333" w:rsidRPr="00D4033B" w:rsidRDefault="00331D0D">
            <w:pPr>
              <w:ind w:left="2" w:firstLine="0"/>
              <w:rPr>
                <w:rFonts w:asciiTheme="minorHAnsi" w:hAnsiTheme="minorHAnsi" w:cstheme="minorHAnsi"/>
                <w:sz w:val="22"/>
              </w:rPr>
            </w:pPr>
            <w:r w:rsidRPr="00D4033B">
              <w:rPr>
                <w:rFonts w:asciiTheme="minorHAnsi" w:eastAsia="Times New Roman" w:hAnsiTheme="minorHAnsi" w:cstheme="minorHAnsi"/>
                <w:sz w:val="22"/>
              </w:rPr>
              <w:t>Typ porušenia povinnosti</w:t>
            </w:r>
            <w:r w:rsidR="00F97AD6" w:rsidRPr="00D4033B">
              <w:rPr>
                <w:rFonts w:asciiTheme="minorHAnsi" w:eastAsia="Times New Roman" w:hAnsiTheme="minorHAnsi" w:cstheme="minorHAnsi"/>
                <w:sz w:val="22"/>
              </w:rPr>
              <w:t>/oblasť</w:t>
            </w:r>
          </w:p>
        </w:tc>
        <w:tc>
          <w:tcPr>
            <w:tcW w:w="3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7A9429" w14:textId="77777777" w:rsidR="00032333" w:rsidRPr="00D4033B" w:rsidRDefault="00331D0D">
            <w:pPr>
              <w:ind w:left="0" w:firstLine="0"/>
              <w:rPr>
                <w:rFonts w:asciiTheme="minorHAnsi" w:hAnsiTheme="minorHAnsi" w:cstheme="minorHAnsi"/>
                <w:sz w:val="22"/>
              </w:rPr>
            </w:pPr>
            <w:r w:rsidRPr="00D4033B">
              <w:rPr>
                <w:rFonts w:asciiTheme="minorHAnsi" w:eastAsia="Times New Roman" w:hAnsiTheme="minorHAnsi" w:cstheme="minorHAnsi"/>
                <w:sz w:val="22"/>
              </w:rPr>
              <w:t xml:space="preserve">Popis porušenia povinnosti </w:t>
            </w: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92E6A0" w14:textId="77777777" w:rsidR="00032333" w:rsidRPr="00D4033B" w:rsidRDefault="00331D0D" w:rsidP="00331D0D">
            <w:pPr>
              <w:ind w:left="2" w:right="54" w:firstLine="0"/>
              <w:rPr>
                <w:rFonts w:asciiTheme="minorHAnsi" w:hAnsiTheme="minorHAnsi" w:cstheme="minorHAnsi"/>
                <w:sz w:val="22"/>
              </w:rPr>
            </w:pPr>
            <w:r w:rsidRPr="00D4033B">
              <w:rPr>
                <w:rFonts w:asciiTheme="minorHAnsi" w:eastAsia="Times New Roman" w:hAnsiTheme="minorHAnsi" w:cstheme="minorHAnsi"/>
                <w:sz w:val="22"/>
              </w:rPr>
              <w:t>Sankcia vo výške % zo sumy schváleného NFP, ak nie je uvedené inak</w:t>
            </w:r>
          </w:p>
        </w:tc>
      </w:tr>
      <w:tr w:rsidR="00032333" w:rsidRPr="00D4033B" w14:paraId="4F18C0EA" w14:textId="77777777" w:rsidTr="00D4033B">
        <w:trPr>
          <w:trHeight w:val="555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DE1FDA" w14:textId="263ADE6F" w:rsidR="00032333" w:rsidRPr="00D4033B" w:rsidRDefault="00331D0D" w:rsidP="00D4033B">
            <w:pPr>
              <w:ind w:left="2" w:firstLine="0"/>
              <w:jc w:val="center"/>
              <w:rPr>
                <w:rFonts w:asciiTheme="minorHAnsi" w:hAnsiTheme="minorHAnsi" w:cstheme="minorHAnsi"/>
                <w:sz w:val="22"/>
              </w:rPr>
            </w:pPr>
            <w:r w:rsidRPr="00D4033B">
              <w:rPr>
                <w:rFonts w:asciiTheme="minorHAnsi" w:eastAsia="Times New Roman" w:hAnsiTheme="minorHAnsi" w:cstheme="minorHAnsi"/>
                <w:b w:val="0"/>
                <w:sz w:val="22"/>
              </w:rPr>
              <w:t>1.</w:t>
            </w: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78CE2D" w14:textId="5C95A743" w:rsidR="00032333" w:rsidRPr="00D4033B" w:rsidRDefault="00F97AD6" w:rsidP="00D4033B">
            <w:pPr>
              <w:ind w:left="2" w:right="53" w:firstLine="0"/>
              <w:jc w:val="both"/>
              <w:rPr>
                <w:rFonts w:asciiTheme="minorHAnsi" w:hAnsiTheme="minorHAnsi" w:cstheme="minorHAnsi"/>
                <w:sz w:val="22"/>
              </w:rPr>
            </w:pPr>
            <w:r w:rsidRPr="00D4033B">
              <w:rPr>
                <w:rFonts w:asciiTheme="minorHAnsi" w:eastAsia="Times New Roman" w:hAnsiTheme="minorHAnsi" w:cstheme="minorHAnsi"/>
                <w:b w:val="0"/>
                <w:sz w:val="22"/>
              </w:rPr>
              <w:t>N</w:t>
            </w:r>
            <w:r w:rsidR="0032722F" w:rsidRPr="00D4033B">
              <w:rPr>
                <w:rFonts w:asciiTheme="minorHAnsi" w:eastAsia="Times New Roman" w:hAnsiTheme="minorHAnsi" w:cstheme="minorHAnsi"/>
                <w:b w:val="0"/>
                <w:sz w:val="22"/>
              </w:rPr>
              <w:t xml:space="preserve">edodržanie uplatnených bodov zo strany žiadateľa v rámci bodovacích kritérií pre všetky oblasti </w:t>
            </w:r>
            <w:r w:rsidR="00CE4D56" w:rsidRPr="00D4033B">
              <w:rPr>
                <w:rFonts w:asciiTheme="minorHAnsi" w:eastAsia="Times New Roman" w:hAnsiTheme="minorHAnsi" w:cstheme="minorHAnsi"/>
                <w:b w:val="0"/>
                <w:sz w:val="22"/>
              </w:rPr>
              <w:t>v rámci uvedenej výzvy</w:t>
            </w:r>
          </w:p>
        </w:tc>
        <w:tc>
          <w:tcPr>
            <w:tcW w:w="3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605695" w14:textId="77777777" w:rsidR="0032722F" w:rsidRPr="00D4033B" w:rsidRDefault="0032722F" w:rsidP="00D00590">
            <w:pPr>
              <w:ind w:left="0" w:right="66" w:firstLine="0"/>
              <w:jc w:val="both"/>
              <w:rPr>
                <w:rFonts w:asciiTheme="minorHAnsi" w:eastAsia="Times New Roman" w:hAnsiTheme="minorHAnsi" w:cstheme="minorHAnsi"/>
                <w:b w:val="0"/>
                <w:sz w:val="22"/>
              </w:rPr>
            </w:pPr>
            <w:r w:rsidRPr="00D4033B">
              <w:rPr>
                <w:rFonts w:asciiTheme="minorHAnsi" w:eastAsia="Times New Roman" w:hAnsiTheme="minorHAnsi" w:cstheme="minorHAnsi"/>
                <w:b w:val="0"/>
                <w:sz w:val="22"/>
              </w:rPr>
              <w:t>Ak si žiadateľ v ŽoNFP uplatnil body a tieto mu boli v rámci administratívnej kontroly priznané v zmysle bodovacích kritérií, ktorých plnenie je povinný preukazovať po podpise zmluvy o poskytnutí NFP</w:t>
            </w:r>
          </w:p>
          <w:p w14:paraId="379D2BFA" w14:textId="51E67BC7" w:rsidR="00032333" w:rsidRPr="00D4033B" w:rsidRDefault="0032722F" w:rsidP="00D00590">
            <w:pPr>
              <w:ind w:left="0" w:right="66" w:firstLine="0"/>
              <w:jc w:val="both"/>
              <w:rPr>
                <w:rFonts w:asciiTheme="minorHAnsi" w:hAnsiTheme="minorHAnsi" w:cstheme="minorHAnsi"/>
                <w:sz w:val="22"/>
              </w:rPr>
            </w:pPr>
            <w:r w:rsidRPr="00D4033B">
              <w:rPr>
                <w:rFonts w:asciiTheme="minorHAnsi" w:eastAsia="Times New Roman" w:hAnsiTheme="minorHAnsi" w:cstheme="minorHAnsi"/>
                <w:b w:val="0"/>
                <w:sz w:val="22"/>
              </w:rPr>
              <w:t xml:space="preserve">a následne opätovnou kontrolou PPA (napr. pri podaní žiadosti o platbu po podpise Zmluvy o NFP) zistí, že uplatnené body v ŽoNFP zo strany žiadateľa neboli splnené, PPA pristúpi k zníženiu pôvodného bodového hodnotenia ŽoNFP. </w:t>
            </w:r>
            <w:r w:rsidR="00331D0D" w:rsidRPr="00D4033B">
              <w:rPr>
                <w:rFonts w:asciiTheme="minorHAnsi" w:eastAsia="Times New Roman" w:hAnsiTheme="minorHAnsi" w:cstheme="minorHAnsi"/>
                <w:b w:val="0"/>
                <w:sz w:val="22"/>
              </w:rPr>
              <w:t xml:space="preserve"> </w:t>
            </w: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ACDC68" w14:textId="16B5A9B0" w:rsidR="00032333" w:rsidRPr="00D4033B" w:rsidRDefault="0032722F" w:rsidP="00D4033B">
            <w:pPr>
              <w:numPr>
                <w:ilvl w:val="0"/>
                <w:numId w:val="1"/>
              </w:numPr>
              <w:spacing w:after="18" w:line="243" w:lineRule="auto"/>
              <w:ind w:left="113" w:right="108" w:hanging="113"/>
              <w:jc w:val="both"/>
              <w:rPr>
                <w:rFonts w:asciiTheme="minorHAnsi" w:hAnsiTheme="minorHAnsi" w:cstheme="minorHAnsi"/>
                <w:sz w:val="22"/>
              </w:rPr>
            </w:pPr>
            <w:r w:rsidRPr="00D4033B">
              <w:rPr>
                <w:rFonts w:asciiTheme="minorHAnsi" w:eastAsia="Times New Roman" w:hAnsiTheme="minorHAnsi" w:cstheme="minorHAnsi"/>
                <w:b w:val="0"/>
                <w:sz w:val="22"/>
              </w:rPr>
              <w:t>V prípade ak zníženie počtu bodov bude mať vplyv na minimálnu bodovú hranicu schválených ŽoNFP, PPA pristúpi k odstúpeniu od Zmluvy o NFP, čo bude spojené s následným vrátením celého poskytnutého NFP.</w:t>
            </w:r>
          </w:p>
          <w:p w14:paraId="335BFC15" w14:textId="77777777" w:rsidR="0032722F" w:rsidRPr="00D4033B" w:rsidRDefault="0032722F" w:rsidP="00D4033B">
            <w:pPr>
              <w:pStyle w:val="Odsekzoznamu"/>
              <w:ind w:left="113" w:right="108" w:hanging="113"/>
              <w:rPr>
                <w:rFonts w:asciiTheme="minorHAnsi" w:hAnsiTheme="minorHAnsi" w:cstheme="minorHAnsi"/>
                <w:sz w:val="22"/>
              </w:rPr>
            </w:pPr>
          </w:p>
          <w:p w14:paraId="48786DCA" w14:textId="0D62A9BB" w:rsidR="00032333" w:rsidRPr="00D4033B" w:rsidRDefault="00F97AD6" w:rsidP="00D4033B">
            <w:pPr>
              <w:pStyle w:val="Odsekzoznamu"/>
              <w:numPr>
                <w:ilvl w:val="0"/>
                <w:numId w:val="1"/>
              </w:numPr>
              <w:ind w:left="113" w:right="108" w:hanging="113"/>
              <w:jc w:val="both"/>
              <w:rPr>
                <w:rFonts w:asciiTheme="minorHAnsi" w:hAnsiTheme="minorHAnsi" w:cstheme="minorHAnsi"/>
                <w:sz w:val="22"/>
              </w:rPr>
            </w:pPr>
            <w:r w:rsidRPr="00D4033B">
              <w:rPr>
                <w:rFonts w:asciiTheme="minorHAnsi" w:eastAsia="Times New Roman" w:hAnsiTheme="minorHAnsi" w:cstheme="minorHAnsi"/>
                <w:b w:val="0"/>
                <w:sz w:val="22"/>
              </w:rPr>
              <w:t>V</w:t>
            </w:r>
            <w:r w:rsidR="0032722F" w:rsidRPr="00D4033B">
              <w:rPr>
                <w:rFonts w:asciiTheme="minorHAnsi" w:eastAsia="Times New Roman" w:hAnsiTheme="minorHAnsi" w:cstheme="minorHAnsi"/>
                <w:b w:val="0"/>
                <w:sz w:val="22"/>
              </w:rPr>
              <w:t xml:space="preserve"> prípade ak zníženie počtu bodov nebude mať vplyv na minimálnu bodovú hranicu schválených ŽoNFP, PPA pristúpi k uloženiu sankcie vo výške 5 % z celkovej schválenej sumy NFP za každé nesplnené bodovacie kritérium. </w:t>
            </w:r>
          </w:p>
        </w:tc>
      </w:tr>
      <w:tr w:rsidR="0032722F" w:rsidRPr="00D4033B" w14:paraId="5648ADF0" w14:textId="77777777" w:rsidTr="00D4033B">
        <w:trPr>
          <w:trHeight w:val="6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ADA562" w14:textId="3B741547" w:rsidR="0032722F" w:rsidRPr="00D4033B" w:rsidRDefault="0032722F" w:rsidP="00D4033B">
            <w:pPr>
              <w:ind w:left="2" w:firstLine="0"/>
              <w:jc w:val="center"/>
              <w:rPr>
                <w:rFonts w:asciiTheme="minorHAnsi" w:hAnsiTheme="minorHAnsi" w:cstheme="minorHAnsi"/>
                <w:sz w:val="22"/>
              </w:rPr>
            </w:pPr>
            <w:r w:rsidRPr="00D4033B">
              <w:rPr>
                <w:rFonts w:asciiTheme="minorHAnsi" w:eastAsia="Times New Roman" w:hAnsiTheme="minorHAnsi" w:cstheme="minorHAnsi"/>
                <w:b w:val="0"/>
                <w:sz w:val="22"/>
              </w:rPr>
              <w:t>2.</w:t>
            </w: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4B04A0" w14:textId="77777777" w:rsidR="0054241B" w:rsidRPr="00D4033B" w:rsidRDefault="0054241B" w:rsidP="00BD5418">
            <w:pPr>
              <w:rPr>
                <w:rFonts w:asciiTheme="minorHAnsi" w:eastAsia="Times New Roman" w:hAnsiTheme="minorHAnsi" w:cstheme="minorHAnsi"/>
                <w:b w:val="0"/>
                <w:sz w:val="22"/>
              </w:rPr>
            </w:pPr>
          </w:p>
          <w:p w14:paraId="50B5AF84" w14:textId="77777777" w:rsidR="0054241B" w:rsidRPr="00D4033B" w:rsidRDefault="0054241B" w:rsidP="00BD5418">
            <w:pPr>
              <w:rPr>
                <w:rFonts w:asciiTheme="minorHAnsi" w:eastAsia="Times New Roman" w:hAnsiTheme="minorHAnsi" w:cstheme="minorHAnsi"/>
                <w:b w:val="0"/>
                <w:sz w:val="22"/>
              </w:rPr>
            </w:pPr>
          </w:p>
          <w:p w14:paraId="11B28DD6" w14:textId="77777777" w:rsidR="0054241B" w:rsidRPr="00D4033B" w:rsidRDefault="0054241B" w:rsidP="00BD5418">
            <w:pPr>
              <w:rPr>
                <w:rFonts w:asciiTheme="minorHAnsi" w:eastAsia="Times New Roman" w:hAnsiTheme="minorHAnsi" w:cstheme="minorHAnsi"/>
                <w:b w:val="0"/>
                <w:sz w:val="22"/>
              </w:rPr>
            </w:pPr>
          </w:p>
          <w:p w14:paraId="22233B0A" w14:textId="49BA78A1" w:rsidR="0032722F" w:rsidRPr="00D4033B" w:rsidRDefault="00BD5418" w:rsidP="00D4033B">
            <w:pPr>
              <w:ind w:left="0" w:right="51" w:firstLine="0"/>
              <w:jc w:val="both"/>
              <w:rPr>
                <w:rFonts w:asciiTheme="minorHAnsi" w:hAnsiTheme="minorHAnsi" w:cstheme="minorHAnsi"/>
                <w:sz w:val="22"/>
              </w:rPr>
            </w:pPr>
            <w:r w:rsidRPr="00D4033B">
              <w:rPr>
                <w:rFonts w:asciiTheme="minorHAnsi" w:eastAsia="Times New Roman" w:hAnsiTheme="minorHAnsi" w:cstheme="minorHAnsi"/>
                <w:b w:val="0"/>
                <w:sz w:val="22"/>
              </w:rPr>
              <w:t>N</w:t>
            </w:r>
            <w:r w:rsidR="00F97AD6" w:rsidRPr="00D4033B">
              <w:rPr>
                <w:rFonts w:asciiTheme="minorHAnsi" w:eastAsia="Times New Roman" w:hAnsiTheme="minorHAnsi" w:cstheme="minorHAnsi"/>
                <w:b w:val="0"/>
                <w:sz w:val="22"/>
              </w:rPr>
              <w:t xml:space="preserve">eplnenia </w:t>
            </w:r>
            <w:r w:rsidR="00B87FEA" w:rsidRPr="00D4033B">
              <w:rPr>
                <w:rFonts w:asciiTheme="minorHAnsi" w:eastAsia="Times New Roman" w:hAnsiTheme="minorHAnsi" w:cstheme="minorHAnsi"/>
                <w:b w:val="0"/>
                <w:sz w:val="22"/>
              </w:rPr>
              <w:t xml:space="preserve">tých </w:t>
            </w:r>
            <w:r w:rsidR="00F97AD6" w:rsidRPr="00D4033B">
              <w:rPr>
                <w:rFonts w:asciiTheme="minorHAnsi" w:eastAsia="Times New Roman" w:hAnsiTheme="minorHAnsi" w:cstheme="minorHAnsi"/>
                <w:b w:val="0"/>
                <w:sz w:val="22"/>
              </w:rPr>
              <w:t>informačných povinností</w:t>
            </w:r>
            <w:r w:rsidR="00CF6374" w:rsidRPr="00D4033B">
              <w:rPr>
                <w:rFonts w:asciiTheme="minorHAnsi" w:eastAsia="Times New Roman" w:hAnsiTheme="minorHAnsi" w:cstheme="minorHAnsi"/>
                <w:b w:val="0"/>
                <w:sz w:val="22"/>
              </w:rPr>
              <w:t xml:space="preserve"> uvedených vo Výzve</w:t>
            </w:r>
            <w:r w:rsidR="00B87FEA" w:rsidRPr="00D4033B">
              <w:rPr>
                <w:rFonts w:asciiTheme="minorHAnsi" w:eastAsia="Times New Roman" w:hAnsiTheme="minorHAnsi" w:cstheme="minorHAnsi"/>
                <w:b w:val="0"/>
                <w:sz w:val="22"/>
              </w:rPr>
              <w:t xml:space="preserve">, s ktorými Zmluva o NFP nespája následok podstatného porušenia </w:t>
            </w:r>
          </w:p>
        </w:tc>
        <w:tc>
          <w:tcPr>
            <w:tcW w:w="3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EFD8D3" w14:textId="03957DD2" w:rsidR="0032722F" w:rsidRPr="00D4033B" w:rsidRDefault="00BD5418" w:rsidP="00D4033B">
            <w:pPr>
              <w:ind w:left="0" w:right="66" w:firstLine="0"/>
              <w:jc w:val="both"/>
              <w:rPr>
                <w:rFonts w:asciiTheme="minorHAnsi" w:hAnsiTheme="minorHAnsi" w:cstheme="minorHAnsi"/>
                <w:sz w:val="22"/>
              </w:rPr>
            </w:pPr>
            <w:r w:rsidRPr="00D4033B">
              <w:rPr>
                <w:rFonts w:asciiTheme="minorHAnsi" w:eastAsia="Times New Roman" w:hAnsiTheme="minorHAnsi" w:cstheme="minorHAnsi"/>
                <w:b w:val="0"/>
                <w:sz w:val="22"/>
              </w:rPr>
              <w:t>Žiadateľ/prijímateľ si nesplnil informačné</w:t>
            </w:r>
            <w:r w:rsidR="0032722F" w:rsidRPr="00D4033B">
              <w:rPr>
                <w:rFonts w:asciiTheme="minorHAnsi" w:eastAsia="Times New Roman" w:hAnsiTheme="minorHAnsi" w:cstheme="minorHAnsi"/>
                <w:b w:val="0"/>
                <w:sz w:val="22"/>
              </w:rPr>
              <w:t xml:space="preserve"> p</w:t>
            </w:r>
            <w:r w:rsidRPr="00D4033B">
              <w:rPr>
                <w:rFonts w:asciiTheme="minorHAnsi" w:eastAsia="Times New Roman" w:hAnsiTheme="minorHAnsi" w:cstheme="minorHAnsi"/>
                <w:b w:val="0"/>
                <w:sz w:val="22"/>
              </w:rPr>
              <w:t>ovinností</w:t>
            </w:r>
            <w:r w:rsidR="00CF6374" w:rsidRPr="00D4033B">
              <w:rPr>
                <w:rFonts w:asciiTheme="minorHAnsi" w:eastAsia="Times New Roman" w:hAnsiTheme="minorHAnsi" w:cstheme="minorHAnsi"/>
                <w:b w:val="0"/>
                <w:sz w:val="22"/>
              </w:rPr>
              <w:t xml:space="preserve"> uvedených vo Výzve</w:t>
            </w:r>
            <w:r w:rsidRPr="00D4033B">
              <w:rPr>
                <w:rFonts w:asciiTheme="minorHAnsi" w:eastAsia="Times New Roman" w:hAnsiTheme="minorHAnsi" w:cstheme="minorHAnsi"/>
                <w:b w:val="0"/>
                <w:sz w:val="22"/>
              </w:rPr>
              <w:t xml:space="preserve"> v určenej forme, riadne a včas</w:t>
            </w:r>
            <w:r w:rsidR="00F97AD6" w:rsidRPr="00D4033B">
              <w:rPr>
                <w:rFonts w:asciiTheme="minorHAnsi" w:eastAsia="Times New Roman" w:hAnsiTheme="minorHAnsi" w:cstheme="minorHAnsi"/>
                <w:b w:val="0"/>
                <w:sz w:val="22"/>
              </w:rPr>
              <w:t>.</w:t>
            </w: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D4FE33" w14:textId="77777777" w:rsidR="00A4673C" w:rsidRPr="00D4033B" w:rsidRDefault="00A4673C" w:rsidP="00D4033B">
            <w:pPr>
              <w:pStyle w:val="Odsekzoznamu"/>
              <w:numPr>
                <w:ilvl w:val="0"/>
                <w:numId w:val="1"/>
              </w:numPr>
              <w:ind w:left="113" w:right="108" w:hanging="113"/>
              <w:jc w:val="both"/>
              <w:rPr>
                <w:rFonts w:asciiTheme="minorHAnsi" w:eastAsia="Times New Roman" w:hAnsiTheme="minorHAnsi" w:cstheme="minorHAnsi"/>
                <w:b w:val="0"/>
                <w:sz w:val="22"/>
              </w:rPr>
            </w:pPr>
            <w:r w:rsidRPr="00D4033B">
              <w:rPr>
                <w:rFonts w:asciiTheme="minorHAnsi" w:eastAsia="Times New Roman" w:hAnsiTheme="minorHAnsi" w:cstheme="minorHAnsi"/>
                <w:b w:val="0"/>
                <w:sz w:val="22"/>
              </w:rPr>
              <w:t xml:space="preserve">0,025 % zo sumy schváleného NFP za každý a aj za každý začatý deň. </w:t>
            </w:r>
          </w:p>
          <w:p w14:paraId="0228C8B7" w14:textId="77777777" w:rsidR="00A4673C" w:rsidRPr="00D4033B" w:rsidRDefault="00A4673C" w:rsidP="00A4673C">
            <w:pPr>
              <w:pStyle w:val="Odsekzoznamu"/>
              <w:ind w:left="722" w:right="148" w:firstLine="0"/>
              <w:rPr>
                <w:rFonts w:asciiTheme="minorHAnsi" w:eastAsia="Times New Roman" w:hAnsiTheme="minorHAnsi" w:cstheme="minorHAnsi"/>
                <w:b w:val="0"/>
                <w:sz w:val="22"/>
              </w:rPr>
            </w:pPr>
          </w:p>
          <w:p w14:paraId="14FAFE9A" w14:textId="77777777" w:rsidR="0032722F" w:rsidRPr="00D4033B" w:rsidRDefault="00A4673C" w:rsidP="00D4033B">
            <w:pPr>
              <w:pStyle w:val="Odsekzoznamu"/>
              <w:numPr>
                <w:ilvl w:val="0"/>
                <w:numId w:val="1"/>
              </w:numPr>
              <w:ind w:left="113" w:right="108" w:hanging="113"/>
              <w:jc w:val="both"/>
              <w:rPr>
                <w:rFonts w:asciiTheme="minorHAnsi" w:eastAsia="Times New Roman" w:hAnsiTheme="minorHAnsi" w:cstheme="minorHAnsi"/>
                <w:b w:val="0"/>
                <w:sz w:val="22"/>
              </w:rPr>
            </w:pPr>
            <w:r w:rsidRPr="00D4033B">
              <w:rPr>
                <w:rFonts w:asciiTheme="minorHAnsi" w:eastAsia="Times New Roman" w:hAnsiTheme="minorHAnsi" w:cstheme="minorHAnsi"/>
                <w:b w:val="0"/>
                <w:sz w:val="22"/>
              </w:rPr>
              <w:t>Ak súčet dní pri  uplatnení danej sankcie presiahne 180 kalendárnych dní, PPA jednostranne odstúpi od Zmluvy o NFP.</w:t>
            </w:r>
          </w:p>
          <w:p w14:paraId="5BE7E826" w14:textId="77777777" w:rsidR="00A4673C" w:rsidRPr="00D4033B" w:rsidRDefault="00A4673C" w:rsidP="00E14579">
            <w:pPr>
              <w:ind w:right="148"/>
              <w:jc w:val="both"/>
              <w:rPr>
                <w:rFonts w:asciiTheme="minorHAnsi" w:eastAsia="Times New Roman" w:hAnsiTheme="minorHAnsi" w:cstheme="minorHAnsi"/>
                <w:color w:val="FF0000"/>
                <w:sz w:val="22"/>
                <w:u w:val="single"/>
              </w:rPr>
            </w:pPr>
            <w:r w:rsidRPr="00D4033B">
              <w:rPr>
                <w:rFonts w:asciiTheme="minorHAnsi" w:eastAsia="Times New Roman" w:hAnsiTheme="minorHAnsi" w:cstheme="minorHAnsi"/>
                <w:color w:val="FF0000"/>
                <w:sz w:val="22"/>
                <w:u w:val="single"/>
              </w:rPr>
              <w:t>Príklad:</w:t>
            </w:r>
          </w:p>
          <w:p w14:paraId="1A3DF765" w14:textId="43F64C84" w:rsidR="00A4673C" w:rsidRPr="00D4033B" w:rsidRDefault="00A4673C" w:rsidP="00D4033B">
            <w:pPr>
              <w:ind w:right="148"/>
              <w:jc w:val="both"/>
              <w:rPr>
                <w:rFonts w:asciiTheme="minorHAnsi" w:eastAsia="Times New Roman" w:hAnsiTheme="minorHAnsi" w:cstheme="minorHAnsi"/>
                <w:b w:val="0"/>
                <w:color w:val="FF0000"/>
                <w:sz w:val="22"/>
              </w:rPr>
            </w:pPr>
            <w:r w:rsidRPr="00D4033B">
              <w:rPr>
                <w:rFonts w:asciiTheme="minorHAnsi" w:eastAsia="Times New Roman" w:hAnsiTheme="minorHAnsi" w:cstheme="minorHAnsi"/>
                <w:b w:val="0"/>
                <w:color w:val="FF0000"/>
                <w:sz w:val="22"/>
              </w:rPr>
              <w:t xml:space="preserve">Ak prijímateľ začal plniť povinnosť predkladať jednotlivé informačné povinnosti na týždennej báze a nastane situácia, že napríklad nasledujúce 2 týždne neplnil povinnosť, čo predstavuje  14 kalendárnych dní, tak za týchto 14 kalendárnych dní mu PPA udelí sankciu vo výške 0,025 % za každý deň a následne začne po 2 týždňoch prijímateľ opätovne plniť napr. ďalšie </w:t>
            </w:r>
            <w:r w:rsidRPr="00D4033B">
              <w:rPr>
                <w:rFonts w:asciiTheme="minorHAnsi" w:eastAsia="Times New Roman" w:hAnsiTheme="minorHAnsi" w:cstheme="minorHAnsi"/>
                <w:b w:val="0"/>
                <w:color w:val="FF0000"/>
                <w:sz w:val="22"/>
              </w:rPr>
              <w:lastRenderedPageBreak/>
              <w:t xml:space="preserve">3 týždne a opäť ďalšie 2 týždne nebude plniť, čo znamená ďalších 14 kalendárnych dní bude mu za každý deň uložená sankcia vo výške 0,025 % zo schváleného NFP, tak prijímateľ má dokopy 28 kalendárnych dní za ktoré neplnil a bola mu uložená sankcia. A ak dosiahne počet viac ako 180 kalendárnych dní, tak v tom prípade PPA odstúpi od zmluvy o NFP.   </w:t>
            </w:r>
          </w:p>
        </w:tc>
      </w:tr>
    </w:tbl>
    <w:p w14:paraId="0C7158E0" w14:textId="00EB379E" w:rsidR="00032333" w:rsidRPr="00D4033B" w:rsidRDefault="00331D0D">
      <w:pPr>
        <w:ind w:left="0" w:firstLine="0"/>
        <w:jc w:val="both"/>
        <w:rPr>
          <w:rFonts w:asciiTheme="minorHAnsi" w:hAnsiTheme="minorHAnsi" w:cstheme="minorHAnsi"/>
          <w:b w:val="0"/>
          <w:sz w:val="22"/>
        </w:rPr>
      </w:pPr>
      <w:r w:rsidRPr="00D4033B">
        <w:rPr>
          <w:rFonts w:asciiTheme="minorHAnsi" w:hAnsiTheme="minorHAnsi" w:cstheme="minorHAnsi"/>
          <w:b w:val="0"/>
          <w:sz w:val="22"/>
        </w:rPr>
        <w:lastRenderedPageBreak/>
        <w:t xml:space="preserve"> </w:t>
      </w:r>
    </w:p>
    <w:p w14:paraId="5AC14E50" w14:textId="3EC66888" w:rsidR="00322DFD" w:rsidRPr="00D4033B" w:rsidRDefault="00322DFD">
      <w:pPr>
        <w:ind w:left="0" w:firstLine="0"/>
        <w:jc w:val="both"/>
        <w:rPr>
          <w:rFonts w:asciiTheme="minorHAnsi" w:hAnsiTheme="minorHAnsi" w:cstheme="minorHAnsi"/>
          <w:sz w:val="24"/>
          <w:szCs w:val="24"/>
        </w:rPr>
      </w:pPr>
      <w:r w:rsidRPr="00D4033B">
        <w:rPr>
          <w:rFonts w:asciiTheme="minorHAnsi" w:hAnsiTheme="minorHAnsi" w:cstheme="minorHAnsi"/>
          <w:sz w:val="24"/>
          <w:szCs w:val="24"/>
        </w:rPr>
        <w:t>Ostatné sankcie</w:t>
      </w:r>
      <w:r w:rsidR="00C82779" w:rsidRPr="00D4033B">
        <w:rPr>
          <w:rFonts w:asciiTheme="minorHAnsi" w:hAnsiTheme="minorHAnsi" w:cstheme="minorHAnsi"/>
          <w:sz w:val="24"/>
          <w:szCs w:val="24"/>
        </w:rPr>
        <w:t xml:space="preserve"> (ak je relevantné)</w:t>
      </w:r>
      <w:r w:rsidRPr="00D4033B">
        <w:rPr>
          <w:rFonts w:asciiTheme="minorHAnsi" w:hAnsiTheme="minorHAnsi" w:cstheme="minorHAnsi"/>
          <w:sz w:val="24"/>
          <w:szCs w:val="24"/>
        </w:rPr>
        <w:t xml:space="preserve"> sa uplatňujú v zmysle Katalógu sankcií pre projektové podpory PRV SR 2014-2022 s prílohami A až C v platnom znení.</w:t>
      </w:r>
    </w:p>
    <w:sectPr w:rsidR="00322DFD" w:rsidRPr="00D4033B" w:rsidSect="00307B4F">
      <w:headerReference w:type="even" r:id="rId8"/>
      <w:footerReference w:type="default" r:id="rId9"/>
      <w:headerReference w:type="first" r:id="rId10"/>
      <w:pgSz w:w="11906" w:h="16838"/>
      <w:pgMar w:top="1421" w:right="1418" w:bottom="1330" w:left="1416" w:header="751" w:footer="708" w:gutter="0"/>
      <w:cols w:space="708"/>
      <w:titlePg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D670FE" w14:textId="77777777" w:rsidR="009F3AB1" w:rsidRDefault="009F3AB1">
      <w:pPr>
        <w:spacing w:line="240" w:lineRule="auto"/>
      </w:pPr>
      <w:r>
        <w:separator/>
      </w:r>
    </w:p>
  </w:endnote>
  <w:endnote w:type="continuationSeparator" w:id="0">
    <w:p w14:paraId="1E3B82B1" w14:textId="77777777" w:rsidR="009F3AB1" w:rsidRDefault="009F3AB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inorHAnsi" w:hAnsiTheme="minorHAnsi" w:cstheme="minorHAnsi"/>
        <w:sz w:val="18"/>
        <w:szCs w:val="18"/>
      </w:rPr>
      <w:id w:val="420845065"/>
      <w:docPartObj>
        <w:docPartGallery w:val="Page Numbers (Bottom of Page)"/>
        <w:docPartUnique/>
      </w:docPartObj>
    </w:sdtPr>
    <w:sdtEndPr/>
    <w:sdtContent>
      <w:p w14:paraId="70E3BAEC" w14:textId="4A752989" w:rsidR="009F435E" w:rsidRPr="00307B4F" w:rsidRDefault="009F435E">
        <w:pPr>
          <w:pStyle w:val="Pta"/>
          <w:jc w:val="center"/>
          <w:rPr>
            <w:rFonts w:asciiTheme="minorHAnsi" w:hAnsiTheme="minorHAnsi" w:cstheme="minorHAnsi"/>
            <w:sz w:val="18"/>
            <w:szCs w:val="18"/>
          </w:rPr>
        </w:pPr>
        <w:r w:rsidRPr="00307B4F">
          <w:rPr>
            <w:rFonts w:asciiTheme="minorHAnsi" w:hAnsiTheme="minorHAnsi" w:cstheme="minorHAnsi"/>
            <w:b w:val="0"/>
            <w:sz w:val="18"/>
            <w:szCs w:val="18"/>
          </w:rPr>
          <w:fldChar w:fldCharType="begin"/>
        </w:r>
        <w:r w:rsidRPr="00307B4F">
          <w:rPr>
            <w:rFonts w:asciiTheme="minorHAnsi" w:hAnsiTheme="minorHAnsi" w:cstheme="minorHAnsi"/>
            <w:b w:val="0"/>
            <w:sz w:val="18"/>
            <w:szCs w:val="18"/>
          </w:rPr>
          <w:instrText>PAGE   \* MERGEFORMAT</w:instrText>
        </w:r>
        <w:r w:rsidRPr="00307B4F">
          <w:rPr>
            <w:rFonts w:asciiTheme="minorHAnsi" w:hAnsiTheme="minorHAnsi" w:cstheme="minorHAnsi"/>
            <w:b w:val="0"/>
            <w:sz w:val="18"/>
            <w:szCs w:val="18"/>
          </w:rPr>
          <w:fldChar w:fldCharType="separate"/>
        </w:r>
        <w:r w:rsidR="00F94F70">
          <w:rPr>
            <w:rFonts w:asciiTheme="minorHAnsi" w:hAnsiTheme="minorHAnsi" w:cstheme="minorHAnsi"/>
            <w:b w:val="0"/>
            <w:noProof/>
            <w:sz w:val="18"/>
            <w:szCs w:val="18"/>
          </w:rPr>
          <w:t>2</w:t>
        </w:r>
        <w:r w:rsidRPr="00307B4F">
          <w:rPr>
            <w:rFonts w:asciiTheme="minorHAnsi" w:hAnsiTheme="minorHAnsi" w:cstheme="minorHAnsi"/>
            <w:b w:val="0"/>
            <w:sz w:val="18"/>
            <w:szCs w:val="18"/>
          </w:rPr>
          <w:fldChar w:fldCharType="end"/>
        </w:r>
      </w:p>
    </w:sdtContent>
  </w:sdt>
  <w:p w14:paraId="6B86D5C9" w14:textId="77777777" w:rsidR="009F435E" w:rsidRDefault="009F435E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ECF644" w14:textId="77777777" w:rsidR="009F3AB1" w:rsidRDefault="009F3AB1">
      <w:pPr>
        <w:spacing w:line="240" w:lineRule="auto"/>
      </w:pPr>
      <w:r>
        <w:separator/>
      </w:r>
    </w:p>
  </w:footnote>
  <w:footnote w:type="continuationSeparator" w:id="0">
    <w:p w14:paraId="7792F80D" w14:textId="77777777" w:rsidR="009F3AB1" w:rsidRDefault="009F3AB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B87FD6" w14:textId="77777777" w:rsidR="00032333" w:rsidRDefault="00331D0D">
    <w:pPr>
      <w:ind w:left="0" w:right="-2" w:firstLine="0"/>
      <w:jc w:val="right"/>
    </w:pPr>
    <w:r>
      <w:rPr>
        <w:b w:val="0"/>
        <w:sz w:val="22"/>
      </w:rPr>
      <w:t xml:space="preserve">Rozhodnutie GR PPA č. 59/2019 </w:t>
    </w:r>
  </w:p>
  <w:p w14:paraId="490D0118" w14:textId="77777777" w:rsidR="00032333" w:rsidRDefault="00331D0D">
    <w:pPr>
      <w:ind w:left="0" w:right="-52" w:firstLine="0"/>
      <w:jc w:val="right"/>
    </w:pPr>
    <w:r>
      <w:rPr>
        <w:b w:val="0"/>
        <w:sz w:val="22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9AD76D" w14:textId="60D9667B" w:rsidR="00307B4F" w:rsidRPr="00307B4F" w:rsidRDefault="00307B4F" w:rsidP="00307B4F">
    <w:pPr>
      <w:spacing w:after="165"/>
      <w:ind w:left="-5"/>
      <w:rPr>
        <w:rFonts w:asciiTheme="minorHAnsi" w:hAnsiTheme="minorHAnsi" w:cstheme="minorHAnsi"/>
        <w:sz w:val="18"/>
        <w:szCs w:val="18"/>
      </w:rPr>
    </w:pPr>
    <w:r w:rsidRPr="00307B4F">
      <w:rPr>
        <w:rFonts w:asciiTheme="minorHAnsi" w:hAnsiTheme="minorHAnsi" w:cstheme="minorHAnsi"/>
        <w:sz w:val="18"/>
        <w:szCs w:val="18"/>
      </w:rPr>
      <w:t xml:space="preserve">Príloha č. </w:t>
    </w:r>
    <w:r w:rsidR="00185B19">
      <w:rPr>
        <w:rFonts w:asciiTheme="minorHAnsi" w:hAnsiTheme="minorHAnsi" w:cstheme="minorHAnsi"/>
        <w:sz w:val="18"/>
        <w:szCs w:val="18"/>
      </w:rPr>
      <w:t>8</w:t>
    </w:r>
    <w:r w:rsidRPr="00307B4F">
      <w:rPr>
        <w:rFonts w:asciiTheme="minorHAnsi" w:hAnsiTheme="minorHAnsi" w:cstheme="minorHAnsi"/>
        <w:sz w:val="18"/>
        <w:szCs w:val="18"/>
      </w:rPr>
      <w:t xml:space="preserve"> k výzve </w:t>
    </w:r>
  </w:p>
  <w:p w14:paraId="3B99C82D" w14:textId="72188205" w:rsidR="00032333" w:rsidRDefault="00032333">
    <w:pPr>
      <w:ind w:left="0" w:right="-52" w:firstLine="0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CC7310"/>
    <w:multiLevelType w:val="hybridMultilevel"/>
    <w:tmpl w:val="F05C8D06"/>
    <w:lvl w:ilvl="0" w:tplc="041B0001">
      <w:start w:val="1"/>
      <w:numFmt w:val="bullet"/>
      <w:lvlText w:val=""/>
      <w:lvlJc w:val="left"/>
      <w:pPr>
        <w:ind w:left="1082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802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22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42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62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82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02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22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42" w:hanging="360"/>
      </w:pPr>
      <w:rPr>
        <w:rFonts w:ascii="Wingdings" w:hAnsi="Wingdings" w:hint="default"/>
      </w:rPr>
    </w:lvl>
  </w:abstractNum>
  <w:abstractNum w:abstractNumId="1" w15:restartNumberingAfterBreak="0">
    <w:nsid w:val="1DE05E0D"/>
    <w:multiLevelType w:val="hybridMultilevel"/>
    <w:tmpl w:val="CB9C99B4"/>
    <w:lvl w:ilvl="0" w:tplc="3A60FC0A">
      <w:start w:val="1"/>
      <w:numFmt w:val="bullet"/>
      <w:lvlText w:val="•"/>
      <w:lvlJc w:val="left"/>
      <w:pPr>
        <w:ind w:left="78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E224B62">
      <w:start w:val="1"/>
      <w:numFmt w:val="bullet"/>
      <w:lvlText w:val="o"/>
      <w:lvlJc w:val="left"/>
      <w:pPr>
        <w:ind w:left="16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79E59DA">
      <w:start w:val="1"/>
      <w:numFmt w:val="bullet"/>
      <w:lvlText w:val="▪"/>
      <w:lvlJc w:val="left"/>
      <w:pPr>
        <w:ind w:left="23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2B83BDE">
      <w:start w:val="1"/>
      <w:numFmt w:val="bullet"/>
      <w:lvlText w:val="•"/>
      <w:lvlJc w:val="left"/>
      <w:pPr>
        <w:ind w:left="30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8161388">
      <w:start w:val="1"/>
      <w:numFmt w:val="bullet"/>
      <w:lvlText w:val="o"/>
      <w:lvlJc w:val="left"/>
      <w:pPr>
        <w:ind w:left="37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2D6FFD6">
      <w:start w:val="1"/>
      <w:numFmt w:val="bullet"/>
      <w:lvlText w:val="▪"/>
      <w:lvlJc w:val="left"/>
      <w:pPr>
        <w:ind w:left="44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0D8CF82">
      <w:start w:val="1"/>
      <w:numFmt w:val="bullet"/>
      <w:lvlText w:val="•"/>
      <w:lvlJc w:val="left"/>
      <w:pPr>
        <w:ind w:left="52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B4EEB18">
      <w:start w:val="1"/>
      <w:numFmt w:val="bullet"/>
      <w:lvlText w:val="o"/>
      <w:lvlJc w:val="left"/>
      <w:pPr>
        <w:ind w:left="59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D3E9058">
      <w:start w:val="1"/>
      <w:numFmt w:val="bullet"/>
      <w:lvlText w:val="▪"/>
      <w:lvlJc w:val="left"/>
      <w:pPr>
        <w:ind w:left="66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5C7708C2"/>
    <w:multiLevelType w:val="hybridMultilevel"/>
    <w:tmpl w:val="175EEEDA"/>
    <w:lvl w:ilvl="0" w:tplc="041B0001">
      <w:start w:val="1"/>
      <w:numFmt w:val="bullet"/>
      <w:lvlText w:val=""/>
      <w:lvlJc w:val="left"/>
      <w:pPr>
        <w:ind w:left="722" w:hanging="360"/>
      </w:pPr>
      <w:rPr>
        <w:rFonts w:ascii="Symbol" w:hAnsi="Symbol" w:hint="default"/>
        <w:b w:val="0"/>
        <w:sz w:val="24"/>
      </w:rPr>
    </w:lvl>
    <w:lvl w:ilvl="1" w:tplc="041B0003" w:tentative="1">
      <w:start w:val="1"/>
      <w:numFmt w:val="bullet"/>
      <w:lvlText w:val="o"/>
      <w:lvlJc w:val="left"/>
      <w:pPr>
        <w:ind w:left="1442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2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2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2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2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2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2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2" w:hanging="360"/>
      </w:pPr>
      <w:rPr>
        <w:rFonts w:ascii="Wingdings" w:hAnsi="Wingdings" w:hint="default"/>
      </w:rPr>
    </w:lvl>
  </w:abstractNum>
  <w:abstractNum w:abstractNumId="3" w15:restartNumberingAfterBreak="0">
    <w:nsid w:val="71C441D9"/>
    <w:multiLevelType w:val="hybridMultilevel"/>
    <w:tmpl w:val="98C0764E"/>
    <w:lvl w:ilvl="0" w:tplc="3A60FC0A">
      <w:start w:val="1"/>
      <w:numFmt w:val="bullet"/>
      <w:lvlText w:val="•"/>
      <w:lvlJc w:val="left"/>
      <w:pPr>
        <w:ind w:left="720" w:hanging="36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2333"/>
    <w:rsid w:val="00014893"/>
    <w:rsid w:val="00032333"/>
    <w:rsid w:val="00041836"/>
    <w:rsid w:val="000C283A"/>
    <w:rsid w:val="000D1B85"/>
    <w:rsid w:val="001030BC"/>
    <w:rsid w:val="00134952"/>
    <w:rsid w:val="0014091D"/>
    <w:rsid w:val="0015278F"/>
    <w:rsid w:val="00185B19"/>
    <w:rsid w:val="001A6C50"/>
    <w:rsid w:val="001E65FA"/>
    <w:rsid w:val="002054D6"/>
    <w:rsid w:val="002075B0"/>
    <w:rsid w:val="00217CBE"/>
    <w:rsid w:val="00243DB0"/>
    <w:rsid w:val="002B4232"/>
    <w:rsid w:val="002D341A"/>
    <w:rsid w:val="002F058F"/>
    <w:rsid w:val="00307B4F"/>
    <w:rsid w:val="00322DFD"/>
    <w:rsid w:val="0032722F"/>
    <w:rsid w:val="00331D0D"/>
    <w:rsid w:val="003533B2"/>
    <w:rsid w:val="003777D4"/>
    <w:rsid w:val="0039656B"/>
    <w:rsid w:val="003B583D"/>
    <w:rsid w:val="003D5F1A"/>
    <w:rsid w:val="004531A3"/>
    <w:rsid w:val="00466A2C"/>
    <w:rsid w:val="004A08D9"/>
    <w:rsid w:val="004A0D4E"/>
    <w:rsid w:val="004B0769"/>
    <w:rsid w:val="004B1F3B"/>
    <w:rsid w:val="004C2780"/>
    <w:rsid w:val="004F3471"/>
    <w:rsid w:val="00510F60"/>
    <w:rsid w:val="00522AE4"/>
    <w:rsid w:val="00526656"/>
    <w:rsid w:val="0054241B"/>
    <w:rsid w:val="00550EF7"/>
    <w:rsid w:val="00560E6C"/>
    <w:rsid w:val="00592D9A"/>
    <w:rsid w:val="005C3AE7"/>
    <w:rsid w:val="005E42D1"/>
    <w:rsid w:val="00615A9B"/>
    <w:rsid w:val="00641E41"/>
    <w:rsid w:val="0069128E"/>
    <w:rsid w:val="006934C7"/>
    <w:rsid w:val="006935F9"/>
    <w:rsid w:val="006B1319"/>
    <w:rsid w:val="006C5035"/>
    <w:rsid w:val="006E40FD"/>
    <w:rsid w:val="007225AF"/>
    <w:rsid w:val="00771A5E"/>
    <w:rsid w:val="00771C1D"/>
    <w:rsid w:val="00784419"/>
    <w:rsid w:val="00793AEA"/>
    <w:rsid w:val="007A4D45"/>
    <w:rsid w:val="007F1620"/>
    <w:rsid w:val="00805A5F"/>
    <w:rsid w:val="00807F0B"/>
    <w:rsid w:val="00810BEF"/>
    <w:rsid w:val="0081187B"/>
    <w:rsid w:val="008323B5"/>
    <w:rsid w:val="00845490"/>
    <w:rsid w:val="008676A4"/>
    <w:rsid w:val="00895B3C"/>
    <w:rsid w:val="009236FE"/>
    <w:rsid w:val="00926A1C"/>
    <w:rsid w:val="00933036"/>
    <w:rsid w:val="009611AD"/>
    <w:rsid w:val="009C5B76"/>
    <w:rsid w:val="009E1A42"/>
    <w:rsid w:val="009F3AB1"/>
    <w:rsid w:val="009F435E"/>
    <w:rsid w:val="00A4673C"/>
    <w:rsid w:val="00A70DA5"/>
    <w:rsid w:val="00A86B53"/>
    <w:rsid w:val="00A9784F"/>
    <w:rsid w:val="00AD0234"/>
    <w:rsid w:val="00AE2916"/>
    <w:rsid w:val="00AF52AD"/>
    <w:rsid w:val="00B66535"/>
    <w:rsid w:val="00B83837"/>
    <w:rsid w:val="00B87FEA"/>
    <w:rsid w:val="00B95723"/>
    <w:rsid w:val="00BC4FEF"/>
    <w:rsid w:val="00BD5418"/>
    <w:rsid w:val="00BE676A"/>
    <w:rsid w:val="00BF60EA"/>
    <w:rsid w:val="00C45836"/>
    <w:rsid w:val="00C67CA9"/>
    <w:rsid w:val="00C8082A"/>
    <w:rsid w:val="00C82779"/>
    <w:rsid w:val="00CB79B9"/>
    <w:rsid w:val="00CE4D56"/>
    <w:rsid w:val="00CE79CD"/>
    <w:rsid w:val="00CF6374"/>
    <w:rsid w:val="00D00590"/>
    <w:rsid w:val="00D16A4A"/>
    <w:rsid w:val="00D21BB2"/>
    <w:rsid w:val="00D4033B"/>
    <w:rsid w:val="00D46A3B"/>
    <w:rsid w:val="00D60B8C"/>
    <w:rsid w:val="00D9375C"/>
    <w:rsid w:val="00DB667F"/>
    <w:rsid w:val="00DF1453"/>
    <w:rsid w:val="00DF7D83"/>
    <w:rsid w:val="00E01E78"/>
    <w:rsid w:val="00E14579"/>
    <w:rsid w:val="00EE28B2"/>
    <w:rsid w:val="00F34952"/>
    <w:rsid w:val="00F676D2"/>
    <w:rsid w:val="00F94F70"/>
    <w:rsid w:val="00F97AD6"/>
    <w:rsid w:val="00FA4A03"/>
    <w:rsid w:val="00FA6CE8"/>
    <w:rsid w:val="00FE46CE"/>
    <w:rsid w:val="00FF5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D26146"/>
  <w15:docId w15:val="{486E8CD1-295E-4BC7-9969-533EB7D2BD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pPr>
      <w:spacing w:after="0"/>
      <w:ind w:left="10" w:hanging="10"/>
    </w:pPr>
    <w:rPr>
      <w:rFonts w:ascii="Calibri" w:eastAsia="Calibri" w:hAnsi="Calibri" w:cs="Calibri"/>
      <w:b/>
      <w:color w:val="000000"/>
      <w:sz w:val="3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ta">
    <w:name w:val="footer"/>
    <w:basedOn w:val="Normlny"/>
    <w:link w:val="PtaChar"/>
    <w:uiPriority w:val="99"/>
    <w:unhideWhenUsed/>
    <w:rsid w:val="00E01E78"/>
    <w:pPr>
      <w:tabs>
        <w:tab w:val="center" w:pos="4536"/>
        <w:tab w:val="right" w:pos="9072"/>
      </w:tabs>
      <w:spacing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E01E78"/>
    <w:rPr>
      <w:rFonts w:ascii="Calibri" w:eastAsia="Calibri" w:hAnsi="Calibri" w:cs="Calibri"/>
      <w:b/>
      <w:color w:val="000000"/>
      <w:sz w:val="32"/>
    </w:rPr>
  </w:style>
  <w:style w:type="paragraph" w:styleId="Odsekzoznamu">
    <w:name w:val="List Paragraph"/>
    <w:basedOn w:val="Normlny"/>
    <w:uiPriority w:val="34"/>
    <w:qFormat/>
    <w:rsid w:val="00CB79B9"/>
    <w:pPr>
      <w:ind w:left="720"/>
      <w:contextualSpacing/>
    </w:pPr>
  </w:style>
  <w:style w:type="character" w:styleId="Jemnzvraznenie">
    <w:name w:val="Subtle Emphasis"/>
    <w:basedOn w:val="Predvolenpsmoodseku"/>
    <w:uiPriority w:val="19"/>
    <w:qFormat/>
    <w:rsid w:val="009F435E"/>
    <w:rPr>
      <w:i/>
      <w:iCs/>
      <w:color w:val="404040" w:themeColor="text1" w:themeTint="BF"/>
    </w:rPr>
  </w:style>
  <w:style w:type="character" w:styleId="Odkaznakomentr">
    <w:name w:val="annotation reference"/>
    <w:basedOn w:val="Predvolenpsmoodseku"/>
    <w:uiPriority w:val="99"/>
    <w:semiHidden/>
    <w:unhideWhenUsed/>
    <w:rsid w:val="002D341A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2D341A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2D341A"/>
    <w:rPr>
      <w:rFonts w:ascii="Calibri" w:eastAsia="Calibri" w:hAnsi="Calibri" w:cs="Calibri"/>
      <w:b/>
      <w:color w:val="000000"/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2D341A"/>
    <w:rPr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2D341A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2D341A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2D341A"/>
    <w:rPr>
      <w:rFonts w:ascii="Segoe UI" w:eastAsia="Calibri" w:hAnsi="Segoe UI" w:cs="Segoe UI"/>
      <w:b/>
      <w:color w:val="000000"/>
      <w:sz w:val="18"/>
      <w:szCs w:val="18"/>
    </w:rPr>
  </w:style>
  <w:style w:type="paragraph" w:styleId="Revzia">
    <w:name w:val="Revision"/>
    <w:hidden/>
    <w:uiPriority w:val="99"/>
    <w:semiHidden/>
    <w:rsid w:val="00014893"/>
    <w:pPr>
      <w:spacing w:after="0" w:line="240" w:lineRule="auto"/>
    </w:pPr>
    <w:rPr>
      <w:rFonts w:ascii="Calibri" w:eastAsia="Calibri" w:hAnsi="Calibri" w:cs="Calibri"/>
      <w:b/>
      <w:color w:val="000000"/>
      <w:sz w:val="32"/>
    </w:rPr>
  </w:style>
  <w:style w:type="paragraph" w:styleId="Hlavika">
    <w:name w:val="header"/>
    <w:basedOn w:val="Normlny"/>
    <w:link w:val="HlavikaChar"/>
    <w:uiPriority w:val="99"/>
    <w:unhideWhenUsed/>
    <w:rsid w:val="00307B4F"/>
    <w:pPr>
      <w:tabs>
        <w:tab w:val="center" w:pos="4536"/>
        <w:tab w:val="right" w:pos="9072"/>
      </w:tabs>
      <w:spacing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307B4F"/>
    <w:rPr>
      <w:rFonts w:ascii="Calibri" w:eastAsia="Calibri" w:hAnsi="Calibri" w:cs="Calibri"/>
      <w:b/>
      <w:color w:val="000000"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502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2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8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4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262471-686F-436C-8991-6A7272E102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2</Pages>
  <Words>364</Words>
  <Characters>2080</Characters>
  <Application>Microsoft Office Word</Application>
  <DocSecurity>0</DocSecurity>
  <Lines>17</Lines>
  <Paragraphs>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PPA</Company>
  <LinksUpToDate>false</LinksUpToDate>
  <CharactersWithSpaces>2440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Juhászová Jana</dc:creator>
  <cp:keywords/>
  <cp:lastModifiedBy>Kužma Emil</cp:lastModifiedBy>
  <cp:revision>12</cp:revision>
  <cp:lastPrinted>2021-10-05T13:44:00Z</cp:lastPrinted>
  <dcterms:created xsi:type="dcterms:W3CDTF">2022-03-17T16:32:00Z</dcterms:created>
  <dcterms:modified xsi:type="dcterms:W3CDTF">2024-06-12T07:12:00Z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1f49583-305d-4d31-a578-23419888fadf_Enabled">
    <vt:lpwstr>true</vt:lpwstr>
  </property>
  <property fmtid="{D5CDD505-2E9C-101B-9397-08002B2CF9AE}" pid="3" name="MSIP_Label_71f49583-305d-4d31-a578-23419888fadf_SetDate">
    <vt:lpwstr>2024-06-12T07:12:13Z</vt:lpwstr>
  </property>
  <property fmtid="{D5CDD505-2E9C-101B-9397-08002B2CF9AE}" pid="4" name="MSIP_Label_71f49583-305d-4d31-a578-23419888fadf_Method">
    <vt:lpwstr>Privileged</vt:lpwstr>
  </property>
  <property fmtid="{D5CDD505-2E9C-101B-9397-08002B2CF9AE}" pid="5" name="MSIP_Label_71f49583-305d-4d31-a578-23419888fadf_Name">
    <vt:lpwstr>VEREJNÉ</vt:lpwstr>
  </property>
  <property fmtid="{D5CDD505-2E9C-101B-9397-08002B2CF9AE}" pid="6" name="MSIP_Label_71f49583-305d-4d31-a578-23419888fadf_SiteId">
    <vt:lpwstr>e0d54165-a303-4a6a-9954-68dfeb2b693d</vt:lpwstr>
  </property>
  <property fmtid="{D5CDD505-2E9C-101B-9397-08002B2CF9AE}" pid="7" name="MSIP_Label_71f49583-305d-4d31-a578-23419888fadf_ActionId">
    <vt:lpwstr>afbea04f-3ba6-43f3-9b37-7f5cfabd0fe9</vt:lpwstr>
  </property>
  <property fmtid="{D5CDD505-2E9C-101B-9397-08002B2CF9AE}" pid="8" name="MSIP_Label_71f49583-305d-4d31-a578-23419888fadf_ContentBits">
    <vt:lpwstr>0</vt:lpwstr>
  </property>
</Properties>
</file>