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213D09" w14:textId="77777777" w:rsidR="005D4273" w:rsidRDefault="005D4273"/>
    <w:p w14:paraId="762F7116" w14:textId="77777777" w:rsidR="009D7D66" w:rsidRDefault="009D7D66"/>
    <w:p w14:paraId="15124BA3" w14:textId="77777777" w:rsidR="009D7D66" w:rsidRDefault="009D7D66" w:rsidP="009D7D66">
      <w:pPr>
        <w:pStyle w:val="Hlavika"/>
        <w:tabs>
          <w:tab w:val="clear" w:pos="4536"/>
          <w:tab w:val="left" w:pos="5670"/>
        </w:tabs>
        <w:rPr>
          <w:b/>
          <w:color w:val="000000"/>
          <w:sz w:val="15"/>
          <w:szCs w:val="15"/>
        </w:rPr>
      </w:pPr>
    </w:p>
    <w:p w14:paraId="79EC5C64" w14:textId="77777777" w:rsidR="009D7D66" w:rsidRPr="000134E3" w:rsidRDefault="009D7D66" w:rsidP="009D7D66">
      <w:pPr>
        <w:pStyle w:val="Hlavika"/>
        <w:tabs>
          <w:tab w:val="clear" w:pos="4536"/>
          <w:tab w:val="left" w:pos="5670"/>
        </w:tabs>
        <w:jc w:val="center"/>
        <w:rPr>
          <w:rFonts w:asciiTheme="minorHAnsi" w:hAnsiTheme="minorHAnsi"/>
          <w:b/>
          <w:color w:val="000000"/>
          <w:sz w:val="15"/>
          <w:szCs w:val="15"/>
        </w:rPr>
      </w:pPr>
      <w:r w:rsidRPr="000134E3">
        <w:rPr>
          <w:rFonts w:asciiTheme="minorHAnsi" w:hAnsiTheme="minorHAnsi"/>
          <w:noProof/>
          <w:color w:val="1F497D"/>
          <w:lang w:eastAsia="sk-SK"/>
        </w:rPr>
        <w:drawing>
          <wp:inline distT="0" distB="0" distL="0" distR="6985" wp14:anchorId="6929BCFB" wp14:editId="0143E4BF">
            <wp:extent cx="1440815" cy="980440"/>
            <wp:effectExtent l="0" t="0" r="0" b="0"/>
            <wp:docPr id="12" name="Obrázok 1" descr="flag_yellow_low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 1" descr="flag_yellow_low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815" cy="9804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A160A9" w14:textId="77777777" w:rsidR="009D7D66" w:rsidRPr="009D7D66" w:rsidRDefault="009D7D66" w:rsidP="009D7D66">
      <w:pPr>
        <w:spacing w:before="120"/>
        <w:jc w:val="center"/>
        <w:rPr>
          <w:rFonts w:asciiTheme="minorHAnsi" w:hAnsiTheme="minorHAnsi"/>
          <w:b/>
          <w:color w:val="000000"/>
          <w:sz w:val="20"/>
          <w:szCs w:val="15"/>
        </w:rPr>
      </w:pPr>
      <w:r w:rsidRPr="009D7D66">
        <w:rPr>
          <w:noProof/>
          <w:sz w:val="36"/>
          <w:lang w:eastAsia="sk-SK"/>
        </w:rPr>
        <w:drawing>
          <wp:anchor distT="114300" distB="114300" distL="114300" distR="114300" simplePos="0" relativeHeight="251659264" behindDoc="1" locked="0" layoutInCell="1" allowOverlap="1" wp14:anchorId="24AB14A8" wp14:editId="52443D62">
            <wp:simplePos x="0" y="0"/>
            <wp:positionH relativeFrom="column">
              <wp:posOffset>3853433</wp:posOffset>
            </wp:positionH>
            <wp:positionV relativeFrom="paragraph">
              <wp:posOffset>834927</wp:posOffset>
            </wp:positionV>
            <wp:extent cx="1764983" cy="1288111"/>
            <wp:effectExtent l="0" t="0" r="6985" b="7620"/>
            <wp:wrapNone/>
            <wp:docPr id="11" name="image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4983" cy="128811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D7D66">
        <w:rPr>
          <w:rFonts w:asciiTheme="minorHAnsi" w:hAnsiTheme="minorHAnsi"/>
          <w:b/>
          <w:color w:val="000000"/>
          <w:sz w:val="20"/>
          <w:szCs w:val="15"/>
        </w:rPr>
        <w:t>Európsky poľnohospodársky fond pre rozvoj vidieka: Európa investuje do vidieckych oblastí</w:t>
      </w:r>
    </w:p>
    <w:p w14:paraId="790628CE" w14:textId="77777777" w:rsidR="009D7D66" w:rsidRDefault="009D7D66" w:rsidP="009D7D66">
      <w:pPr>
        <w:jc w:val="center"/>
        <w:rPr>
          <w:rFonts w:asciiTheme="minorHAnsi" w:hAnsiTheme="minorHAnsi"/>
          <w:b/>
          <w:color w:val="000000"/>
          <w:sz w:val="15"/>
          <w:szCs w:val="15"/>
        </w:rPr>
      </w:pPr>
    </w:p>
    <w:p w14:paraId="7C5858F3" w14:textId="77777777" w:rsidR="009D7D66" w:rsidRDefault="009D7D66" w:rsidP="009D7D66">
      <w:pPr>
        <w:jc w:val="center"/>
        <w:rPr>
          <w:rFonts w:asciiTheme="minorHAnsi" w:hAnsiTheme="minorHAnsi"/>
          <w:b/>
          <w:color w:val="000000"/>
          <w:sz w:val="15"/>
          <w:szCs w:val="15"/>
        </w:rPr>
      </w:pPr>
    </w:p>
    <w:p w14:paraId="645954B1" w14:textId="77777777" w:rsidR="009D7D66" w:rsidRDefault="009D7D66" w:rsidP="009D7D66">
      <w:pPr>
        <w:jc w:val="center"/>
        <w:rPr>
          <w:rFonts w:asciiTheme="minorHAnsi" w:hAnsiTheme="minorHAnsi"/>
          <w:b/>
          <w:color w:val="000000"/>
          <w:sz w:val="15"/>
          <w:szCs w:val="15"/>
        </w:rPr>
      </w:pPr>
    </w:p>
    <w:p w14:paraId="5212F23A" w14:textId="77777777" w:rsidR="009D7D66" w:rsidRDefault="009D7D66" w:rsidP="009D7D66">
      <w:pPr>
        <w:jc w:val="center"/>
        <w:rPr>
          <w:rFonts w:asciiTheme="minorHAnsi" w:hAnsiTheme="minorHAnsi"/>
          <w:b/>
          <w:color w:val="000000"/>
          <w:sz w:val="15"/>
          <w:szCs w:val="15"/>
        </w:rPr>
      </w:pPr>
    </w:p>
    <w:p w14:paraId="3BE37270" w14:textId="77777777" w:rsidR="009D7D66" w:rsidRDefault="009D7D66" w:rsidP="009D7D66">
      <w:pPr>
        <w:jc w:val="center"/>
        <w:rPr>
          <w:rFonts w:asciiTheme="minorHAnsi" w:hAnsiTheme="minorHAnsi"/>
          <w:b/>
          <w:color w:val="000000"/>
          <w:sz w:val="15"/>
          <w:szCs w:val="15"/>
        </w:rPr>
      </w:pPr>
    </w:p>
    <w:p w14:paraId="1FAA0496" w14:textId="77777777" w:rsidR="009D7D66" w:rsidRDefault="009D7D66" w:rsidP="009D7D66">
      <w:pPr>
        <w:jc w:val="center"/>
        <w:rPr>
          <w:rFonts w:asciiTheme="minorHAnsi" w:hAnsiTheme="minorHAnsi"/>
          <w:b/>
          <w:color w:val="000000"/>
          <w:sz w:val="15"/>
          <w:szCs w:val="15"/>
        </w:rPr>
      </w:pPr>
    </w:p>
    <w:p w14:paraId="587EB66C" w14:textId="77777777" w:rsidR="009D7D66" w:rsidRDefault="009D7D66" w:rsidP="009D7D66">
      <w:pPr>
        <w:jc w:val="center"/>
        <w:rPr>
          <w:rFonts w:asciiTheme="minorHAnsi" w:hAnsiTheme="minorHAnsi"/>
          <w:b/>
          <w:color w:val="000000"/>
          <w:sz w:val="15"/>
          <w:szCs w:val="15"/>
        </w:rPr>
      </w:pPr>
    </w:p>
    <w:p w14:paraId="10293576" w14:textId="77777777" w:rsidR="009D7D66" w:rsidRDefault="009D7D66" w:rsidP="009D7D66">
      <w:pPr>
        <w:rPr>
          <w:rFonts w:asciiTheme="minorHAnsi" w:hAnsiTheme="minorHAnsi"/>
          <w:b/>
          <w:color w:val="000000"/>
          <w:sz w:val="15"/>
          <w:szCs w:val="15"/>
        </w:rPr>
      </w:pPr>
      <w:r>
        <w:rPr>
          <w:noProof/>
          <w:sz w:val="22"/>
          <w:szCs w:val="22"/>
          <w:lang w:eastAsia="sk-SK"/>
        </w:rPr>
        <w:drawing>
          <wp:inline distT="0" distB="0" distL="0" distR="0" wp14:anchorId="1EF3C177" wp14:editId="0851C0C2">
            <wp:extent cx="2132965" cy="885825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logo_sk_MPRV.png"/>
                    <pic:cNvPicPr/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4048" b="28328"/>
                    <a:stretch/>
                  </pic:blipFill>
                  <pic:spPr bwMode="auto">
                    <a:xfrm>
                      <a:off x="0" y="0"/>
                      <a:ext cx="2132993" cy="88583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7F4BCBF" w14:textId="77777777" w:rsidR="009D7D66" w:rsidRDefault="009D7D66" w:rsidP="009D7D66">
      <w:pPr>
        <w:jc w:val="center"/>
        <w:rPr>
          <w:rFonts w:asciiTheme="minorHAnsi" w:hAnsiTheme="minorHAnsi"/>
          <w:b/>
          <w:color w:val="000000"/>
          <w:sz w:val="15"/>
          <w:szCs w:val="15"/>
        </w:rPr>
      </w:pPr>
    </w:p>
    <w:p w14:paraId="22F9ACCD" w14:textId="77777777" w:rsidR="009D7D66" w:rsidRDefault="009D7D66" w:rsidP="009D7D66">
      <w:pPr>
        <w:jc w:val="center"/>
        <w:rPr>
          <w:rFonts w:asciiTheme="minorHAnsi" w:hAnsiTheme="minorHAnsi"/>
          <w:b/>
          <w:color w:val="000000"/>
          <w:sz w:val="15"/>
          <w:szCs w:val="15"/>
        </w:rPr>
      </w:pPr>
    </w:p>
    <w:p w14:paraId="5F66FDE7" w14:textId="77777777" w:rsidR="009D7D66" w:rsidRDefault="009D7D66" w:rsidP="009D7D66">
      <w:pPr>
        <w:jc w:val="center"/>
        <w:rPr>
          <w:rFonts w:asciiTheme="minorHAnsi" w:hAnsiTheme="minorHAnsi"/>
          <w:b/>
          <w:color w:val="000000"/>
          <w:sz w:val="15"/>
          <w:szCs w:val="15"/>
        </w:rPr>
      </w:pPr>
    </w:p>
    <w:p w14:paraId="0D27610F" w14:textId="77777777" w:rsidR="009D7D66" w:rsidRDefault="009D7D66" w:rsidP="009D7D66">
      <w:pPr>
        <w:jc w:val="center"/>
        <w:rPr>
          <w:rFonts w:asciiTheme="minorHAnsi" w:hAnsiTheme="minorHAnsi"/>
          <w:b/>
          <w:color w:val="000000"/>
          <w:sz w:val="15"/>
          <w:szCs w:val="15"/>
        </w:rPr>
      </w:pPr>
    </w:p>
    <w:p w14:paraId="3AC343A2" w14:textId="77777777" w:rsidR="009D7D66" w:rsidRDefault="009D7D66" w:rsidP="009D7D66">
      <w:pPr>
        <w:jc w:val="center"/>
        <w:rPr>
          <w:rFonts w:asciiTheme="minorHAnsi" w:hAnsiTheme="minorHAnsi" w:cstheme="minorHAnsi"/>
          <w:b/>
          <w:sz w:val="32"/>
          <w:szCs w:val="32"/>
        </w:rPr>
      </w:pPr>
    </w:p>
    <w:p w14:paraId="700666C1" w14:textId="77777777" w:rsidR="009D7D66" w:rsidRDefault="009D7D66" w:rsidP="009D7D66">
      <w:pPr>
        <w:jc w:val="center"/>
        <w:rPr>
          <w:rFonts w:asciiTheme="minorHAnsi" w:hAnsiTheme="minorHAnsi" w:cstheme="minorHAnsi"/>
          <w:b/>
          <w:sz w:val="32"/>
          <w:szCs w:val="32"/>
        </w:rPr>
      </w:pPr>
    </w:p>
    <w:p w14:paraId="40A0F033" w14:textId="68D33013" w:rsidR="009D7D66" w:rsidRDefault="009D7D66" w:rsidP="004D26D5">
      <w:pPr>
        <w:jc w:val="both"/>
        <w:rPr>
          <w:rFonts w:asciiTheme="minorHAnsi" w:hAnsiTheme="minorHAnsi" w:cstheme="minorHAnsi"/>
          <w:b/>
          <w:sz w:val="32"/>
          <w:szCs w:val="32"/>
        </w:rPr>
      </w:pPr>
      <w:r w:rsidRPr="009D7D66">
        <w:rPr>
          <w:rFonts w:asciiTheme="minorHAnsi" w:hAnsiTheme="minorHAnsi" w:cstheme="minorHAnsi"/>
          <w:b/>
          <w:sz w:val="32"/>
          <w:szCs w:val="32"/>
        </w:rPr>
        <w:t xml:space="preserve">Dodatok č. </w:t>
      </w:r>
      <w:r w:rsidR="002C6AEA">
        <w:rPr>
          <w:rFonts w:asciiTheme="minorHAnsi" w:hAnsiTheme="minorHAnsi" w:cstheme="minorHAnsi"/>
          <w:b/>
          <w:sz w:val="32"/>
          <w:szCs w:val="32"/>
        </w:rPr>
        <w:t>3</w:t>
      </w:r>
      <w:r w:rsidRPr="009D7D66">
        <w:rPr>
          <w:rFonts w:asciiTheme="minorHAnsi" w:hAnsiTheme="minorHAnsi" w:cstheme="minorHAnsi"/>
          <w:b/>
          <w:sz w:val="32"/>
          <w:szCs w:val="32"/>
        </w:rPr>
        <w:t xml:space="preserve"> k Príručke pre prijímateľa nenávratného finančného príspevku z Programu rozvoja vidieka</w:t>
      </w:r>
      <w:r>
        <w:rPr>
          <w:rFonts w:asciiTheme="minorHAnsi" w:hAnsiTheme="minorHAnsi" w:cstheme="minorHAnsi"/>
          <w:b/>
          <w:sz w:val="32"/>
          <w:szCs w:val="32"/>
        </w:rPr>
        <w:t xml:space="preserve"> SR</w:t>
      </w:r>
      <w:r w:rsidRPr="009D7D66">
        <w:rPr>
          <w:rFonts w:asciiTheme="minorHAnsi" w:hAnsiTheme="minorHAnsi" w:cstheme="minorHAnsi"/>
          <w:b/>
          <w:sz w:val="32"/>
          <w:szCs w:val="32"/>
        </w:rPr>
        <w:t xml:space="preserve"> 2014 – 202</w:t>
      </w:r>
      <w:r w:rsidR="0051259E">
        <w:rPr>
          <w:rFonts w:asciiTheme="minorHAnsi" w:hAnsiTheme="minorHAnsi" w:cstheme="minorHAnsi"/>
          <w:b/>
          <w:sz w:val="32"/>
          <w:szCs w:val="32"/>
        </w:rPr>
        <w:t>2</w:t>
      </w:r>
      <w:r w:rsidRPr="009D7D66">
        <w:rPr>
          <w:rFonts w:asciiTheme="minorHAnsi" w:hAnsiTheme="minorHAnsi" w:cstheme="minorHAnsi"/>
          <w:b/>
          <w:sz w:val="32"/>
          <w:szCs w:val="32"/>
        </w:rPr>
        <w:t>, verzia 03</w:t>
      </w:r>
    </w:p>
    <w:p w14:paraId="792BB88E" w14:textId="77777777" w:rsidR="009D7D66" w:rsidRDefault="009D7D66" w:rsidP="009D7D66">
      <w:pPr>
        <w:jc w:val="center"/>
        <w:rPr>
          <w:rFonts w:asciiTheme="minorHAnsi" w:hAnsiTheme="minorHAnsi" w:cstheme="minorHAnsi"/>
          <w:b/>
          <w:sz w:val="32"/>
          <w:szCs w:val="32"/>
        </w:rPr>
      </w:pPr>
    </w:p>
    <w:p w14:paraId="1D540C3C" w14:textId="77777777" w:rsidR="004D26D5" w:rsidRDefault="004D26D5" w:rsidP="009D7D66">
      <w:pPr>
        <w:rPr>
          <w:rFonts w:asciiTheme="minorHAnsi" w:hAnsiTheme="minorHAnsi" w:cstheme="minorHAnsi"/>
          <w:b/>
          <w:szCs w:val="22"/>
        </w:rPr>
      </w:pPr>
    </w:p>
    <w:p w14:paraId="3C661BF6" w14:textId="12830245" w:rsidR="009D7D66" w:rsidRPr="009D7D66" w:rsidRDefault="009D7D66" w:rsidP="009D7D66">
      <w:pPr>
        <w:rPr>
          <w:rFonts w:asciiTheme="minorHAnsi" w:hAnsiTheme="minorHAnsi" w:cstheme="minorHAnsi"/>
          <w:b/>
          <w:szCs w:val="22"/>
        </w:rPr>
      </w:pPr>
      <w:r w:rsidRPr="009D7D66">
        <w:rPr>
          <w:rFonts w:asciiTheme="minorHAnsi" w:hAnsiTheme="minorHAnsi" w:cstheme="minorHAnsi"/>
          <w:b/>
          <w:szCs w:val="22"/>
        </w:rPr>
        <w:t>Účinnosť od:</w:t>
      </w:r>
      <w:r w:rsidR="00EC346B">
        <w:rPr>
          <w:rFonts w:asciiTheme="minorHAnsi" w:hAnsiTheme="minorHAnsi" w:cstheme="minorHAnsi"/>
          <w:b/>
          <w:szCs w:val="22"/>
        </w:rPr>
        <w:t xml:space="preserve"> </w:t>
      </w:r>
      <w:r w:rsidR="00EC346B" w:rsidRPr="00585533">
        <w:rPr>
          <w:rFonts w:asciiTheme="minorHAnsi" w:hAnsiTheme="minorHAnsi" w:cstheme="minorHAnsi"/>
          <w:b/>
          <w:szCs w:val="22"/>
        </w:rPr>
        <w:t>2</w:t>
      </w:r>
      <w:r w:rsidR="006F669F">
        <w:rPr>
          <w:rFonts w:asciiTheme="minorHAnsi" w:hAnsiTheme="minorHAnsi" w:cstheme="minorHAnsi"/>
          <w:b/>
          <w:szCs w:val="22"/>
        </w:rPr>
        <w:t>4</w:t>
      </w:r>
      <w:r w:rsidRPr="00585533">
        <w:rPr>
          <w:rFonts w:asciiTheme="minorHAnsi" w:hAnsiTheme="minorHAnsi" w:cstheme="minorHAnsi"/>
          <w:b/>
          <w:szCs w:val="22"/>
        </w:rPr>
        <w:t>.</w:t>
      </w:r>
      <w:r w:rsidR="002C6AEA">
        <w:rPr>
          <w:rFonts w:asciiTheme="minorHAnsi" w:hAnsiTheme="minorHAnsi" w:cstheme="minorHAnsi"/>
          <w:b/>
          <w:szCs w:val="22"/>
        </w:rPr>
        <w:t>07</w:t>
      </w:r>
      <w:r w:rsidRPr="00585533">
        <w:rPr>
          <w:rFonts w:asciiTheme="minorHAnsi" w:hAnsiTheme="minorHAnsi" w:cstheme="minorHAnsi"/>
          <w:b/>
          <w:szCs w:val="22"/>
        </w:rPr>
        <w:t>.202</w:t>
      </w:r>
      <w:r w:rsidR="002C6AEA">
        <w:rPr>
          <w:rFonts w:asciiTheme="minorHAnsi" w:hAnsiTheme="minorHAnsi" w:cstheme="minorHAnsi"/>
          <w:b/>
          <w:szCs w:val="22"/>
        </w:rPr>
        <w:t>4</w:t>
      </w:r>
    </w:p>
    <w:p w14:paraId="344B6EC1" w14:textId="77777777" w:rsidR="009D7D66" w:rsidRDefault="009D7D66" w:rsidP="009D7D66">
      <w:pPr>
        <w:jc w:val="center"/>
        <w:rPr>
          <w:rFonts w:asciiTheme="minorHAnsi" w:hAnsiTheme="minorHAnsi" w:cstheme="minorHAnsi"/>
          <w:b/>
          <w:sz w:val="32"/>
          <w:szCs w:val="32"/>
        </w:rPr>
      </w:pPr>
    </w:p>
    <w:p w14:paraId="4CE4B967" w14:textId="77777777" w:rsidR="009D7D66" w:rsidRDefault="009D7D66" w:rsidP="009D7D66">
      <w:pPr>
        <w:jc w:val="center"/>
        <w:rPr>
          <w:rFonts w:asciiTheme="minorHAnsi" w:hAnsiTheme="minorHAnsi" w:cstheme="minorHAnsi"/>
          <w:b/>
          <w:sz w:val="32"/>
          <w:szCs w:val="32"/>
        </w:rPr>
      </w:pPr>
    </w:p>
    <w:p w14:paraId="7DA995B5" w14:textId="77777777" w:rsidR="009D7D66" w:rsidRDefault="009D7D66" w:rsidP="009D7D66">
      <w:pPr>
        <w:jc w:val="center"/>
        <w:rPr>
          <w:rFonts w:asciiTheme="minorHAnsi" w:hAnsiTheme="minorHAnsi" w:cstheme="minorHAnsi"/>
          <w:b/>
          <w:sz w:val="32"/>
          <w:szCs w:val="32"/>
        </w:rPr>
      </w:pPr>
    </w:p>
    <w:p w14:paraId="6DE1332B" w14:textId="77777777" w:rsidR="009D7D66" w:rsidRPr="009D7D66" w:rsidRDefault="009D7D66" w:rsidP="009D7D66">
      <w:pPr>
        <w:spacing w:after="200"/>
        <w:rPr>
          <w:rFonts w:asciiTheme="minorHAnsi" w:hAnsiTheme="minorHAnsi" w:cstheme="minorHAnsi"/>
          <w:b/>
        </w:rPr>
      </w:pPr>
      <w:r w:rsidRPr="009D7D66">
        <w:rPr>
          <w:rFonts w:asciiTheme="minorHAnsi" w:hAnsiTheme="minorHAnsi" w:cstheme="minorHAnsi"/>
          <w:b/>
        </w:rPr>
        <w:t>Vypracoval:</w:t>
      </w:r>
      <w:r>
        <w:rPr>
          <w:rFonts w:asciiTheme="minorHAnsi" w:hAnsiTheme="minorHAnsi" w:cstheme="minorHAnsi"/>
          <w:b/>
        </w:rPr>
        <w:tab/>
      </w:r>
      <w:r w:rsidRPr="009D7D66">
        <w:rPr>
          <w:rFonts w:asciiTheme="minorHAnsi" w:hAnsiTheme="minorHAnsi" w:cstheme="minorHAnsi"/>
          <w:b/>
        </w:rPr>
        <w:t>Pôdohospodárska platobná agentúra, zastúpená</w:t>
      </w:r>
    </w:p>
    <w:p w14:paraId="7374E08B" w14:textId="6C75EC55" w:rsidR="009D7D66" w:rsidRPr="009D7D66" w:rsidRDefault="002C6AEA" w:rsidP="009D7D66">
      <w:pPr>
        <w:ind w:left="708" w:firstLine="708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Ing. Marekom Čepkom</w:t>
      </w:r>
      <w:r w:rsidR="009D7D66" w:rsidRPr="009D7D66">
        <w:rPr>
          <w:rFonts w:asciiTheme="minorHAnsi" w:hAnsiTheme="minorHAnsi" w:cstheme="minorHAnsi"/>
        </w:rPr>
        <w:t>, generálnym riaditeľom</w:t>
      </w:r>
    </w:p>
    <w:p w14:paraId="65D7324C" w14:textId="77777777" w:rsidR="009D7D66" w:rsidRDefault="009D7D66" w:rsidP="009D7D66">
      <w:pPr>
        <w:jc w:val="center"/>
        <w:rPr>
          <w:rFonts w:asciiTheme="minorHAnsi" w:hAnsiTheme="minorHAnsi" w:cstheme="minorHAnsi"/>
          <w:b/>
          <w:sz w:val="32"/>
          <w:szCs w:val="32"/>
        </w:rPr>
      </w:pPr>
    </w:p>
    <w:p w14:paraId="0BB18CEB" w14:textId="77777777" w:rsidR="009D7D66" w:rsidRDefault="009D7D66" w:rsidP="009D7D66">
      <w:pPr>
        <w:jc w:val="center"/>
        <w:rPr>
          <w:rFonts w:asciiTheme="minorHAnsi" w:hAnsiTheme="minorHAnsi" w:cstheme="minorHAnsi"/>
          <w:b/>
          <w:sz w:val="32"/>
          <w:szCs w:val="32"/>
        </w:rPr>
      </w:pPr>
    </w:p>
    <w:p w14:paraId="3577B7CA" w14:textId="77777777" w:rsidR="009D7D66" w:rsidRDefault="009D7D66" w:rsidP="009D7D66">
      <w:pPr>
        <w:jc w:val="center"/>
      </w:pPr>
    </w:p>
    <w:p w14:paraId="4CD27E7F" w14:textId="77777777" w:rsidR="009D7D66" w:rsidRDefault="009D7D66" w:rsidP="009D7D66">
      <w:pPr>
        <w:jc w:val="center"/>
      </w:pPr>
    </w:p>
    <w:p w14:paraId="424BBE3B" w14:textId="77777777" w:rsidR="009D7D66" w:rsidRDefault="009D7D66" w:rsidP="009D7D66">
      <w:pPr>
        <w:jc w:val="center"/>
      </w:pPr>
    </w:p>
    <w:p w14:paraId="6ECDAD14" w14:textId="77777777" w:rsidR="009D7D66" w:rsidRDefault="009D7D66" w:rsidP="009D7D66">
      <w:pPr>
        <w:jc w:val="center"/>
      </w:pPr>
    </w:p>
    <w:p w14:paraId="6375DBB0" w14:textId="77777777" w:rsidR="009D7D66" w:rsidRDefault="009D7D66" w:rsidP="009D7D66">
      <w:pPr>
        <w:jc w:val="center"/>
        <w:rPr>
          <w:rFonts w:asciiTheme="minorHAnsi" w:hAnsiTheme="minorHAnsi" w:cstheme="minorHAnsi"/>
          <w:lang w:eastAsia="en-US"/>
        </w:rPr>
      </w:pPr>
    </w:p>
    <w:p w14:paraId="3B79DFDB" w14:textId="77777777" w:rsidR="009D7D66" w:rsidRDefault="009D7D66" w:rsidP="009D7D66">
      <w:pPr>
        <w:jc w:val="center"/>
        <w:rPr>
          <w:rFonts w:asciiTheme="minorHAnsi" w:hAnsiTheme="minorHAnsi" w:cstheme="minorHAnsi"/>
          <w:lang w:eastAsia="en-US"/>
        </w:rPr>
      </w:pPr>
    </w:p>
    <w:p w14:paraId="4D8DA422" w14:textId="77777777" w:rsidR="009D7D66" w:rsidRDefault="009D7D66" w:rsidP="009D7D66">
      <w:pPr>
        <w:jc w:val="center"/>
        <w:rPr>
          <w:rFonts w:asciiTheme="minorHAnsi" w:hAnsiTheme="minorHAnsi" w:cstheme="minorHAnsi"/>
          <w:lang w:eastAsia="en-US"/>
        </w:rPr>
      </w:pPr>
    </w:p>
    <w:p w14:paraId="4DDE8272" w14:textId="77777777" w:rsidR="009D7D66" w:rsidRDefault="009D7D66" w:rsidP="009D7D66">
      <w:pPr>
        <w:jc w:val="center"/>
        <w:rPr>
          <w:rFonts w:asciiTheme="minorHAnsi" w:hAnsiTheme="minorHAnsi" w:cstheme="minorHAnsi"/>
          <w:lang w:eastAsia="en-US"/>
        </w:rPr>
      </w:pPr>
    </w:p>
    <w:p w14:paraId="6C3F1DF0" w14:textId="5BE74AED" w:rsidR="009D7D66" w:rsidRPr="009D7D66" w:rsidRDefault="009D7D66" w:rsidP="009D7D66">
      <w:pPr>
        <w:jc w:val="center"/>
        <w:rPr>
          <w:rFonts w:asciiTheme="minorHAnsi" w:hAnsiTheme="minorHAnsi" w:cstheme="minorHAnsi"/>
          <w:b/>
          <w:sz w:val="32"/>
          <w:szCs w:val="32"/>
        </w:rPr>
      </w:pPr>
      <w:r w:rsidRPr="009D7D66">
        <w:rPr>
          <w:rFonts w:asciiTheme="minorHAnsi" w:hAnsiTheme="minorHAnsi" w:cstheme="minorHAnsi"/>
          <w:lang w:eastAsia="en-US"/>
        </w:rPr>
        <w:t xml:space="preserve">Bratislava </w:t>
      </w:r>
      <w:r w:rsidR="002C6AEA">
        <w:rPr>
          <w:rFonts w:asciiTheme="minorHAnsi" w:hAnsiTheme="minorHAnsi" w:cstheme="minorHAnsi"/>
          <w:lang w:eastAsia="en-US"/>
        </w:rPr>
        <w:t>2024</w:t>
      </w:r>
    </w:p>
    <w:p w14:paraId="75D7787E" w14:textId="77777777" w:rsidR="009D7D66" w:rsidRPr="009D7D66" w:rsidRDefault="009D7D66" w:rsidP="006558F4">
      <w:pPr>
        <w:spacing w:after="120"/>
        <w:jc w:val="center"/>
        <w:rPr>
          <w:rFonts w:asciiTheme="minorHAnsi" w:hAnsiTheme="minorHAnsi" w:cstheme="minorHAnsi"/>
          <w:b/>
        </w:rPr>
      </w:pPr>
      <w:r w:rsidRPr="009D7D66">
        <w:rPr>
          <w:rFonts w:asciiTheme="minorHAnsi" w:hAnsiTheme="minorHAnsi" w:cstheme="minorHAnsi"/>
          <w:b/>
        </w:rPr>
        <w:lastRenderedPageBreak/>
        <w:t>Článok 1</w:t>
      </w:r>
    </w:p>
    <w:p w14:paraId="6636631F" w14:textId="77AC555B" w:rsidR="009D7D66" w:rsidRPr="006558F4" w:rsidRDefault="006558F4" w:rsidP="006558F4">
      <w:pPr>
        <w:spacing w:line="300" w:lineRule="exact"/>
        <w:jc w:val="both"/>
        <w:rPr>
          <w:rFonts w:asciiTheme="minorHAnsi" w:hAnsiTheme="minorHAnsi" w:cstheme="minorHAnsi"/>
          <w:sz w:val="22"/>
        </w:rPr>
      </w:pPr>
      <w:r w:rsidRPr="006558F4">
        <w:rPr>
          <w:rFonts w:asciiTheme="minorHAnsi" w:hAnsiTheme="minorHAnsi" w:cstheme="minorHAnsi"/>
          <w:sz w:val="22"/>
        </w:rPr>
        <w:t xml:space="preserve">Dodatkom č. </w:t>
      </w:r>
      <w:r w:rsidR="002C6AEA">
        <w:rPr>
          <w:rFonts w:asciiTheme="minorHAnsi" w:hAnsiTheme="minorHAnsi" w:cstheme="minorHAnsi"/>
          <w:sz w:val="22"/>
        </w:rPr>
        <w:t>3</w:t>
      </w:r>
      <w:r w:rsidRPr="006558F4">
        <w:rPr>
          <w:rFonts w:asciiTheme="minorHAnsi" w:hAnsiTheme="minorHAnsi" w:cstheme="minorHAnsi"/>
          <w:sz w:val="22"/>
        </w:rPr>
        <w:t xml:space="preserve"> </w:t>
      </w:r>
      <w:r w:rsidR="0019157F">
        <w:rPr>
          <w:rFonts w:asciiTheme="minorHAnsi" w:hAnsiTheme="minorHAnsi" w:cstheme="minorHAnsi"/>
          <w:sz w:val="22"/>
        </w:rPr>
        <w:t xml:space="preserve">sa upravuje </w:t>
      </w:r>
      <w:r w:rsidR="009D7D66" w:rsidRPr="006558F4">
        <w:rPr>
          <w:rFonts w:asciiTheme="minorHAnsi" w:hAnsiTheme="minorHAnsi" w:cstheme="minorHAnsi"/>
          <w:sz w:val="22"/>
        </w:rPr>
        <w:t>Príručk</w:t>
      </w:r>
      <w:r w:rsidR="0019157F">
        <w:rPr>
          <w:rFonts w:asciiTheme="minorHAnsi" w:hAnsiTheme="minorHAnsi" w:cstheme="minorHAnsi"/>
          <w:sz w:val="22"/>
        </w:rPr>
        <w:t>a</w:t>
      </w:r>
      <w:r w:rsidR="009D7D66" w:rsidRPr="006558F4">
        <w:rPr>
          <w:rFonts w:asciiTheme="minorHAnsi" w:hAnsiTheme="minorHAnsi" w:cstheme="minorHAnsi"/>
          <w:sz w:val="22"/>
        </w:rPr>
        <w:t xml:space="preserve"> pre prijímateľa nenávratného finančného príspevku z </w:t>
      </w:r>
      <w:r w:rsidR="00A225DE" w:rsidRPr="006558F4">
        <w:rPr>
          <w:rFonts w:asciiTheme="minorHAnsi" w:hAnsiTheme="minorHAnsi" w:cstheme="minorHAnsi"/>
          <w:sz w:val="22"/>
        </w:rPr>
        <w:t>Programu rozvoja vidieka</w:t>
      </w:r>
      <w:r w:rsidR="009D7D66" w:rsidRPr="006558F4">
        <w:rPr>
          <w:rFonts w:asciiTheme="minorHAnsi" w:hAnsiTheme="minorHAnsi" w:cstheme="minorHAnsi"/>
          <w:sz w:val="22"/>
        </w:rPr>
        <w:t xml:space="preserve"> SR 2014 – 2022, verzi</w:t>
      </w:r>
      <w:r w:rsidR="00141D95">
        <w:rPr>
          <w:rFonts w:asciiTheme="minorHAnsi" w:hAnsiTheme="minorHAnsi" w:cstheme="minorHAnsi"/>
          <w:sz w:val="22"/>
        </w:rPr>
        <w:t>a</w:t>
      </w:r>
      <w:r w:rsidR="009D7D66" w:rsidRPr="006558F4">
        <w:rPr>
          <w:rFonts w:asciiTheme="minorHAnsi" w:hAnsiTheme="minorHAnsi" w:cstheme="minorHAnsi"/>
          <w:sz w:val="22"/>
        </w:rPr>
        <w:t xml:space="preserve"> 03</w:t>
      </w:r>
      <w:r w:rsidR="008A6761" w:rsidRPr="008A6761">
        <w:rPr>
          <w:rFonts w:asciiTheme="minorHAnsi" w:hAnsiTheme="minorHAnsi" w:cstheme="minorHAnsi"/>
          <w:sz w:val="22"/>
        </w:rPr>
        <w:t xml:space="preserve"> </w:t>
      </w:r>
      <w:r w:rsidR="002C6AEA">
        <w:rPr>
          <w:rFonts w:asciiTheme="minorHAnsi" w:hAnsiTheme="minorHAnsi" w:cstheme="minorHAnsi"/>
          <w:sz w:val="22"/>
        </w:rPr>
        <w:t xml:space="preserve">v znení dodatkov č. 1 a 2 </w:t>
      </w:r>
      <w:r w:rsidR="008A6761">
        <w:rPr>
          <w:rFonts w:asciiTheme="minorHAnsi" w:hAnsiTheme="minorHAnsi" w:cstheme="minorHAnsi"/>
          <w:sz w:val="22"/>
        </w:rPr>
        <w:t xml:space="preserve">sa </w:t>
      </w:r>
      <w:r w:rsidR="0019157F">
        <w:rPr>
          <w:rFonts w:asciiTheme="minorHAnsi" w:hAnsiTheme="minorHAnsi" w:cstheme="minorHAnsi"/>
          <w:sz w:val="22"/>
        </w:rPr>
        <w:t>nasledovne</w:t>
      </w:r>
      <w:r w:rsidR="009D7D66" w:rsidRPr="006558F4">
        <w:rPr>
          <w:rFonts w:asciiTheme="minorHAnsi" w:hAnsiTheme="minorHAnsi" w:cstheme="minorHAnsi"/>
          <w:sz w:val="22"/>
        </w:rPr>
        <w:t>:</w:t>
      </w:r>
    </w:p>
    <w:p w14:paraId="68BECDAB" w14:textId="4581BA07" w:rsidR="006558F4" w:rsidRDefault="006558F4" w:rsidP="009D7D66">
      <w:pPr>
        <w:spacing w:line="360" w:lineRule="auto"/>
        <w:jc w:val="both"/>
        <w:rPr>
          <w:rFonts w:asciiTheme="minorHAnsi" w:hAnsiTheme="minorHAnsi" w:cstheme="minorHAnsi"/>
        </w:rPr>
      </w:pPr>
    </w:p>
    <w:p w14:paraId="592ED80E" w14:textId="33CC5F62" w:rsidR="006757CA" w:rsidRPr="002C6AEA" w:rsidRDefault="006757CA" w:rsidP="002C6AEA">
      <w:pPr>
        <w:pStyle w:val="Odsekzoznamu"/>
        <w:numPr>
          <w:ilvl w:val="0"/>
          <w:numId w:val="7"/>
        </w:numPr>
        <w:spacing w:after="120"/>
        <w:ind w:left="567" w:hanging="567"/>
        <w:contextualSpacing w:val="0"/>
        <w:jc w:val="both"/>
        <w:rPr>
          <w:rFonts w:asciiTheme="minorHAnsi" w:hAnsiTheme="minorHAnsi" w:cstheme="minorHAnsi"/>
          <w:sz w:val="22"/>
        </w:rPr>
      </w:pPr>
      <w:r w:rsidRPr="002C6AEA">
        <w:rPr>
          <w:rFonts w:asciiTheme="minorHAnsi" w:hAnsiTheme="minorHAnsi" w:cstheme="minorHAnsi"/>
          <w:sz w:val="22"/>
        </w:rPr>
        <w:t xml:space="preserve">V kapitole </w:t>
      </w:r>
      <w:bookmarkStart w:id="0" w:name="_Toc110004310"/>
      <w:r w:rsidR="002C6AEA" w:rsidRPr="002C6AEA">
        <w:rPr>
          <w:rFonts w:asciiTheme="minorHAnsi" w:hAnsiTheme="minorHAnsi" w:cstheme="minorHAnsi"/>
          <w:sz w:val="22"/>
        </w:rPr>
        <w:t>1</w:t>
      </w:r>
      <w:r w:rsidRPr="002C6AEA">
        <w:rPr>
          <w:rFonts w:asciiTheme="minorHAnsi" w:hAnsiTheme="minorHAnsi" w:cstheme="minorHAnsi"/>
          <w:sz w:val="22"/>
        </w:rPr>
        <w:t xml:space="preserve">. </w:t>
      </w:r>
      <w:r w:rsidR="002C6AEA" w:rsidRPr="002C6AEA">
        <w:rPr>
          <w:rFonts w:asciiTheme="minorHAnsi" w:hAnsiTheme="minorHAnsi" w:cstheme="minorHAnsi"/>
          <w:sz w:val="22"/>
        </w:rPr>
        <w:t>Základné informácie</w:t>
      </w:r>
      <w:r w:rsidR="008A6761" w:rsidRPr="002C6AEA">
        <w:rPr>
          <w:rFonts w:asciiTheme="minorHAnsi" w:hAnsiTheme="minorHAnsi" w:cstheme="minorHAnsi"/>
          <w:sz w:val="22"/>
        </w:rPr>
        <w:t xml:space="preserve"> </w:t>
      </w:r>
      <w:bookmarkEnd w:id="0"/>
      <w:r w:rsidR="002C6AEA">
        <w:rPr>
          <w:rFonts w:asciiTheme="minorHAnsi" w:hAnsiTheme="minorHAnsi" w:cstheme="minorHAnsi"/>
          <w:sz w:val="22"/>
        </w:rPr>
        <w:t>sa dopĺňa časť 1.4. „</w:t>
      </w:r>
      <w:r w:rsidR="002C6AEA" w:rsidRPr="002C6AEA">
        <w:rPr>
          <w:rFonts w:asciiTheme="minorHAnsi" w:hAnsiTheme="minorHAnsi" w:cstheme="minorHAnsi"/>
          <w:sz w:val="22"/>
        </w:rPr>
        <w:t>Etické hodnoty a</w:t>
      </w:r>
      <w:r w:rsidR="002C6AEA">
        <w:rPr>
          <w:rFonts w:asciiTheme="minorHAnsi" w:hAnsiTheme="minorHAnsi" w:cstheme="minorHAnsi"/>
          <w:sz w:val="22"/>
        </w:rPr>
        <w:t> </w:t>
      </w:r>
      <w:r w:rsidR="002C6AEA" w:rsidRPr="002C6AEA">
        <w:rPr>
          <w:rFonts w:asciiTheme="minorHAnsi" w:hAnsiTheme="minorHAnsi" w:cstheme="minorHAnsi"/>
          <w:sz w:val="22"/>
        </w:rPr>
        <w:t>Integrita</w:t>
      </w:r>
      <w:r w:rsidR="002C6AEA">
        <w:rPr>
          <w:rFonts w:asciiTheme="minorHAnsi" w:hAnsiTheme="minorHAnsi" w:cstheme="minorHAnsi"/>
          <w:sz w:val="22"/>
        </w:rPr>
        <w:t>“ nasledovného znenia</w:t>
      </w:r>
      <w:r w:rsidR="008A6761" w:rsidRPr="002C6AEA">
        <w:rPr>
          <w:rFonts w:asciiTheme="minorHAnsi" w:hAnsiTheme="minorHAnsi" w:cstheme="minorHAnsi"/>
          <w:sz w:val="22"/>
        </w:rPr>
        <w:t>:</w:t>
      </w:r>
      <w:r w:rsidRPr="002C6AEA">
        <w:rPr>
          <w:rFonts w:asciiTheme="minorHAnsi" w:hAnsiTheme="minorHAnsi" w:cstheme="minorHAnsi"/>
          <w:sz w:val="22"/>
        </w:rPr>
        <w:t xml:space="preserve"> </w:t>
      </w:r>
    </w:p>
    <w:p w14:paraId="0F6D1CE9" w14:textId="5682AE9B" w:rsidR="002C6AEA" w:rsidRPr="002C6AEA" w:rsidRDefault="002C6AEA" w:rsidP="002C6AEA">
      <w:pPr>
        <w:pStyle w:val="Odsekzoznamu"/>
        <w:spacing w:after="0"/>
        <w:ind w:left="567"/>
        <w:contextualSpacing w:val="0"/>
        <w:jc w:val="both"/>
        <w:rPr>
          <w:rFonts w:asciiTheme="minorHAnsi" w:eastAsiaTheme="minorHAnsi" w:hAnsiTheme="minorHAnsi" w:cstheme="minorHAnsi"/>
          <w:sz w:val="22"/>
        </w:rPr>
      </w:pPr>
      <w:r>
        <w:rPr>
          <w:rFonts w:asciiTheme="minorHAnsi" w:eastAsiaTheme="minorHAnsi" w:hAnsiTheme="minorHAnsi" w:cstheme="minorHAnsi"/>
          <w:i/>
          <w:iCs/>
          <w:sz w:val="22"/>
        </w:rPr>
        <w:t>PPA</w:t>
      </w:r>
      <w:r w:rsidRPr="002C6AEA">
        <w:rPr>
          <w:rFonts w:asciiTheme="minorHAnsi" w:eastAsiaTheme="minorHAnsi" w:hAnsiTheme="minorHAnsi" w:cstheme="minorHAnsi"/>
          <w:sz w:val="22"/>
        </w:rPr>
        <w:t>, (Poskytovateľ) ako aj Prijímateľ sú povinn</w:t>
      </w:r>
      <w:r w:rsidR="00961C96">
        <w:rPr>
          <w:rFonts w:asciiTheme="minorHAnsi" w:eastAsiaTheme="minorHAnsi" w:hAnsiTheme="minorHAnsi" w:cstheme="minorHAnsi"/>
          <w:sz w:val="22"/>
        </w:rPr>
        <w:t>í</w:t>
      </w:r>
      <w:r w:rsidRPr="002C6AEA">
        <w:rPr>
          <w:rFonts w:asciiTheme="minorHAnsi" w:eastAsiaTheme="minorHAnsi" w:hAnsiTheme="minorHAnsi" w:cstheme="minorHAnsi"/>
          <w:sz w:val="22"/>
        </w:rPr>
        <w:t xml:space="preserve"> pri výkone práv a plnení povinností uplatňovať 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>etické hodnoty</w:t>
      </w:r>
      <w:r w:rsidRPr="002C6AEA">
        <w:rPr>
          <w:rFonts w:asciiTheme="minorHAnsi" w:eastAsiaTheme="minorHAnsi" w:hAnsiTheme="minorHAnsi" w:cstheme="minorHAnsi"/>
          <w:sz w:val="22"/>
        </w:rPr>
        <w:t xml:space="preserve">, ktorými sú </w:t>
      </w:r>
      <w:r w:rsidRPr="002C6AEA">
        <w:rPr>
          <w:rFonts w:asciiTheme="minorHAnsi" w:eastAsiaTheme="minorHAnsi" w:hAnsiTheme="minorHAnsi" w:cstheme="minorHAnsi"/>
          <w:b/>
          <w:bCs/>
          <w:i/>
          <w:iCs/>
          <w:sz w:val="22"/>
        </w:rPr>
        <w:t>sloboda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 xml:space="preserve">, </w:t>
      </w:r>
      <w:r w:rsidRPr="002C6AEA">
        <w:rPr>
          <w:rFonts w:asciiTheme="minorHAnsi" w:eastAsiaTheme="minorHAnsi" w:hAnsiTheme="minorHAnsi" w:cstheme="minorHAnsi"/>
          <w:b/>
          <w:bCs/>
          <w:i/>
          <w:iCs/>
          <w:sz w:val="22"/>
        </w:rPr>
        <w:t>spravodlivosť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 xml:space="preserve">, </w:t>
      </w:r>
      <w:r w:rsidRPr="002C6AEA">
        <w:rPr>
          <w:rFonts w:asciiTheme="minorHAnsi" w:eastAsiaTheme="minorHAnsi" w:hAnsiTheme="minorHAnsi" w:cstheme="minorHAnsi"/>
          <w:b/>
          <w:bCs/>
          <w:i/>
          <w:iCs/>
          <w:sz w:val="22"/>
        </w:rPr>
        <w:t>zodpovednosť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>,</w:t>
      </w:r>
      <w:r w:rsidRPr="002C6AEA">
        <w:rPr>
          <w:rFonts w:asciiTheme="minorHAnsi" w:eastAsiaTheme="minorHAnsi" w:hAnsiTheme="minorHAnsi" w:cstheme="minorHAnsi"/>
          <w:b/>
          <w:bCs/>
          <w:i/>
          <w:iCs/>
          <w:sz w:val="22"/>
        </w:rPr>
        <w:t xml:space="preserve"> rešpektovanie </w:t>
      </w:r>
      <w:r w:rsidRPr="002C6AEA">
        <w:rPr>
          <w:rFonts w:asciiTheme="minorHAnsi" w:eastAsiaTheme="minorHAnsi" w:hAnsiTheme="minorHAnsi" w:cstheme="minorHAnsi"/>
          <w:sz w:val="22"/>
        </w:rPr>
        <w:t>a</w:t>
      </w:r>
      <w:r w:rsidRPr="002C6AEA">
        <w:rPr>
          <w:rFonts w:asciiTheme="minorHAnsi" w:eastAsiaTheme="minorHAnsi" w:hAnsiTheme="minorHAnsi" w:cstheme="minorHAnsi"/>
          <w:b/>
          <w:bCs/>
          <w:i/>
          <w:iCs/>
          <w:sz w:val="22"/>
        </w:rPr>
        <w:t> čestnosť</w:t>
      </w:r>
      <w:r w:rsidRPr="002C6AEA">
        <w:rPr>
          <w:rFonts w:asciiTheme="minorHAnsi" w:eastAsiaTheme="minorHAnsi" w:hAnsiTheme="minorHAnsi" w:cstheme="minorHAnsi"/>
          <w:sz w:val="22"/>
        </w:rPr>
        <w:t>:</w:t>
      </w:r>
    </w:p>
    <w:p w14:paraId="67FAD356" w14:textId="77777777" w:rsidR="002C6AEA" w:rsidRPr="002C6AEA" w:rsidRDefault="002C6AEA" w:rsidP="002C6AEA">
      <w:pPr>
        <w:pStyle w:val="Odsekzoznamu"/>
        <w:spacing w:after="0"/>
        <w:ind w:left="567"/>
        <w:contextualSpacing w:val="0"/>
        <w:jc w:val="both"/>
        <w:rPr>
          <w:rFonts w:asciiTheme="minorHAnsi" w:eastAsiaTheme="minorHAnsi" w:hAnsiTheme="minorHAnsi" w:cstheme="minorHAnsi"/>
          <w:sz w:val="22"/>
        </w:rPr>
      </w:pPr>
    </w:p>
    <w:p w14:paraId="1C8A6907" w14:textId="77777777" w:rsidR="002C6AEA" w:rsidRPr="002C6AEA" w:rsidRDefault="002C6AEA" w:rsidP="002C6AEA">
      <w:pPr>
        <w:pStyle w:val="Odsekzoznamu"/>
        <w:numPr>
          <w:ilvl w:val="0"/>
          <w:numId w:val="8"/>
        </w:numPr>
        <w:spacing w:after="0"/>
        <w:ind w:left="1134" w:hanging="567"/>
        <w:contextualSpacing w:val="0"/>
        <w:jc w:val="both"/>
        <w:rPr>
          <w:rFonts w:asciiTheme="minorHAnsi" w:eastAsiaTheme="minorHAnsi" w:hAnsiTheme="minorHAnsi" w:cstheme="minorHAnsi"/>
          <w:i/>
          <w:iCs/>
          <w:sz w:val="22"/>
        </w:rPr>
      </w:pPr>
      <w:r w:rsidRPr="002C6AEA">
        <w:rPr>
          <w:rFonts w:asciiTheme="minorHAnsi" w:eastAsiaTheme="minorHAnsi" w:hAnsiTheme="minorHAnsi" w:cstheme="minorHAnsi"/>
          <w:b/>
          <w:bCs/>
          <w:i/>
          <w:iCs/>
          <w:sz w:val="22"/>
        </w:rPr>
        <w:t>Sloboda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>: je dôležitá etická hodnota, pri ktorej môžeme konať vo vzťahu k vlastnej vôli, môžeme mať slobodu tlače alebo slobodu prejavu a iné, ktoré sú dôležité pre spoločnosť a jednotlivca samotného.</w:t>
      </w:r>
    </w:p>
    <w:p w14:paraId="04EC02C5" w14:textId="77777777" w:rsidR="002C6AEA" w:rsidRPr="002C6AEA" w:rsidRDefault="002C6AEA" w:rsidP="002C6AEA">
      <w:pPr>
        <w:pStyle w:val="Odsekzoznamu"/>
        <w:numPr>
          <w:ilvl w:val="0"/>
          <w:numId w:val="8"/>
        </w:numPr>
        <w:spacing w:after="0"/>
        <w:ind w:left="1134" w:hanging="567"/>
        <w:contextualSpacing w:val="0"/>
        <w:jc w:val="both"/>
        <w:rPr>
          <w:rFonts w:asciiTheme="minorHAnsi" w:eastAsiaTheme="minorHAnsi" w:hAnsiTheme="minorHAnsi" w:cstheme="minorHAnsi"/>
          <w:i/>
          <w:iCs/>
          <w:sz w:val="22"/>
        </w:rPr>
      </w:pPr>
      <w:r w:rsidRPr="002C6AEA">
        <w:rPr>
          <w:rFonts w:asciiTheme="minorHAnsi" w:eastAsiaTheme="minorHAnsi" w:hAnsiTheme="minorHAnsi" w:cstheme="minorHAnsi"/>
          <w:b/>
          <w:bCs/>
          <w:i/>
          <w:iCs/>
          <w:sz w:val="22"/>
        </w:rPr>
        <w:t>Spravodlivosť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>: musí byť rovnaká pre všetkých ľudí a musí byť regulovaná aj prostredníctvom série spoločensky prijatých predpisov. Môže sa líšiť od jednej spoločnosti k druhej. Navyše, pojem spravodlivosť je tiež subjektívny, ak súvisí s nejakým činom alebo konkrétnou skúsenosťou, preto je spravodlivosť objektívnou etickou hodnotou ako sociálny regulačný rámec a tiež subjektívna pri hodnotení určitých skúseností, ktoré sa vyskytujú v každodennom živote.</w:t>
      </w:r>
    </w:p>
    <w:p w14:paraId="6D32EF25" w14:textId="77777777" w:rsidR="002C6AEA" w:rsidRPr="002C6AEA" w:rsidRDefault="002C6AEA" w:rsidP="002C6AEA">
      <w:pPr>
        <w:pStyle w:val="Odsekzoznamu"/>
        <w:numPr>
          <w:ilvl w:val="0"/>
          <w:numId w:val="8"/>
        </w:numPr>
        <w:spacing w:after="0"/>
        <w:ind w:left="1134" w:hanging="567"/>
        <w:contextualSpacing w:val="0"/>
        <w:jc w:val="both"/>
        <w:rPr>
          <w:rFonts w:asciiTheme="minorHAnsi" w:eastAsiaTheme="minorHAnsi" w:hAnsiTheme="minorHAnsi" w:cstheme="minorHAnsi"/>
          <w:i/>
          <w:iCs/>
          <w:sz w:val="22"/>
        </w:rPr>
      </w:pPr>
      <w:r w:rsidRPr="002C6AEA">
        <w:rPr>
          <w:rFonts w:asciiTheme="minorHAnsi" w:eastAsiaTheme="minorHAnsi" w:hAnsiTheme="minorHAnsi" w:cstheme="minorHAnsi"/>
          <w:b/>
          <w:bCs/>
          <w:i/>
          <w:iCs/>
          <w:sz w:val="22"/>
        </w:rPr>
        <w:t>Rešpektovanie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>: je to dôležitý základ, na ktorom je postavená väčšina vzťahov. Je to etická hodnota, ktorá sa získava od detstva a určuje naše spoločenské správanie s ostatnými. Okrem toho, je to niečo obojsmerné, je to spôsob, ako to uviesť do praxe. Úcta k rodičom, deťom, učiteľom alebo zvieratám. Konanie s úctou k nim, prostredníctvom tolerancie a porozumenia, je jedným zo základných kľúčov k udržaniu pozitívnych vzťahov.</w:t>
      </w:r>
    </w:p>
    <w:p w14:paraId="560D4564" w14:textId="77777777" w:rsidR="002C6AEA" w:rsidRPr="002C6AEA" w:rsidRDefault="002C6AEA" w:rsidP="002C6AEA">
      <w:pPr>
        <w:pStyle w:val="Odsekzoznamu"/>
        <w:numPr>
          <w:ilvl w:val="0"/>
          <w:numId w:val="8"/>
        </w:numPr>
        <w:spacing w:after="0"/>
        <w:ind w:left="1134" w:hanging="567"/>
        <w:contextualSpacing w:val="0"/>
        <w:jc w:val="both"/>
        <w:rPr>
          <w:rFonts w:asciiTheme="minorHAnsi" w:eastAsiaTheme="minorHAnsi" w:hAnsiTheme="minorHAnsi" w:cstheme="minorHAnsi"/>
          <w:i/>
          <w:iCs/>
          <w:sz w:val="22"/>
        </w:rPr>
      </w:pPr>
      <w:r w:rsidRPr="002C6AEA">
        <w:rPr>
          <w:rFonts w:asciiTheme="minorHAnsi" w:eastAsiaTheme="minorHAnsi" w:hAnsiTheme="minorHAnsi" w:cstheme="minorHAnsi"/>
          <w:b/>
          <w:bCs/>
          <w:i/>
          <w:iCs/>
          <w:sz w:val="22"/>
        </w:rPr>
        <w:t>Zodpovednosť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>: sa preberá počas celého života človeka. Pri vedomom a odhodlanom spôsobe. Napr.: adopcia zvieraťa a starostlivosť oň po celý život alebo prijatie povinností z dôležitej práce.</w:t>
      </w:r>
    </w:p>
    <w:p w14:paraId="562BFD58" w14:textId="77777777" w:rsidR="002C6AEA" w:rsidRPr="002C6AEA" w:rsidRDefault="002C6AEA" w:rsidP="002C6AEA">
      <w:pPr>
        <w:pStyle w:val="Odsekzoznamu"/>
        <w:numPr>
          <w:ilvl w:val="0"/>
          <w:numId w:val="8"/>
        </w:numPr>
        <w:spacing w:after="0"/>
        <w:ind w:left="1134" w:hanging="567"/>
        <w:contextualSpacing w:val="0"/>
        <w:jc w:val="both"/>
        <w:rPr>
          <w:rFonts w:asciiTheme="minorHAnsi" w:eastAsiaTheme="minorHAnsi" w:hAnsiTheme="minorHAnsi" w:cstheme="minorHAnsi"/>
          <w:i/>
          <w:iCs/>
          <w:sz w:val="22"/>
        </w:rPr>
      </w:pPr>
      <w:r w:rsidRPr="002C6AEA">
        <w:rPr>
          <w:rFonts w:asciiTheme="minorHAnsi" w:eastAsiaTheme="minorHAnsi" w:hAnsiTheme="minorHAnsi" w:cstheme="minorHAnsi"/>
          <w:b/>
          <w:bCs/>
          <w:i/>
          <w:iCs/>
          <w:sz w:val="22"/>
        </w:rPr>
        <w:t>Čestnosť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>: je definovaná ako úprimnosť k sebe samému a k tomu, čo nás obklopuje, nám pomáha byť v živote dôslední. Je to spôsob, ako byť v zhode, čo človek cíti a ako to súvisí so svetom všeobecne. Úprimnosť je dôležitá etická hodnota, pretože vnáša do vzťahov s ľuďmi súdržnosť, rešpekt a predovšetkým hodnotu.</w:t>
      </w:r>
    </w:p>
    <w:p w14:paraId="39773C46" w14:textId="17E5A522" w:rsidR="002C6AEA" w:rsidRPr="002C6AEA" w:rsidRDefault="002C6AEA" w:rsidP="007166A4">
      <w:pPr>
        <w:pStyle w:val="Odsekzoznamu"/>
        <w:spacing w:before="120" w:after="120"/>
        <w:ind w:left="567"/>
        <w:contextualSpacing w:val="0"/>
        <w:jc w:val="both"/>
        <w:rPr>
          <w:rFonts w:asciiTheme="minorHAnsi" w:eastAsiaTheme="minorHAnsi" w:hAnsiTheme="minorHAnsi" w:cstheme="minorHAnsi"/>
          <w:sz w:val="22"/>
        </w:rPr>
      </w:pPr>
      <w:r w:rsidRPr="002C6AEA">
        <w:rPr>
          <w:rFonts w:asciiTheme="minorHAnsi" w:eastAsiaTheme="minorHAnsi" w:hAnsiTheme="minorHAnsi" w:cstheme="minorHAnsi"/>
          <w:sz w:val="22"/>
        </w:rPr>
        <w:t>Etika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 xml:space="preserve"> </w:t>
      </w:r>
      <w:r w:rsidRPr="002C6AEA">
        <w:rPr>
          <w:rFonts w:asciiTheme="minorHAnsi" w:eastAsiaTheme="minorHAnsi" w:hAnsiTheme="minorHAnsi" w:cstheme="minorHAnsi"/>
          <w:sz w:val="22"/>
        </w:rPr>
        <w:t>je disciplínou praktickej filozofie, vo všeobecnosti možno povedať, že etika je filozofickým (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>teda racionálnym a kritickým</w:t>
      </w:r>
      <w:r w:rsidRPr="002C6AEA">
        <w:rPr>
          <w:rFonts w:asciiTheme="minorHAnsi" w:eastAsiaTheme="minorHAnsi" w:hAnsiTheme="minorHAnsi" w:cstheme="minorHAnsi"/>
          <w:sz w:val="22"/>
        </w:rPr>
        <w:t xml:space="preserve">) uvažovaním o tom, čo je a čo nie je dobré ľudské konanie. Toto uvažovanie sa usiluje o to, aby nám poskytlo súbor kritérií, ktoré umožnia morálne hodnotiť a usmerniť naše konanie. Etika sa zaoberá spôsobmi správania a konania, ktoré určujú činnosť jednotlivcov v spoločnosti. Takisto sa usiluje nájsť odpovede na otázku ako má jednotlivec konať vo vzťahu k sebe, svojmu okoliu a iným ľuďom. Etika je zároveň teóriou 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>morálky a mravnosti</w:t>
      </w:r>
      <w:r w:rsidRPr="002C6AEA">
        <w:rPr>
          <w:rFonts w:asciiTheme="minorHAnsi" w:eastAsiaTheme="minorHAnsi" w:hAnsiTheme="minorHAnsi" w:cstheme="minorHAnsi"/>
          <w:sz w:val="22"/>
        </w:rPr>
        <w:t>, ktorá zároveň poskytuje praktické návody na správanie a konanie ľudí v súkromnom, pracovnom a verejnom živote.</w:t>
      </w:r>
    </w:p>
    <w:p w14:paraId="2E501389" w14:textId="5FFCBBED" w:rsidR="002C6AEA" w:rsidRPr="002C6AEA" w:rsidRDefault="002C6AEA" w:rsidP="007166A4">
      <w:pPr>
        <w:pStyle w:val="Odsekzoznamu"/>
        <w:spacing w:before="120" w:after="120"/>
        <w:ind w:left="567"/>
        <w:contextualSpacing w:val="0"/>
        <w:jc w:val="both"/>
        <w:rPr>
          <w:rFonts w:asciiTheme="minorHAnsi" w:eastAsiaTheme="minorHAnsi" w:hAnsiTheme="minorHAnsi" w:cstheme="minorHAnsi"/>
          <w:sz w:val="22"/>
        </w:rPr>
      </w:pPr>
      <w:r w:rsidRPr="002C6AEA">
        <w:rPr>
          <w:rFonts w:asciiTheme="minorHAnsi" w:eastAsiaTheme="minorHAnsi" w:hAnsiTheme="minorHAnsi" w:cstheme="minorHAnsi"/>
          <w:sz w:val="22"/>
        </w:rPr>
        <w:t xml:space="preserve">Etika je vedná disciplína, ktorá sa zaoberá 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 xml:space="preserve">morálkou </w:t>
      </w:r>
      <w:r w:rsidRPr="002C6AEA">
        <w:rPr>
          <w:rFonts w:asciiTheme="minorHAnsi" w:eastAsiaTheme="minorHAnsi" w:hAnsiTheme="minorHAnsi" w:cstheme="minorHAnsi"/>
          <w:sz w:val="22"/>
        </w:rPr>
        <w:t>(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>tú môžeme charakterizovať ako spoločenský jav, ktorý odráža medziľudské vzťahy a ľudskú činnosť z aspektu dobra a zla. Spolu s termínom morálka sa objavuje aj termín mravnosť. Tento termín by sme zasa mohli použiť na označenie takej vôle ľudí a jej prejavov, ktoré sa všeobecne uplatňujú a uznávajú v spoločnosti</w:t>
      </w:r>
      <w:r w:rsidRPr="002C6AEA">
        <w:rPr>
          <w:rFonts w:asciiTheme="minorHAnsi" w:eastAsiaTheme="minorHAnsi" w:hAnsiTheme="minorHAnsi" w:cstheme="minorHAnsi"/>
          <w:sz w:val="22"/>
        </w:rPr>
        <w:t>)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>, mravnou stránkou života človeka, jeho vonkajšieho prejavu, jednania a vzťahu k ľuďom, ktorá sa navyše usiluje viesť človeka k dobru, skúma ľudské správanie z hľadiska jeho morálnej hodnoty a usiluje nájsť meradlo, ktoré by umožnilo človeku rozhodnúť, čo je dobro, čo je zlo, čestnosť, nečestnosť</w:t>
      </w:r>
      <w:r w:rsidRPr="002C6AEA">
        <w:rPr>
          <w:rFonts w:asciiTheme="minorHAnsi" w:eastAsiaTheme="minorHAnsi" w:hAnsiTheme="minorHAnsi" w:cstheme="minorHAnsi"/>
          <w:sz w:val="22"/>
        </w:rPr>
        <w:t xml:space="preserve">. </w:t>
      </w:r>
    </w:p>
    <w:p w14:paraId="510A3AE5" w14:textId="77777777" w:rsidR="002C6AEA" w:rsidRPr="002C6AEA" w:rsidRDefault="002C6AEA" w:rsidP="002C6AEA">
      <w:pPr>
        <w:pStyle w:val="Odsekzoznamu"/>
        <w:spacing w:after="0"/>
        <w:ind w:left="567"/>
        <w:contextualSpacing w:val="0"/>
        <w:jc w:val="both"/>
        <w:rPr>
          <w:rFonts w:asciiTheme="minorHAnsi" w:eastAsiaTheme="minorHAnsi" w:hAnsiTheme="minorHAnsi" w:cstheme="minorHAnsi"/>
          <w:sz w:val="22"/>
        </w:rPr>
      </w:pPr>
      <w:r w:rsidRPr="002C6AEA">
        <w:rPr>
          <w:rFonts w:asciiTheme="minorHAnsi" w:eastAsiaTheme="minorHAnsi" w:hAnsiTheme="minorHAnsi" w:cstheme="minorHAnsi"/>
          <w:sz w:val="22"/>
        </w:rPr>
        <w:t xml:space="preserve">Dodržiavanie 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>Etických hodnôt</w:t>
      </w:r>
      <w:r w:rsidRPr="002C6AEA">
        <w:rPr>
          <w:rFonts w:asciiTheme="minorHAnsi" w:eastAsiaTheme="minorHAnsi" w:hAnsiTheme="minorHAnsi" w:cstheme="minorHAnsi"/>
          <w:sz w:val="22"/>
        </w:rPr>
        <w:t xml:space="preserve"> a správania je zvlášť dôležité. Hodnoty vychádzajú zo základných záujmov jednotlivca, ale aj celej spoločnosti. Každý človek má iný rebríček hodnôt.</w:t>
      </w:r>
    </w:p>
    <w:p w14:paraId="7291095D" w14:textId="7DC2643C" w:rsidR="002C6AEA" w:rsidRPr="002C6AEA" w:rsidRDefault="002C6AEA" w:rsidP="007166A4">
      <w:pPr>
        <w:pStyle w:val="Odsekzoznamu"/>
        <w:spacing w:before="120" w:after="120"/>
        <w:ind w:left="567"/>
        <w:contextualSpacing w:val="0"/>
        <w:jc w:val="both"/>
        <w:rPr>
          <w:rFonts w:asciiTheme="minorHAnsi" w:eastAsiaTheme="minorHAnsi" w:hAnsiTheme="minorHAnsi" w:cstheme="minorHAnsi"/>
          <w:sz w:val="22"/>
        </w:rPr>
      </w:pPr>
      <w:r w:rsidRPr="002C6AEA">
        <w:rPr>
          <w:rFonts w:asciiTheme="minorHAnsi" w:eastAsiaTheme="minorHAnsi" w:hAnsiTheme="minorHAnsi" w:cstheme="minorHAnsi"/>
          <w:sz w:val="22"/>
        </w:rPr>
        <w:lastRenderedPageBreak/>
        <w:t xml:space="preserve">Inými slovami, nejde len o to, oboznámiť sa s tým, čo 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>jednotliví ľudia, či ľudské spoločenstvá považujú za morálne dobré</w:t>
      </w:r>
      <w:r w:rsidRPr="002C6AEA">
        <w:rPr>
          <w:rFonts w:asciiTheme="minorHAnsi" w:eastAsiaTheme="minorHAnsi" w:hAnsiTheme="minorHAnsi" w:cstheme="minorHAnsi"/>
          <w:sz w:val="22"/>
        </w:rPr>
        <w:t>, ale aby sme týmto smerom usmernili vlastné konanie.</w:t>
      </w:r>
    </w:p>
    <w:p w14:paraId="4121318B" w14:textId="258C5CA4" w:rsidR="002C6AEA" w:rsidRPr="002C6AEA" w:rsidRDefault="002C6AEA" w:rsidP="007166A4">
      <w:pPr>
        <w:pStyle w:val="Odsekzoznamu"/>
        <w:spacing w:before="120" w:after="120"/>
        <w:ind w:left="567"/>
        <w:contextualSpacing w:val="0"/>
        <w:jc w:val="both"/>
        <w:rPr>
          <w:rFonts w:asciiTheme="minorHAnsi" w:eastAsiaTheme="minorHAnsi" w:hAnsiTheme="minorHAnsi" w:cstheme="minorHAnsi"/>
          <w:i/>
          <w:iCs/>
          <w:sz w:val="22"/>
        </w:rPr>
      </w:pPr>
      <w:r w:rsidRPr="002C6AEA">
        <w:rPr>
          <w:rFonts w:asciiTheme="minorHAnsi" w:eastAsiaTheme="minorHAnsi" w:hAnsiTheme="minorHAnsi" w:cstheme="minorHAnsi"/>
          <w:i/>
          <w:iCs/>
          <w:sz w:val="22"/>
        </w:rPr>
        <w:t>Etické hodnoty</w:t>
      </w:r>
      <w:r w:rsidRPr="002C6AEA">
        <w:rPr>
          <w:rFonts w:asciiTheme="minorHAnsi" w:eastAsiaTheme="minorHAnsi" w:hAnsiTheme="minorHAnsi" w:cstheme="minorHAnsi"/>
          <w:sz w:val="22"/>
        </w:rPr>
        <w:t xml:space="preserve"> vo všeobecnosti stanovujú štandardy, ktoré reprezentujú spravidla zvýšené alebo sprísnené nároky daného spoločenstva na spôsob konania a správania sa jeho členov. Sú </w:t>
      </w:r>
      <w:proofErr w:type="spellStart"/>
      <w:r w:rsidRPr="002C6AEA">
        <w:rPr>
          <w:rFonts w:asciiTheme="minorHAnsi" w:eastAsiaTheme="minorHAnsi" w:hAnsiTheme="minorHAnsi" w:cstheme="minorHAnsi"/>
          <w:sz w:val="22"/>
        </w:rPr>
        <w:t>vodítkami</w:t>
      </w:r>
      <w:proofErr w:type="spellEnd"/>
      <w:r w:rsidRPr="002C6AEA">
        <w:rPr>
          <w:rFonts w:asciiTheme="minorHAnsi" w:eastAsiaTheme="minorHAnsi" w:hAnsiTheme="minorHAnsi" w:cstheme="minorHAnsi"/>
          <w:sz w:val="22"/>
        </w:rPr>
        <w:t xml:space="preserve"> správania, ktoré sú bežne prijímané spoločenským spôsobom a pomáhajú rozlišovať, čo je správne alebo nesprávne. Napriek tomu, že zoznam 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>hodnôt</w:t>
      </w:r>
      <w:r w:rsidRPr="002C6AEA">
        <w:rPr>
          <w:rFonts w:asciiTheme="minorHAnsi" w:eastAsiaTheme="minorHAnsi" w:hAnsiTheme="minorHAnsi" w:cstheme="minorHAnsi"/>
          <w:sz w:val="22"/>
        </w:rPr>
        <w:t xml:space="preserve"> môže byť nevyčísliteľný a vždy závisí od atribútu osoby, je potrebné brať do úvahy niektoré základné 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>Etické hodnoty.</w:t>
      </w:r>
    </w:p>
    <w:p w14:paraId="2624C96C" w14:textId="14CAC963" w:rsidR="002C6AEA" w:rsidRPr="002C6AEA" w:rsidRDefault="002C6AEA" w:rsidP="007166A4">
      <w:pPr>
        <w:pStyle w:val="Odsekzoznamu"/>
        <w:spacing w:before="120" w:after="120"/>
        <w:ind w:left="567"/>
        <w:contextualSpacing w:val="0"/>
        <w:jc w:val="both"/>
        <w:rPr>
          <w:rFonts w:asciiTheme="minorHAnsi" w:eastAsiaTheme="minorHAnsi" w:hAnsiTheme="minorHAnsi" w:cstheme="minorHAnsi"/>
          <w:sz w:val="22"/>
        </w:rPr>
      </w:pPr>
      <w:r w:rsidRPr="002C6AEA">
        <w:rPr>
          <w:rFonts w:asciiTheme="minorHAnsi" w:eastAsiaTheme="minorHAnsi" w:hAnsiTheme="minorHAnsi" w:cstheme="minorHAnsi"/>
          <w:sz w:val="22"/>
        </w:rPr>
        <w:t xml:space="preserve">Hlavnou funkciou </w:t>
      </w:r>
      <w:r w:rsidRPr="002C6AEA">
        <w:rPr>
          <w:rFonts w:asciiTheme="minorHAnsi" w:eastAsiaTheme="minorHAnsi" w:hAnsiTheme="minorHAnsi" w:cstheme="minorHAnsi"/>
          <w:b/>
          <w:bCs/>
          <w:i/>
          <w:iCs/>
          <w:sz w:val="22"/>
        </w:rPr>
        <w:t>Etických hodnôt</w:t>
      </w:r>
      <w:r w:rsidRPr="002C6AEA">
        <w:rPr>
          <w:rFonts w:asciiTheme="minorHAnsi" w:eastAsiaTheme="minorHAnsi" w:hAnsiTheme="minorHAnsi" w:cstheme="minorHAnsi"/>
          <w:sz w:val="22"/>
        </w:rPr>
        <w:t xml:space="preserve"> je regulácia správania sa jednotlivca alebo celej skupiny v súlade s určitými normami. Spravidla nejde o vyššie morálne štandardy, ale o všeobecne prijímané normy, ktoré platia v bežnej spoločnosti a v medziľudských vzťahoch. Etické hodnoty zohrávajú významnú úlohu, určujú povahu práce i povahu vzťahu, a zároveň ovplyvňujú správanie a konanie v rôznych situáciách.</w:t>
      </w:r>
    </w:p>
    <w:p w14:paraId="5147F97A" w14:textId="77777777" w:rsidR="002C6AEA" w:rsidRPr="002C6AEA" w:rsidRDefault="002C6AEA" w:rsidP="007166A4">
      <w:pPr>
        <w:pStyle w:val="Odsekzoznamu"/>
        <w:spacing w:before="120" w:after="120"/>
        <w:ind w:left="567"/>
        <w:contextualSpacing w:val="0"/>
        <w:jc w:val="both"/>
        <w:rPr>
          <w:rFonts w:asciiTheme="minorHAnsi" w:eastAsiaTheme="minorHAnsi" w:hAnsiTheme="minorHAnsi" w:cstheme="minorHAnsi"/>
          <w:i/>
          <w:iCs/>
          <w:sz w:val="22"/>
        </w:rPr>
      </w:pPr>
      <w:r w:rsidRPr="002C6AEA">
        <w:rPr>
          <w:rFonts w:asciiTheme="minorHAnsi" w:eastAsiaTheme="minorHAnsi" w:hAnsiTheme="minorHAnsi" w:cstheme="minorHAnsi"/>
          <w:b/>
          <w:bCs/>
          <w:i/>
          <w:iCs/>
          <w:sz w:val="22"/>
        </w:rPr>
        <w:t>Zásady integrity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 xml:space="preserve"> </w:t>
      </w:r>
      <w:r w:rsidRPr="002C6AEA">
        <w:rPr>
          <w:rFonts w:asciiTheme="minorHAnsi" w:eastAsiaTheme="minorHAnsi" w:hAnsiTheme="minorHAnsi" w:cstheme="minorHAnsi"/>
          <w:sz w:val="22"/>
        </w:rPr>
        <w:t xml:space="preserve">sú základné 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>etické princípy</w:t>
      </w:r>
      <w:r w:rsidRPr="002C6AEA">
        <w:rPr>
          <w:rFonts w:asciiTheme="minorHAnsi" w:eastAsiaTheme="minorHAnsi" w:hAnsiTheme="minorHAnsi" w:cstheme="minorHAnsi"/>
          <w:sz w:val="22"/>
        </w:rPr>
        <w:t>, ktoré ovplyvňujú rozhodovanie a konanie osôb, na ktoré sa tieto zásady vzťahujú a to tak, aby svojím správaním upevňovali dôveru verejnosti v právny štát a kvalitu verejných služieb.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 xml:space="preserve"> </w:t>
      </w:r>
    </w:p>
    <w:p w14:paraId="513AA10D" w14:textId="429C8B38" w:rsidR="002C6AEA" w:rsidRPr="002C6AEA" w:rsidRDefault="002C6AEA" w:rsidP="007166A4">
      <w:pPr>
        <w:pStyle w:val="Odsekzoznamu"/>
        <w:spacing w:before="120" w:after="120"/>
        <w:ind w:left="567"/>
        <w:contextualSpacing w:val="0"/>
        <w:jc w:val="both"/>
        <w:rPr>
          <w:rFonts w:asciiTheme="minorHAnsi" w:eastAsiaTheme="minorHAnsi" w:hAnsiTheme="minorHAnsi" w:cstheme="minorHAnsi"/>
          <w:sz w:val="22"/>
        </w:rPr>
      </w:pPr>
      <w:r w:rsidRPr="002C6AEA">
        <w:rPr>
          <w:rFonts w:asciiTheme="minorHAnsi" w:eastAsiaTheme="minorHAnsi" w:hAnsiTheme="minorHAnsi" w:cstheme="minorHAnsi"/>
          <w:i/>
          <w:iCs/>
          <w:sz w:val="22"/>
        </w:rPr>
        <w:t xml:space="preserve">Verejná integrita </w:t>
      </w:r>
      <w:r w:rsidRPr="002C6AEA">
        <w:rPr>
          <w:rFonts w:asciiTheme="minorHAnsi" w:eastAsiaTheme="minorHAnsi" w:hAnsiTheme="minorHAnsi" w:cstheme="minorHAnsi"/>
          <w:sz w:val="22"/>
        </w:rPr>
        <w:t>je dôsledný súlad konania osoby so spoločnými etickými zásadami, normami a hodnotami s cieľom podporovať a uprednostňovať verejný záujem pred súkromnými záujmami vo verejnom záujme, kde sa chápe, že sa bude dodržiavať poctivosť, čestnosť, nestrannosť, rešpektovanie dôstojnosti, nezaujatosť, slušnosť, transparentnosť, korektnosť a dôveryhodnosť pri vykonávaní úradných povinností a zverených právomocí.</w:t>
      </w:r>
    </w:p>
    <w:p w14:paraId="4F541AA2" w14:textId="77777777" w:rsidR="002C6AEA" w:rsidRPr="002C6AEA" w:rsidRDefault="002C6AEA" w:rsidP="007166A4">
      <w:pPr>
        <w:pStyle w:val="Odsekzoznamu"/>
        <w:spacing w:before="120" w:after="120"/>
        <w:ind w:left="567"/>
        <w:contextualSpacing w:val="0"/>
        <w:jc w:val="both"/>
        <w:rPr>
          <w:rFonts w:asciiTheme="minorHAnsi" w:eastAsiaTheme="minorHAnsi" w:hAnsiTheme="minorHAnsi" w:cstheme="minorHAnsi"/>
          <w:sz w:val="22"/>
        </w:rPr>
      </w:pPr>
      <w:r w:rsidRPr="002C6AEA">
        <w:rPr>
          <w:rFonts w:asciiTheme="minorHAnsi" w:eastAsiaTheme="minorHAnsi" w:hAnsiTheme="minorHAnsi" w:cstheme="minorHAnsi"/>
          <w:i/>
          <w:iCs/>
          <w:sz w:val="22"/>
        </w:rPr>
        <w:t>Zásady integrity</w:t>
      </w:r>
      <w:r w:rsidRPr="002C6AEA">
        <w:rPr>
          <w:rFonts w:asciiTheme="minorHAnsi" w:eastAsiaTheme="minorHAnsi" w:hAnsiTheme="minorHAnsi" w:cstheme="minorHAnsi"/>
          <w:sz w:val="22"/>
        </w:rPr>
        <w:t xml:space="preserve"> zároveň stanovujú minimálne 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>etické štandardy/etické úpravy</w:t>
      </w:r>
      <w:r w:rsidRPr="002C6AEA">
        <w:rPr>
          <w:rFonts w:asciiTheme="minorHAnsi" w:eastAsiaTheme="minorHAnsi" w:hAnsiTheme="minorHAnsi" w:cstheme="minorHAnsi"/>
          <w:sz w:val="22"/>
        </w:rPr>
        <w:t xml:space="preserve">, v ktorých sa môžu vyskytovať 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>pravidlá etiky a integrity</w:t>
      </w:r>
      <w:r w:rsidRPr="002C6AEA">
        <w:rPr>
          <w:rFonts w:asciiTheme="minorHAnsi" w:eastAsiaTheme="minorHAnsi" w:hAnsiTheme="minorHAnsi" w:cstheme="minorHAnsi"/>
          <w:sz w:val="22"/>
        </w:rPr>
        <w:t xml:space="preserve"> upravené podľa potrieb jednotlivých odvetví.</w:t>
      </w:r>
    </w:p>
    <w:p w14:paraId="688E922A" w14:textId="77777777" w:rsidR="002C6AEA" w:rsidRPr="002C6AEA" w:rsidRDefault="002C6AEA" w:rsidP="002C6AEA">
      <w:pPr>
        <w:pStyle w:val="Odsekzoznamu"/>
        <w:spacing w:after="0"/>
        <w:ind w:left="567"/>
        <w:contextualSpacing w:val="0"/>
        <w:jc w:val="both"/>
        <w:rPr>
          <w:rFonts w:asciiTheme="minorHAnsi" w:eastAsiaTheme="minorHAnsi" w:hAnsiTheme="minorHAnsi" w:cstheme="minorHAnsi"/>
          <w:sz w:val="22"/>
        </w:rPr>
      </w:pPr>
    </w:p>
    <w:p w14:paraId="408A42E1" w14:textId="77777777" w:rsidR="002C6AEA" w:rsidRPr="002C6AEA" w:rsidRDefault="002C6AEA" w:rsidP="007166A4">
      <w:pPr>
        <w:pStyle w:val="Odsekzoznamu"/>
        <w:spacing w:after="120"/>
        <w:ind w:left="567"/>
        <w:contextualSpacing w:val="0"/>
        <w:jc w:val="both"/>
        <w:rPr>
          <w:rFonts w:asciiTheme="minorHAnsi" w:eastAsiaTheme="minorHAnsi" w:hAnsiTheme="minorHAnsi" w:cstheme="minorHAnsi"/>
          <w:sz w:val="22"/>
        </w:rPr>
      </w:pPr>
      <w:r w:rsidRPr="002C6AEA">
        <w:rPr>
          <w:rFonts w:asciiTheme="minorHAnsi" w:eastAsiaTheme="minorHAnsi" w:hAnsiTheme="minorHAnsi" w:cstheme="minorHAnsi"/>
          <w:i/>
          <w:iCs/>
          <w:sz w:val="22"/>
        </w:rPr>
        <w:t xml:space="preserve">Medzi </w:t>
      </w:r>
      <w:r w:rsidRPr="002C6AEA">
        <w:rPr>
          <w:rFonts w:asciiTheme="minorHAnsi" w:eastAsiaTheme="minorHAnsi" w:hAnsiTheme="minorHAnsi" w:cstheme="minorHAnsi"/>
          <w:b/>
          <w:bCs/>
          <w:i/>
          <w:iCs/>
          <w:sz w:val="22"/>
          <w:u w:val="single"/>
        </w:rPr>
        <w:t>základné zásady integrity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 xml:space="preserve"> môžeme zaradiť</w:t>
      </w:r>
      <w:r w:rsidRPr="002C6AEA">
        <w:rPr>
          <w:rFonts w:asciiTheme="minorHAnsi" w:eastAsiaTheme="minorHAnsi" w:hAnsiTheme="minorHAnsi" w:cstheme="minorHAnsi"/>
          <w:sz w:val="22"/>
        </w:rPr>
        <w:t>:</w:t>
      </w:r>
    </w:p>
    <w:p w14:paraId="605D2FA3" w14:textId="77777777" w:rsidR="002C6AEA" w:rsidRPr="002C6AEA" w:rsidRDefault="002C6AEA" w:rsidP="007166A4">
      <w:pPr>
        <w:pStyle w:val="Odsekzoznamu"/>
        <w:numPr>
          <w:ilvl w:val="0"/>
          <w:numId w:val="9"/>
        </w:numPr>
        <w:spacing w:after="0"/>
        <w:ind w:left="1134" w:hanging="567"/>
        <w:contextualSpacing w:val="0"/>
        <w:jc w:val="both"/>
        <w:rPr>
          <w:rFonts w:asciiTheme="minorHAnsi" w:eastAsiaTheme="minorHAnsi" w:hAnsiTheme="minorHAnsi" w:cstheme="minorHAnsi"/>
          <w:i/>
          <w:iCs/>
          <w:sz w:val="22"/>
        </w:rPr>
      </w:pPr>
      <w:r w:rsidRPr="002C6AEA">
        <w:rPr>
          <w:rFonts w:asciiTheme="minorHAnsi" w:eastAsiaTheme="minorHAnsi" w:hAnsiTheme="minorHAnsi" w:cstheme="minorHAnsi"/>
          <w:i/>
          <w:iCs/>
          <w:sz w:val="22"/>
        </w:rPr>
        <w:t>Zásada presadzovania verejného záujmu –</w:t>
      </w:r>
      <w:r w:rsidRPr="002C6AEA">
        <w:rPr>
          <w:rFonts w:asciiTheme="minorHAnsi" w:eastAsiaTheme="minorHAnsi" w:hAnsiTheme="minorHAnsi" w:cstheme="minorHAnsi"/>
          <w:sz w:val="22"/>
        </w:rPr>
        <w:t xml:space="preserve"> na základe tejto zásady, musia dotknuté osoby výlučne konať vo verejnom záujme a zároveň musia predchádzať 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>konfliktu záujmov</w:t>
      </w:r>
      <w:r w:rsidRPr="002C6AEA">
        <w:rPr>
          <w:rFonts w:asciiTheme="minorHAnsi" w:eastAsiaTheme="minorHAnsi" w:hAnsiTheme="minorHAnsi" w:cstheme="minorHAnsi"/>
          <w:sz w:val="22"/>
        </w:rPr>
        <w:t xml:space="preserve"> (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>v zmysle čl. 61 nariadenia európskeho Parlamentu a Rady č. 2018/1046 (Ú. v. EÚ, L 193)</w:t>
      </w:r>
      <w:r w:rsidRPr="002C6AEA">
        <w:rPr>
          <w:rFonts w:asciiTheme="minorHAnsi" w:eastAsiaTheme="minorHAnsi" w:hAnsiTheme="minorHAnsi" w:cstheme="minorHAnsi"/>
          <w:sz w:val="22"/>
        </w:rPr>
        <w:t>),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 xml:space="preserve"> </w:t>
      </w:r>
      <w:r w:rsidRPr="002C6AEA">
        <w:rPr>
          <w:rFonts w:asciiTheme="minorHAnsi" w:eastAsiaTheme="minorHAnsi" w:hAnsiTheme="minorHAnsi" w:cstheme="minorHAnsi"/>
          <w:sz w:val="22"/>
        </w:rPr>
        <w:t>okrem iného aj dodržiavaním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 xml:space="preserve"> protikorupčných opatrení. </w:t>
      </w:r>
      <w:r w:rsidRPr="002C6AEA">
        <w:rPr>
          <w:rFonts w:asciiTheme="minorHAnsi" w:eastAsiaTheme="minorHAnsi" w:hAnsiTheme="minorHAnsi" w:cstheme="minorHAnsi"/>
          <w:sz w:val="22"/>
        </w:rPr>
        <w:t xml:space="preserve">Cieľom efektívnych pravidiel pre riadenie konfliktu záujmov je zabezpečiť nestrannosť a plnenie verejnej funkcie, a z nej vyplývajúcich povinností a pracovných úloh, ktoré nie sú ovplyvnené zreteľom na vlastný prospech. 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 xml:space="preserve"> </w:t>
      </w:r>
    </w:p>
    <w:p w14:paraId="0795EA87" w14:textId="77777777" w:rsidR="002C6AEA" w:rsidRPr="002C6AEA" w:rsidRDefault="002C6AEA" w:rsidP="007166A4">
      <w:pPr>
        <w:pStyle w:val="Odsekzoznamu"/>
        <w:spacing w:before="120" w:after="120"/>
        <w:ind w:left="1134"/>
        <w:contextualSpacing w:val="0"/>
        <w:jc w:val="both"/>
        <w:rPr>
          <w:rFonts w:asciiTheme="minorHAnsi" w:eastAsiaTheme="minorHAnsi" w:hAnsiTheme="minorHAnsi" w:cstheme="minorHAnsi"/>
          <w:i/>
          <w:iCs/>
          <w:sz w:val="22"/>
        </w:rPr>
      </w:pPr>
      <w:r w:rsidRPr="002C6AEA">
        <w:rPr>
          <w:rFonts w:asciiTheme="minorHAnsi" w:eastAsiaTheme="minorHAnsi" w:hAnsiTheme="minorHAnsi" w:cstheme="minorHAnsi"/>
          <w:b/>
          <w:bCs/>
          <w:i/>
          <w:iCs/>
          <w:sz w:val="22"/>
        </w:rPr>
        <w:t>Konflikt záujmov</w:t>
      </w:r>
      <w:r w:rsidRPr="002C6AEA">
        <w:rPr>
          <w:rFonts w:asciiTheme="minorHAnsi" w:eastAsiaTheme="minorHAnsi" w:hAnsiTheme="minorHAnsi" w:cstheme="minorHAnsi"/>
          <w:sz w:val="22"/>
        </w:rPr>
        <w:t xml:space="preserve"> -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 xml:space="preserve"> môže vzniknúť kedykoľvek, a niekedy sa mu nedá vyhnúť. Konflikt záujmov nie je sám o sebe nezákonný. Nedá sa zabrániť tomu, aby sa verejní činitelia v nejakom období počas práce nestretli so situáciou, kedy čelia konfliktu záujmov, pretože majú rodiny, priateľov, mimo podnikateľské alebo pracovné aktivity, investície, majetkové záujmy a iné typy väzieb. Každá z týchto väzieb môže mať za následok konflikt záujmov, ktorý musí byť preto náležite zvládnutý. Vytvorenie pravidiel pre riadenie konfliktu záujmov napomáha zamestnancom zvládnuť konflikty záujmov.</w:t>
      </w:r>
    </w:p>
    <w:p w14:paraId="10FBFA56" w14:textId="1556D9B5" w:rsidR="002C6AEA" w:rsidRPr="002C6AEA" w:rsidRDefault="002C6AEA" w:rsidP="007166A4">
      <w:pPr>
        <w:pStyle w:val="Odsekzoznamu"/>
        <w:spacing w:before="120" w:after="120"/>
        <w:ind w:left="1134"/>
        <w:contextualSpacing w:val="0"/>
        <w:jc w:val="both"/>
        <w:rPr>
          <w:rFonts w:asciiTheme="minorHAnsi" w:eastAsiaTheme="minorHAnsi" w:hAnsiTheme="minorHAnsi" w:cstheme="minorHAnsi"/>
          <w:i/>
          <w:iCs/>
          <w:sz w:val="22"/>
        </w:rPr>
      </w:pPr>
      <w:r w:rsidRPr="002C6AEA">
        <w:rPr>
          <w:rFonts w:asciiTheme="minorHAnsi" w:eastAsiaTheme="minorHAnsi" w:hAnsiTheme="minorHAnsi" w:cstheme="minorHAnsi"/>
          <w:b/>
          <w:bCs/>
          <w:i/>
          <w:iCs/>
          <w:sz w:val="22"/>
        </w:rPr>
        <w:t xml:space="preserve">Protikorupčné opatrenia 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>– kde cieľom je presadzovanie a ochrana verejného záujmu, zmenšovanie priestoru a príležitostí pre korupciu (napr. poskytovanie darov a pozorností, pranie špinavých peňazí, poskytovanie informácií, ochrana duševného vlastníctva a iné), zlepšenie kvality legislatívy a právneho prostredia, ako aj podpora a presadzovanie transparentnosti a angažovanosti každého jednotlivca v oblasti prevencie a boja s trestnou činnosťou korupcie.</w:t>
      </w:r>
    </w:p>
    <w:p w14:paraId="2DBF7F0C" w14:textId="77777777" w:rsidR="002C6AEA" w:rsidRPr="002C6AEA" w:rsidRDefault="002C6AEA" w:rsidP="002C6AEA">
      <w:pPr>
        <w:pStyle w:val="Odsekzoznamu"/>
        <w:spacing w:after="0"/>
        <w:ind w:left="567"/>
        <w:contextualSpacing w:val="0"/>
        <w:jc w:val="both"/>
        <w:rPr>
          <w:rFonts w:asciiTheme="minorHAnsi" w:eastAsiaTheme="minorHAnsi" w:hAnsiTheme="minorHAnsi" w:cstheme="minorHAnsi"/>
          <w:sz w:val="22"/>
        </w:rPr>
      </w:pPr>
    </w:p>
    <w:p w14:paraId="2679C5FA" w14:textId="77777777" w:rsidR="002C6AEA" w:rsidRPr="002C6AEA" w:rsidRDefault="002C6AEA" w:rsidP="007166A4">
      <w:pPr>
        <w:pStyle w:val="Odsekzoznamu"/>
        <w:numPr>
          <w:ilvl w:val="0"/>
          <w:numId w:val="9"/>
        </w:numPr>
        <w:spacing w:after="0"/>
        <w:ind w:left="1134" w:hanging="567"/>
        <w:contextualSpacing w:val="0"/>
        <w:jc w:val="both"/>
        <w:rPr>
          <w:rFonts w:asciiTheme="minorHAnsi" w:eastAsiaTheme="minorHAnsi" w:hAnsiTheme="minorHAnsi" w:cstheme="minorHAnsi"/>
          <w:sz w:val="22"/>
        </w:rPr>
      </w:pPr>
      <w:r w:rsidRPr="002C6AEA">
        <w:rPr>
          <w:rFonts w:asciiTheme="minorHAnsi" w:eastAsiaTheme="minorHAnsi" w:hAnsiTheme="minorHAnsi" w:cstheme="minorHAnsi"/>
          <w:i/>
          <w:iCs/>
          <w:sz w:val="22"/>
        </w:rPr>
        <w:t xml:space="preserve">Zásada transparentnosti – </w:t>
      </w:r>
      <w:r w:rsidRPr="002C6AEA">
        <w:rPr>
          <w:rFonts w:asciiTheme="minorHAnsi" w:eastAsiaTheme="minorHAnsi" w:hAnsiTheme="minorHAnsi" w:cstheme="minorHAnsi"/>
          <w:sz w:val="22"/>
        </w:rPr>
        <w:t xml:space="preserve">v rámci tejto zásady dotknuté osoby konajú a rozhodujú transparentne, pričom svoje rozhodnutia dokážu náležite odôvodniť. Dotknuté osoby </w:t>
      </w:r>
      <w:r w:rsidRPr="002C6AEA">
        <w:rPr>
          <w:rFonts w:asciiTheme="minorHAnsi" w:eastAsiaTheme="minorHAnsi" w:hAnsiTheme="minorHAnsi" w:cstheme="minorHAnsi"/>
          <w:sz w:val="22"/>
        </w:rPr>
        <w:lastRenderedPageBreak/>
        <w:t xml:space="preserve">v rámci 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>zásad transparentnosti</w:t>
      </w:r>
      <w:r w:rsidRPr="002C6AEA">
        <w:rPr>
          <w:rFonts w:asciiTheme="minorHAnsi" w:eastAsiaTheme="minorHAnsi" w:hAnsiTheme="minorHAnsi" w:cstheme="minorHAnsi"/>
          <w:sz w:val="22"/>
        </w:rPr>
        <w:t xml:space="preserve"> nezadržiavajú pred verejnosťou informácie, okrem prípadov, kedy informácie nie je možné zverejniť zo zákonných dôvodov.</w:t>
      </w:r>
    </w:p>
    <w:p w14:paraId="0B37639F" w14:textId="77777777" w:rsidR="002C6AEA" w:rsidRPr="002C6AEA" w:rsidRDefault="002C6AEA" w:rsidP="007166A4">
      <w:pPr>
        <w:pStyle w:val="Odsekzoznamu"/>
        <w:numPr>
          <w:ilvl w:val="0"/>
          <w:numId w:val="9"/>
        </w:numPr>
        <w:spacing w:after="0"/>
        <w:ind w:left="1134" w:hanging="567"/>
        <w:contextualSpacing w:val="0"/>
        <w:jc w:val="both"/>
        <w:rPr>
          <w:rFonts w:asciiTheme="minorHAnsi" w:eastAsiaTheme="minorHAnsi" w:hAnsiTheme="minorHAnsi" w:cstheme="minorHAnsi"/>
          <w:sz w:val="22"/>
        </w:rPr>
      </w:pPr>
      <w:r w:rsidRPr="002C6AEA">
        <w:rPr>
          <w:rFonts w:asciiTheme="minorHAnsi" w:eastAsiaTheme="minorHAnsi" w:hAnsiTheme="minorHAnsi" w:cstheme="minorHAnsi"/>
          <w:i/>
          <w:iCs/>
          <w:sz w:val="22"/>
        </w:rPr>
        <w:t>Zásada zodpovednosti za svoje konanie a rozhodovanie –</w:t>
      </w:r>
      <w:r w:rsidRPr="002C6AEA">
        <w:rPr>
          <w:rFonts w:asciiTheme="minorHAnsi" w:eastAsiaTheme="minorHAnsi" w:hAnsiTheme="minorHAnsi" w:cstheme="minorHAnsi"/>
          <w:sz w:val="22"/>
        </w:rPr>
        <w:t xml:space="preserve"> v tomto smere 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>dotknuté osoby</w:t>
      </w:r>
      <w:r w:rsidRPr="002C6AEA">
        <w:rPr>
          <w:rFonts w:asciiTheme="minorHAnsi" w:eastAsiaTheme="minorHAnsi" w:hAnsiTheme="minorHAnsi" w:cstheme="minorHAnsi"/>
          <w:sz w:val="22"/>
        </w:rPr>
        <w:t xml:space="preserve"> preberajú zodpovednosť za svoje činy, rozhodnutia ako aj konania v rozsahu svojej právomoci. Rovnako 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>dotknutá osoba</w:t>
      </w:r>
      <w:r w:rsidRPr="002C6AEA">
        <w:rPr>
          <w:rFonts w:asciiTheme="minorHAnsi" w:eastAsiaTheme="minorHAnsi" w:hAnsiTheme="minorHAnsi" w:cstheme="minorHAnsi"/>
          <w:sz w:val="22"/>
        </w:rPr>
        <w:t xml:space="preserve"> vykonáva primeranú kontrolu a dohľad nad záležitosťami, za ktoré je zodpovedná.</w:t>
      </w:r>
    </w:p>
    <w:p w14:paraId="7490E977" w14:textId="77777777" w:rsidR="002C6AEA" w:rsidRPr="002C6AEA" w:rsidRDefault="002C6AEA" w:rsidP="007166A4">
      <w:pPr>
        <w:pStyle w:val="Odsekzoznamu"/>
        <w:numPr>
          <w:ilvl w:val="0"/>
          <w:numId w:val="9"/>
        </w:numPr>
        <w:spacing w:after="0"/>
        <w:ind w:left="1134" w:hanging="567"/>
        <w:contextualSpacing w:val="0"/>
        <w:jc w:val="both"/>
        <w:rPr>
          <w:rFonts w:asciiTheme="minorHAnsi" w:eastAsiaTheme="minorHAnsi" w:hAnsiTheme="minorHAnsi" w:cstheme="minorHAnsi"/>
          <w:sz w:val="22"/>
        </w:rPr>
      </w:pPr>
      <w:r w:rsidRPr="002C6AEA">
        <w:rPr>
          <w:rFonts w:asciiTheme="minorHAnsi" w:eastAsiaTheme="minorHAnsi" w:hAnsiTheme="minorHAnsi" w:cstheme="minorHAnsi"/>
          <w:i/>
          <w:iCs/>
          <w:sz w:val="22"/>
        </w:rPr>
        <w:t xml:space="preserve">Zásada objektívnosti a spravodlivosti – </w:t>
      </w:r>
      <w:r w:rsidRPr="002C6AEA">
        <w:rPr>
          <w:rFonts w:asciiTheme="minorHAnsi" w:eastAsiaTheme="minorHAnsi" w:hAnsiTheme="minorHAnsi" w:cstheme="minorHAnsi"/>
          <w:sz w:val="22"/>
        </w:rPr>
        <w:t xml:space="preserve">v rámci tejto zásady musia 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>dotknuté osoby</w:t>
      </w:r>
      <w:r w:rsidRPr="002C6AEA">
        <w:rPr>
          <w:rFonts w:asciiTheme="minorHAnsi" w:eastAsiaTheme="minorHAnsi" w:hAnsiTheme="minorHAnsi" w:cstheme="minorHAnsi"/>
          <w:sz w:val="22"/>
        </w:rPr>
        <w:t xml:space="preserve"> konať nezávisle a nestranne, musia vedieť prijímať rozhodnutia spravodlivo a na základe objektívnych poznatkov a pri rozhodovaní sa 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>dotknuté osoby</w:t>
      </w:r>
      <w:r w:rsidRPr="002C6AEA">
        <w:rPr>
          <w:rFonts w:asciiTheme="minorHAnsi" w:eastAsiaTheme="minorHAnsi" w:hAnsiTheme="minorHAnsi" w:cstheme="minorHAnsi"/>
          <w:sz w:val="22"/>
        </w:rPr>
        <w:t xml:space="preserve"> musia zdržať akejkoľvek diskriminácie alebo zaujatosti.</w:t>
      </w:r>
    </w:p>
    <w:p w14:paraId="6033D7A8" w14:textId="77777777" w:rsidR="002C6AEA" w:rsidRPr="002C6AEA" w:rsidRDefault="002C6AEA" w:rsidP="007166A4">
      <w:pPr>
        <w:pStyle w:val="Odsekzoznamu"/>
        <w:numPr>
          <w:ilvl w:val="0"/>
          <w:numId w:val="9"/>
        </w:numPr>
        <w:spacing w:after="0"/>
        <w:ind w:left="1134" w:hanging="567"/>
        <w:contextualSpacing w:val="0"/>
        <w:jc w:val="both"/>
        <w:rPr>
          <w:rFonts w:asciiTheme="minorHAnsi" w:eastAsiaTheme="minorHAnsi" w:hAnsiTheme="minorHAnsi" w:cstheme="minorHAnsi"/>
          <w:sz w:val="22"/>
        </w:rPr>
      </w:pPr>
      <w:r w:rsidRPr="002C6AEA">
        <w:rPr>
          <w:rFonts w:asciiTheme="minorHAnsi" w:eastAsiaTheme="minorHAnsi" w:hAnsiTheme="minorHAnsi" w:cstheme="minorHAnsi"/>
          <w:i/>
          <w:iCs/>
          <w:sz w:val="22"/>
        </w:rPr>
        <w:t>Zásada slušnosti a inklúzie</w:t>
      </w:r>
      <w:r w:rsidRPr="002C6AEA">
        <w:rPr>
          <w:rFonts w:asciiTheme="minorHAnsi" w:eastAsiaTheme="minorHAnsi" w:hAnsiTheme="minorHAnsi" w:cstheme="minorHAnsi"/>
          <w:sz w:val="22"/>
        </w:rPr>
        <w:t xml:space="preserve"> – v tomto smere 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>dotknuté osoby</w:t>
      </w:r>
      <w:r w:rsidRPr="002C6AEA">
        <w:rPr>
          <w:rFonts w:asciiTheme="minorHAnsi" w:eastAsiaTheme="minorHAnsi" w:hAnsiTheme="minorHAnsi" w:cstheme="minorHAnsi"/>
          <w:sz w:val="22"/>
        </w:rPr>
        <w:t xml:space="preserve"> prejavujú úctu voči ľuďom, kde zakazujú šikanovať, prenasledovať alebo diskriminovať iné osoby bez ohľadu na ich postavenie a príslušnosť. Na základe tejto zásady 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>dotknuté osoby</w:t>
      </w:r>
      <w:r w:rsidRPr="002C6AEA">
        <w:rPr>
          <w:rFonts w:asciiTheme="minorHAnsi" w:eastAsiaTheme="minorHAnsi" w:hAnsiTheme="minorHAnsi" w:cstheme="minorHAnsi"/>
          <w:sz w:val="22"/>
        </w:rPr>
        <w:t xml:space="preserve"> komunikujú zdvorilo a s rešpektom, nežiadajú ani nepodporujú zamestnancov, aby konali v rozpore s pravidlami etického kódexu.</w:t>
      </w:r>
    </w:p>
    <w:p w14:paraId="58CF05F4" w14:textId="77777777" w:rsidR="002C6AEA" w:rsidRPr="002C6AEA" w:rsidRDefault="002C6AEA" w:rsidP="007166A4">
      <w:pPr>
        <w:pStyle w:val="Odsekzoznamu"/>
        <w:numPr>
          <w:ilvl w:val="0"/>
          <w:numId w:val="9"/>
        </w:numPr>
        <w:spacing w:after="0"/>
        <w:ind w:left="1134" w:hanging="567"/>
        <w:contextualSpacing w:val="0"/>
        <w:jc w:val="both"/>
        <w:rPr>
          <w:rFonts w:asciiTheme="minorHAnsi" w:eastAsiaTheme="minorHAnsi" w:hAnsiTheme="minorHAnsi" w:cstheme="minorHAnsi"/>
          <w:sz w:val="22"/>
        </w:rPr>
      </w:pPr>
      <w:r w:rsidRPr="002C6AEA">
        <w:rPr>
          <w:rFonts w:asciiTheme="minorHAnsi" w:eastAsiaTheme="minorHAnsi" w:hAnsiTheme="minorHAnsi" w:cstheme="minorHAnsi"/>
          <w:i/>
          <w:iCs/>
          <w:sz w:val="22"/>
        </w:rPr>
        <w:t>Zásada čestnosti a poctivosti</w:t>
      </w:r>
      <w:r w:rsidRPr="002C6AEA">
        <w:rPr>
          <w:rFonts w:asciiTheme="minorHAnsi" w:eastAsiaTheme="minorHAnsi" w:hAnsiTheme="minorHAnsi" w:cstheme="minorHAnsi"/>
          <w:sz w:val="22"/>
        </w:rPr>
        <w:t xml:space="preserve"> – 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>dotknuté osoby</w:t>
      </w:r>
      <w:r w:rsidRPr="002C6AEA">
        <w:rPr>
          <w:rFonts w:asciiTheme="minorHAnsi" w:eastAsiaTheme="minorHAnsi" w:hAnsiTheme="minorHAnsi" w:cstheme="minorHAnsi"/>
          <w:sz w:val="22"/>
        </w:rPr>
        <w:t xml:space="preserve"> si ich ctia a konajú tak, aby nevznikli dôvodné pochybnosti o tom, že tieto zásady nedodržiavajú. Zásada teda kladie veľký dôraz na schopnosť priznať si chybu, vyvodiť z nej dôsledky a poučiť sa do budúcnosti, a byť tak príkladom pre iných.</w:t>
      </w:r>
    </w:p>
    <w:p w14:paraId="1E276E11" w14:textId="77777777" w:rsidR="002C6AEA" w:rsidRPr="002C6AEA" w:rsidRDefault="002C6AEA" w:rsidP="007166A4">
      <w:pPr>
        <w:pStyle w:val="Odsekzoznamu"/>
        <w:numPr>
          <w:ilvl w:val="0"/>
          <w:numId w:val="9"/>
        </w:numPr>
        <w:spacing w:after="0"/>
        <w:ind w:left="1134" w:hanging="567"/>
        <w:contextualSpacing w:val="0"/>
        <w:jc w:val="both"/>
        <w:rPr>
          <w:rFonts w:asciiTheme="minorHAnsi" w:eastAsiaTheme="minorHAnsi" w:hAnsiTheme="minorHAnsi" w:cstheme="minorHAnsi"/>
          <w:i/>
          <w:iCs/>
          <w:sz w:val="22"/>
        </w:rPr>
      </w:pPr>
      <w:r w:rsidRPr="002C6AEA">
        <w:rPr>
          <w:rFonts w:asciiTheme="minorHAnsi" w:eastAsiaTheme="minorHAnsi" w:hAnsiTheme="minorHAnsi" w:cstheme="minorHAnsi"/>
          <w:i/>
          <w:iCs/>
          <w:sz w:val="22"/>
        </w:rPr>
        <w:t xml:space="preserve">Zásada </w:t>
      </w:r>
      <w:proofErr w:type="spellStart"/>
      <w:r w:rsidRPr="002C6AEA">
        <w:rPr>
          <w:rFonts w:asciiTheme="minorHAnsi" w:eastAsiaTheme="minorHAnsi" w:hAnsiTheme="minorHAnsi" w:cstheme="minorHAnsi"/>
          <w:i/>
          <w:iCs/>
          <w:sz w:val="22"/>
        </w:rPr>
        <w:t>líderstva</w:t>
      </w:r>
      <w:proofErr w:type="spellEnd"/>
      <w:r w:rsidRPr="002C6AEA">
        <w:rPr>
          <w:rFonts w:asciiTheme="minorHAnsi" w:eastAsiaTheme="minorHAnsi" w:hAnsiTheme="minorHAnsi" w:cstheme="minorHAnsi"/>
          <w:i/>
          <w:iCs/>
          <w:sz w:val="22"/>
        </w:rPr>
        <w:t xml:space="preserve"> – </w:t>
      </w:r>
      <w:r w:rsidRPr="002C6AEA">
        <w:rPr>
          <w:rFonts w:asciiTheme="minorHAnsi" w:eastAsiaTheme="minorHAnsi" w:hAnsiTheme="minorHAnsi" w:cstheme="minorHAnsi"/>
          <w:sz w:val="22"/>
        </w:rPr>
        <w:t xml:space="preserve">v tomto smere </w:t>
      </w:r>
      <w:r w:rsidRPr="002C6AEA">
        <w:rPr>
          <w:rFonts w:asciiTheme="minorHAnsi" w:eastAsiaTheme="minorHAnsi" w:hAnsiTheme="minorHAnsi" w:cstheme="minorHAnsi"/>
          <w:i/>
          <w:iCs/>
          <w:sz w:val="22"/>
        </w:rPr>
        <w:t>dotknuté osoby</w:t>
      </w:r>
      <w:r w:rsidRPr="002C6AEA">
        <w:rPr>
          <w:rFonts w:asciiTheme="minorHAnsi" w:eastAsiaTheme="minorHAnsi" w:hAnsiTheme="minorHAnsi" w:cstheme="minorHAnsi"/>
          <w:sz w:val="22"/>
        </w:rPr>
        <w:t xml:space="preserve"> aktívne podporujú a presadzujú tieto zásady, upozorňujú na jednotlivé ich porušenia a snažia sa viesť svojim príkladom aj ostatných. Týmto správaním tak podporujú dôveru verejnosti voči orgánom verejnej moci.</w:t>
      </w:r>
    </w:p>
    <w:p w14:paraId="69B6325A" w14:textId="77777777" w:rsidR="002C6AEA" w:rsidRPr="002C6AEA" w:rsidRDefault="002C6AEA" w:rsidP="002C6AEA">
      <w:pPr>
        <w:pStyle w:val="Odsekzoznamu"/>
        <w:spacing w:after="0"/>
        <w:ind w:left="567"/>
        <w:contextualSpacing w:val="0"/>
        <w:jc w:val="both"/>
        <w:rPr>
          <w:rFonts w:asciiTheme="minorHAnsi" w:eastAsiaTheme="minorHAnsi" w:hAnsiTheme="minorHAnsi" w:cstheme="minorHAnsi"/>
          <w:sz w:val="22"/>
        </w:rPr>
      </w:pPr>
    </w:p>
    <w:p w14:paraId="0DB69F09" w14:textId="639DCE76" w:rsidR="002C6AEA" w:rsidRPr="002C6AEA" w:rsidRDefault="002C6AEA" w:rsidP="002C6AEA">
      <w:pPr>
        <w:pStyle w:val="Odsekzoznamu"/>
        <w:spacing w:after="0"/>
        <w:ind w:left="567"/>
        <w:contextualSpacing w:val="0"/>
        <w:jc w:val="both"/>
        <w:rPr>
          <w:rFonts w:asciiTheme="minorHAnsi" w:eastAsiaTheme="minorHAnsi" w:hAnsiTheme="minorHAnsi" w:cstheme="minorHAnsi"/>
          <w:sz w:val="22"/>
        </w:rPr>
      </w:pPr>
      <w:r w:rsidRPr="002C6AEA">
        <w:rPr>
          <w:rFonts w:asciiTheme="minorHAnsi" w:eastAsiaTheme="minorHAnsi" w:hAnsiTheme="minorHAnsi" w:cstheme="minorHAnsi"/>
          <w:i/>
          <w:iCs/>
          <w:sz w:val="22"/>
        </w:rPr>
        <w:t>Zásady integrity</w:t>
      </w:r>
      <w:r w:rsidRPr="002C6AEA">
        <w:rPr>
          <w:rFonts w:asciiTheme="minorHAnsi" w:eastAsiaTheme="minorHAnsi" w:hAnsiTheme="minorHAnsi" w:cstheme="minorHAnsi"/>
          <w:sz w:val="22"/>
        </w:rPr>
        <w:t xml:space="preserve"> predstavujú hodnotové maximá pre správanie sa, kde môžu nastať situácie, že zásady môžu byť vo vzájomnom rozpore, resp. sa môžu navzájom vyvažovať. V takomto prípade je ich potrebné aplikovať pravidelne, podobne ako pri ústavných právach.</w:t>
      </w:r>
    </w:p>
    <w:p w14:paraId="4DD8F9A8" w14:textId="427407DF" w:rsidR="00585533" w:rsidRDefault="00585533" w:rsidP="002C6AEA">
      <w:pPr>
        <w:pStyle w:val="Odsekzoznamu"/>
        <w:spacing w:after="0"/>
        <w:ind w:left="567"/>
        <w:contextualSpacing w:val="0"/>
        <w:jc w:val="both"/>
        <w:rPr>
          <w:rFonts w:asciiTheme="minorHAnsi" w:eastAsiaTheme="minorHAnsi" w:hAnsiTheme="minorHAnsi" w:cstheme="minorHAnsi"/>
          <w:sz w:val="22"/>
        </w:rPr>
      </w:pPr>
    </w:p>
    <w:p w14:paraId="785EC49C" w14:textId="66A98344" w:rsidR="002C6AEA" w:rsidRDefault="002C6AEA" w:rsidP="002C6AEA">
      <w:pPr>
        <w:pStyle w:val="Odsekzoznamu"/>
        <w:spacing w:after="0"/>
        <w:ind w:left="567"/>
        <w:contextualSpacing w:val="0"/>
        <w:jc w:val="both"/>
        <w:rPr>
          <w:rFonts w:asciiTheme="minorHAnsi" w:eastAsiaTheme="minorHAnsi" w:hAnsiTheme="minorHAnsi" w:cstheme="minorHAnsi"/>
          <w:sz w:val="22"/>
        </w:rPr>
      </w:pPr>
    </w:p>
    <w:p w14:paraId="741A6DDA" w14:textId="71588ACA" w:rsidR="008A6761" w:rsidRDefault="008A6761" w:rsidP="009D7D66">
      <w:pPr>
        <w:jc w:val="center"/>
        <w:rPr>
          <w:rFonts w:asciiTheme="minorHAnsi" w:hAnsiTheme="minorHAnsi"/>
          <w:b/>
          <w:color w:val="000000"/>
          <w:sz w:val="15"/>
          <w:szCs w:val="15"/>
        </w:rPr>
      </w:pPr>
    </w:p>
    <w:p w14:paraId="4064CDC4" w14:textId="7636BDF4" w:rsidR="008A6761" w:rsidRDefault="008A6761" w:rsidP="009D7D66">
      <w:pPr>
        <w:jc w:val="center"/>
        <w:rPr>
          <w:rFonts w:asciiTheme="minorHAnsi" w:hAnsiTheme="minorHAnsi"/>
          <w:b/>
          <w:color w:val="000000"/>
          <w:sz w:val="15"/>
          <w:szCs w:val="15"/>
        </w:rPr>
      </w:pPr>
    </w:p>
    <w:p w14:paraId="2D222D1B" w14:textId="77777777" w:rsidR="008A6761" w:rsidRDefault="008A6761" w:rsidP="009D7D66">
      <w:pPr>
        <w:jc w:val="center"/>
        <w:rPr>
          <w:rFonts w:asciiTheme="minorHAnsi" w:hAnsiTheme="minorHAnsi"/>
          <w:b/>
          <w:color w:val="000000"/>
          <w:sz w:val="15"/>
          <w:szCs w:val="15"/>
        </w:rPr>
      </w:pPr>
    </w:p>
    <w:p w14:paraId="418ADC84" w14:textId="77777777" w:rsidR="006558F4" w:rsidRPr="006558F4" w:rsidRDefault="006558F4" w:rsidP="006558F4">
      <w:pPr>
        <w:spacing w:after="120"/>
        <w:jc w:val="center"/>
        <w:rPr>
          <w:rFonts w:asciiTheme="minorHAnsi" w:hAnsiTheme="minorHAnsi" w:cstheme="minorHAnsi"/>
          <w:b/>
        </w:rPr>
      </w:pPr>
      <w:r w:rsidRPr="006558F4">
        <w:rPr>
          <w:rFonts w:asciiTheme="minorHAnsi" w:hAnsiTheme="minorHAnsi" w:cstheme="minorHAnsi"/>
          <w:b/>
        </w:rPr>
        <w:t>Článok 2</w:t>
      </w:r>
    </w:p>
    <w:p w14:paraId="073A8302" w14:textId="4C70C732" w:rsidR="006558F4" w:rsidRPr="006558F4" w:rsidRDefault="006558F4" w:rsidP="006558F4">
      <w:pPr>
        <w:spacing w:line="300" w:lineRule="exact"/>
        <w:jc w:val="both"/>
        <w:rPr>
          <w:rFonts w:asciiTheme="minorHAnsi" w:hAnsiTheme="minorHAnsi" w:cstheme="minorHAnsi"/>
          <w:sz w:val="22"/>
        </w:rPr>
      </w:pPr>
      <w:r w:rsidRPr="006558F4">
        <w:rPr>
          <w:rFonts w:asciiTheme="minorHAnsi" w:hAnsiTheme="minorHAnsi" w:cstheme="minorHAnsi"/>
          <w:sz w:val="22"/>
        </w:rPr>
        <w:t xml:space="preserve">Ostatné časti Príručky pre prijímateľa nenávratného finančného príspevku z PRV SR 2014 – 2022 verzia 03 </w:t>
      </w:r>
      <w:r w:rsidR="006757CA">
        <w:rPr>
          <w:rFonts w:asciiTheme="minorHAnsi" w:hAnsiTheme="minorHAnsi" w:cstheme="minorHAnsi"/>
          <w:sz w:val="22"/>
        </w:rPr>
        <w:t>v znení dodatk</w:t>
      </w:r>
      <w:r w:rsidR="002C6AEA">
        <w:rPr>
          <w:rFonts w:asciiTheme="minorHAnsi" w:hAnsiTheme="minorHAnsi" w:cstheme="minorHAnsi"/>
          <w:sz w:val="22"/>
        </w:rPr>
        <w:t>ov</w:t>
      </w:r>
      <w:r w:rsidR="006757CA">
        <w:rPr>
          <w:rFonts w:asciiTheme="minorHAnsi" w:hAnsiTheme="minorHAnsi" w:cstheme="minorHAnsi"/>
          <w:sz w:val="22"/>
        </w:rPr>
        <w:t xml:space="preserve"> č. 1</w:t>
      </w:r>
      <w:r w:rsidR="002C6AEA">
        <w:rPr>
          <w:rFonts w:asciiTheme="minorHAnsi" w:hAnsiTheme="minorHAnsi" w:cstheme="minorHAnsi"/>
          <w:sz w:val="22"/>
        </w:rPr>
        <w:t xml:space="preserve"> a 2</w:t>
      </w:r>
      <w:r w:rsidR="006757CA">
        <w:rPr>
          <w:rFonts w:asciiTheme="minorHAnsi" w:hAnsiTheme="minorHAnsi" w:cstheme="minorHAnsi"/>
          <w:sz w:val="22"/>
        </w:rPr>
        <w:t xml:space="preserve"> </w:t>
      </w:r>
      <w:r w:rsidRPr="006558F4">
        <w:rPr>
          <w:rFonts w:asciiTheme="minorHAnsi" w:hAnsiTheme="minorHAnsi" w:cstheme="minorHAnsi"/>
          <w:sz w:val="22"/>
        </w:rPr>
        <w:t>zostávajú nezmenené.</w:t>
      </w:r>
    </w:p>
    <w:p w14:paraId="6AC0890A" w14:textId="77777777" w:rsidR="006558F4" w:rsidRPr="003350BF" w:rsidRDefault="006558F4" w:rsidP="006558F4">
      <w:pPr>
        <w:jc w:val="both"/>
        <w:rPr>
          <w:highlight w:val="yellow"/>
        </w:rPr>
      </w:pPr>
    </w:p>
    <w:p w14:paraId="77563001" w14:textId="77777777" w:rsidR="006558F4" w:rsidRPr="006558F4" w:rsidRDefault="006558F4" w:rsidP="006558F4">
      <w:pPr>
        <w:spacing w:after="120"/>
        <w:jc w:val="center"/>
        <w:rPr>
          <w:rFonts w:asciiTheme="minorHAnsi" w:hAnsiTheme="minorHAnsi" w:cstheme="minorHAnsi"/>
          <w:b/>
        </w:rPr>
      </w:pPr>
      <w:r w:rsidRPr="006558F4">
        <w:rPr>
          <w:rFonts w:asciiTheme="minorHAnsi" w:hAnsiTheme="minorHAnsi" w:cstheme="minorHAnsi"/>
          <w:b/>
        </w:rPr>
        <w:t xml:space="preserve">Článok </w:t>
      </w:r>
      <w:r>
        <w:rPr>
          <w:rFonts w:asciiTheme="minorHAnsi" w:hAnsiTheme="minorHAnsi" w:cstheme="minorHAnsi"/>
          <w:b/>
        </w:rPr>
        <w:t>3</w:t>
      </w:r>
    </w:p>
    <w:p w14:paraId="407C7B5E" w14:textId="1F6C61FC" w:rsidR="006558F4" w:rsidRPr="006558F4" w:rsidRDefault="006558F4" w:rsidP="006558F4">
      <w:pPr>
        <w:spacing w:line="300" w:lineRule="exact"/>
        <w:jc w:val="both"/>
        <w:rPr>
          <w:rFonts w:asciiTheme="minorHAnsi" w:hAnsiTheme="minorHAnsi" w:cstheme="minorHAnsi"/>
          <w:sz w:val="22"/>
        </w:rPr>
      </w:pPr>
      <w:r w:rsidRPr="006558F4">
        <w:rPr>
          <w:rFonts w:asciiTheme="minorHAnsi" w:hAnsiTheme="minorHAnsi" w:cstheme="minorHAnsi"/>
          <w:sz w:val="22"/>
        </w:rPr>
        <w:t xml:space="preserve">Tento dodatok je záväzný v celom rozsahu pre projekty financované z Programu rozvoja vidieka SR 2014 – 2022 a nadobúda účinnosť dňom </w:t>
      </w:r>
      <w:r w:rsidR="002C6AEA">
        <w:rPr>
          <w:rFonts w:asciiTheme="minorHAnsi" w:hAnsiTheme="minorHAnsi" w:cstheme="minorHAnsi"/>
          <w:sz w:val="22"/>
        </w:rPr>
        <w:t>2</w:t>
      </w:r>
      <w:r w:rsidR="006F669F">
        <w:rPr>
          <w:rFonts w:asciiTheme="minorHAnsi" w:hAnsiTheme="minorHAnsi" w:cstheme="minorHAnsi"/>
          <w:sz w:val="22"/>
        </w:rPr>
        <w:t>4</w:t>
      </w:r>
      <w:r w:rsidRPr="006558F4">
        <w:rPr>
          <w:rFonts w:asciiTheme="minorHAnsi" w:hAnsiTheme="minorHAnsi" w:cstheme="minorHAnsi"/>
          <w:sz w:val="22"/>
        </w:rPr>
        <w:t>.</w:t>
      </w:r>
      <w:r w:rsidR="002C6AEA">
        <w:rPr>
          <w:rFonts w:asciiTheme="minorHAnsi" w:hAnsiTheme="minorHAnsi" w:cstheme="minorHAnsi"/>
          <w:sz w:val="22"/>
        </w:rPr>
        <w:t>07</w:t>
      </w:r>
      <w:r w:rsidRPr="006558F4">
        <w:rPr>
          <w:rFonts w:asciiTheme="minorHAnsi" w:hAnsiTheme="minorHAnsi" w:cstheme="minorHAnsi"/>
          <w:sz w:val="22"/>
        </w:rPr>
        <w:t>.202</w:t>
      </w:r>
      <w:r w:rsidR="002C6AEA">
        <w:rPr>
          <w:rFonts w:asciiTheme="minorHAnsi" w:hAnsiTheme="minorHAnsi" w:cstheme="minorHAnsi"/>
          <w:sz w:val="22"/>
        </w:rPr>
        <w:t>4</w:t>
      </w:r>
      <w:r w:rsidRPr="006558F4">
        <w:rPr>
          <w:rFonts w:asciiTheme="minorHAnsi" w:hAnsiTheme="minorHAnsi" w:cstheme="minorHAnsi"/>
          <w:sz w:val="22"/>
        </w:rPr>
        <w:t>.</w:t>
      </w:r>
    </w:p>
    <w:p w14:paraId="0295994C" w14:textId="77777777" w:rsidR="009D7D66" w:rsidRDefault="009D7D66" w:rsidP="009D7D66">
      <w:pPr>
        <w:jc w:val="center"/>
        <w:rPr>
          <w:rFonts w:asciiTheme="minorHAnsi" w:hAnsiTheme="minorHAnsi"/>
          <w:b/>
          <w:color w:val="000000"/>
          <w:sz w:val="15"/>
          <w:szCs w:val="15"/>
        </w:rPr>
      </w:pPr>
    </w:p>
    <w:p w14:paraId="4026AB69" w14:textId="77777777" w:rsidR="009D7D66" w:rsidRDefault="009D7D66" w:rsidP="009D7D66">
      <w:pPr>
        <w:jc w:val="center"/>
        <w:rPr>
          <w:rFonts w:asciiTheme="minorHAnsi" w:hAnsiTheme="minorHAnsi"/>
          <w:b/>
          <w:color w:val="000000"/>
          <w:sz w:val="15"/>
          <w:szCs w:val="15"/>
        </w:rPr>
      </w:pPr>
    </w:p>
    <w:p w14:paraId="48F48F49" w14:textId="14CD6EBB" w:rsidR="00502C50" w:rsidRDefault="00502C50" w:rsidP="009D7D66">
      <w:pPr>
        <w:jc w:val="center"/>
      </w:pPr>
    </w:p>
    <w:p w14:paraId="281DBEB2" w14:textId="77777777" w:rsidR="005F1D73" w:rsidRDefault="005F1D73" w:rsidP="009D7D66">
      <w:pPr>
        <w:jc w:val="center"/>
      </w:pPr>
    </w:p>
    <w:sectPr w:rsidR="005F1D73" w:rsidSect="006558F4">
      <w:headerReference w:type="default" r:id="rId10"/>
      <w:footerReference w:type="default" r:id="rId11"/>
      <w:headerReference w:type="first" r:id="rId12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AF7E5C" w14:textId="77777777" w:rsidR="001A086F" w:rsidRDefault="001A086F" w:rsidP="009D7D66">
      <w:r>
        <w:separator/>
      </w:r>
    </w:p>
  </w:endnote>
  <w:endnote w:type="continuationSeparator" w:id="0">
    <w:p w14:paraId="1C864154" w14:textId="77777777" w:rsidR="001A086F" w:rsidRDefault="001A086F" w:rsidP="009D7D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072386443"/>
      <w:docPartObj>
        <w:docPartGallery w:val="Page Numbers (Bottom of Page)"/>
        <w:docPartUnique/>
      </w:docPartObj>
    </w:sdtPr>
    <w:sdtEndPr>
      <w:rPr>
        <w:rFonts w:asciiTheme="minorHAnsi" w:hAnsiTheme="minorHAnsi" w:cstheme="minorHAnsi"/>
        <w:sz w:val="20"/>
        <w:szCs w:val="20"/>
      </w:rPr>
    </w:sdtEndPr>
    <w:sdtContent>
      <w:p w14:paraId="73ADBA82" w14:textId="77777777" w:rsidR="006558F4" w:rsidRPr="006558F4" w:rsidRDefault="006558F4">
        <w:pPr>
          <w:pStyle w:val="Pta"/>
          <w:jc w:val="center"/>
          <w:rPr>
            <w:rFonts w:asciiTheme="minorHAnsi" w:hAnsiTheme="minorHAnsi" w:cstheme="minorHAnsi"/>
            <w:sz w:val="20"/>
            <w:szCs w:val="20"/>
          </w:rPr>
        </w:pPr>
        <w:r w:rsidRPr="006558F4">
          <w:rPr>
            <w:rFonts w:asciiTheme="minorHAnsi" w:hAnsiTheme="minorHAnsi" w:cstheme="minorHAnsi"/>
            <w:sz w:val="20"/>
            <w:szCs w:val="20"/>
          </w:rPr>
          <w:fldChar w:fldCharType="begin"/>
        </w:r>
        <w:r w:rsidRPr="006558F4">
          <w:rPr>
            <w:rFonts w:asciiTheme="minorHAnsi" w:hAnsiTheme="minorHAnsi" w:cstheme="minorHAnsi"/>
            <w:sz w:val="20"/>
            <w:szCs w:val="20"/>
          </w:rPr>
          <w:instrText>PAGE   \* MERGEFORMAT</w:instrText>
        </w:r>
        <w:r w:rsidRPr="006558F4">
          <w:rPr>
            <w:rFonts w:asciiTheme="minorHAnsi" w:hAnsiTheme="minorHAnsi" w:cstheme="minorHAnsi"/>
            <w:sz w:val="20"/>
            <w:szCs w:val="20"/>
          </w:rPr>
          <w:fldChar w:fldCharType="separate"/>
        </w:r>
        <w:r w:rsidR="00502C50">
          <w:rPr>
            <w:rFonts w:asciiTheme="minorHAnsi" w:hAnsiTheme="minorHAnsi" w:cstheme="minorHAnsi"/>
            <w:noProof/>
            <w:sz w:val="20"/>
            <w:szCs w:val="20"/>
          </w:rPr>
          <w:t>3</w:t>
        </w:r>
        <w:r w:rsidRPr="006558F4">
          <w:rPr>
            <w:rFonts w:asciiTheme="minorHAnsi" w:hAnsiTheme="minorHAnsi" w:cstheme="minorHAnsi"/>
            <w:sz w:val="20"/>
            <w:szCs w:val="20"/>
          </w:rPr>
          <w:fldChar w:fldCharType="end"/>
        </w:r>
      </w:p>
    </w:sdtContent>
  </w:sdt>
  <w:p w14:paraId="6AD9008A" w14:textId="77777777" w:rsidR="006558F4" w:rsidRDefault="006558F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5D6189" w14:textId="77777777" w:rsidR="001A086F" w:rsidRDefault="001A086F" w:rsidP="009D7D66">
      <w:r>
        <w:separator/>
      </w:r>
    </w:p>
  </w:footnote>
  <w:footnote w:type="continuationSeparator" w:id="0">
    <w:p w14:paraId="543F7C5A" w14:textId="77777777" w:rsidR="001A086F" w:rsidRDefault="001A086F" w:rsidP="009D7D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1B12BB" w14:textId="1CBFBAFA" w:rsidR="009D7D66" w:rsidRPr="006558F4" w:rsidRDefault="009D7D66" w:rsidP="009D7D66">
    <w:pPr>
      <w:pStyle w:val="Hlavika"/>
      <w:rPr>
        <w:rFonts w:asciiTheme="minorHAnsi" w:hAnsiTheme="minorHAnsi" w:cstheme="minorHAnsi"/>
        <w:b/>
        <w:i/>
        <w:sz w:val="20"/>
      </w:rPr>
    </w:pPr>
    <w:r w:rsidRPr="006558F4">
      <w:rPr>
        <w:rFonts w:asciiTheme="minorHAnsi" w:hAnsiTheme="minorHAnsi" w:cstheme="minorHAnsi"/>
        <w:b/>
        <w:i/>
        <w:sz w:val="20"/>
      </w:rPr>
      <w:t xml:space="preserve">Dodatok č. </w:t>
    </w:r>
    <w:r w:rsidR="002C6AEA">
      <w:rPr>
        <w:rFonts w:asciiTheme="minorHAnsi" w:hAnsiTheme="minorHAnsi" w:cstheme="minorHAnsi"/>
        <w:b/>
        <w:i/>
        <w:sz w:val="20"/>
      </w:rPr>
      <w:t>3</w:t>
    </w:r>
    <w:r w:rsidRPr="006558F4">
      <w:rPr>
        <w:rFonts w:asciiTheme="minorHAnsi" w:hAnsiTheme="minorHAnsi" w:cstheme="minorHAnsi"/>
        <w:b/>
        <w:i/>
        <w:sz w:val="20"/>
      </w:rPr>
      <w:t xml:space="preserve"> k Príručke pre prijímateľa nenávratného finančného príspevku z PRV SR 2014 – 2022, verzia 03</w:t>
    </w:r>
  </w:p>
  <w:p w14:paraId="0AAA7132" w14:textId="77777777" w:rsidR="009D7D66" w:rsidRDefault="009D7D6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F008FF" w14:textId="7DB3D012" w:rsidR="006558F4" w:rsidRPr="004D26D5" w:rsidRDefault="004D26D5">
    <w:pPr>
      <w:pStyle w:val="Hlavika"/>
      <w:rPr>
        <w:rFonts w:asciiTheme="minorHAnsi" w:hAnsiTheme="minorHAnsi" w:cstheme="minorHAnsi"/>
        <w:sz w:val="20"/>
        <w:szCs w:val="20"/>
      </w:rPr>
    </w:pPr>
    <w:r w:rsidRPr="004D26D5">
      <w:rPr>
        <w:rFonts w:asciiTheme="minorHAnsi" w:hAnsiTheme="minorHAnsi" w:cstheme="minorHAnsi"/>
        <w:b/>
        <w:i/>
        <w:sz w:val="20"/>
        <w:szCs w:val="20"/>
      </w:rPr>
      <w:t xml:space="preserve">Dodatok č. </w:t>
    </w:r>
    <w:r w:rsidR="002C6AEA">
      <w:rPr>
        <w:rFonts w:asciiTheme="minorHAnsi" w:hAnsiTheme="minorHAnsi" w:cstheme="minorHAnsi"/>
        <w:b/>
        <w:i/>
        <w:sz w:val="20"/>
        <w:szCs w:val="20"/>
      </w:rPr>
      <w:t>3</w:t>
    </w:r>
    <w:r w:rsidRPr="004D26D5">
      <w:rPr>
        <w:rFonts w:asciiTheme="minorHAnsi" w:hAnsiTheme="minorHAnsi" w:cstheme="minorHAnsi"/>
        <w:b/>
        <w:i/>
        <w:sz w:val="20"/>
        <w:szCs w:val="20"/>
      </w:rPr>
      <w:t xml:space="preserve"> k Príručke pre prijímateľa nenávratného finančného príspevku z PRV SR 2014 – 2022, verzia 03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DA644A"/>
    <w:multiLevelType w:val="multilevel"/>
    <w:tmpl w:val="A2FC330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12BC7835"/>
    <w:multiLevelType w:val="hybridMultilevel"/>
    <w:tmpl w:val="34DC5DAC"/>
    <w:lvl w:ilvl="0" w:tplc="27A418B0">
      <w:start w:val="1"/>
      <w:numFmt w:val="decimal"/>
      <w:lvlText w:val="%1)"/>
      <w:lvlJc w:val="left"/>
      <w:pPr>
        <w:ind w:left="644" w:hanging="360"/>
      </w:pPr>
      <w:rPr>
        <w:i w:val="0"/>
        <w:iCs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F8140CC"/>
    <w:multiLevelType w:val="hybridMultilevel"/>
    <w:tmpl w:val="CC185D76"/>
    <w:lvl w:ilvl="0" w:tplc="D0A86C20">
      <w:start w:val="1"/>
      <w:numFmt w:val="decimal"/>
      <w:pStyle w:val="nadpis1111"/>
      <w:lvlText w:val="%1.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292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364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36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08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580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652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24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964" w:hanging="180"/>
      </w:pPr>
      <w:rPr>
        <w:rFonts w:cs="Times New Roman"/>
      </w:rPr>
    </w:lvl>
  </w:abstractNum>
  <w:abstractNum w:abstractNumId="3" w15:restartNumberingAfterBreak="0">
    <w:nsid w:val="32256C8F"/>
    <w:multiLevelType w:val="hybridMultilevel"/>
    <w:tmpl w:val="F30CB0E6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3D5D6BB3"/>
    <w:multiLevelType w:val="hybridMultilevel"/>
    <w:tmpl w:val="2F8C5E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AE86D6F"/>
    <w:multiLevelType w:val="hybridMultilevel"/>
    <w:tmpl w:val="CF6E3CC4"/>
    <w:lvl w:ilvl="0" w:tplc="0409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0B">
      <w:start w:val="1"/>
      <w:numFmt w:val="bullet"/>
      <w:lvlText w:val=""/>
      <w:lvlJc w:val="left"/>
      <w:pPr>
        <w:ind w:left="1070" w:hanging="360"/>
      </w:pPr>
      <w:rPr>
        <w:rFonts w:ascii="Wingdings" w:hAnsi="Wingdings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AF060E8"/>
    <w:multiLevelType w:val="hybridMultilevel"/>
    <w:tmpl w:val="87E293A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32B3065"/>
    <w:multiLevelType w:val="hybridMultilevel"/>
    <w:tmpl w:val="85A22D68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7F61963"/>
    <w:multiLevelType w:val="hybridMultilevel"/>
    <w:tmpl w:val="5F2C9F02"/>
    <w:lvl w:ilvl="0" w:tplc="9B42DF30">
      <w:start w:val="1"/>
      <w:numFmt w:val="decimal"/>
      <w:lvlText w:val="%1)"/>
      <w:lvlJc w:val="left"/>
      <w:pPr>
        <w:ind w:left="720" w:hanging="360"/>
      </w:pPr>
      <w:rPr>
        <w:b w:val="0"/>
        <w:bCs w:val="0"/>
      </w:rPr>
    </w:lvl>
    <w:lvl w:ilvl="1" w:tplc="7A408764">
      <w:numFmt w:val="bullet"/>
      <w:lvlText w:val="•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8"/>
  </w:num>
  <w:num w:numId="3">
    <w:abstractNumId w:val="4"/>
  </w:num>
  <w:num w:numId="4">
    <w:abstractNumId w:val="0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D7D66"/>
    <w:rsid w:val="000D6EFD"/>
    <w:rsid w:val="00141D95"/>
    <w:rsid w:val="0019157F"/>
    <w:rsid w:val="001A086F"/>
    <w:rsid w:val="002C6AEA"/>
    <w:rsid w:val="003B0F87"/>
    <w:rsid w:val="00407BF5"/>
    <w:rsid w:val="004C2803"/>
    <w:rsid w:val="004D26D5"/>
    <w:rsid w:val="00502C50"/>
    <w:rsid w:val="0051259E"/>
    <w:rsid w:val="00585533"/>
    <w:rsid w:val="005B413B"/>
    <w:rsid w:val="005D4273"/>
    <w:rsid w:val="005F1D73"/>
    <w:rsid w:val="005F51E4"/>
    <w:rsid w:val="00606C1B"/>
    <w:rsid w:val="006558F4"/>
    <w:rsid w:val="006757CA"/>
    <w:rsid w:val="006975C1"/>
    <w:rsid w:val="006A085D"/>
    <w:rsid w:val="006B575C"/>
    <w:rsid w:val="006E093B"/>
    <w:rsid w:val="006F669F"/>
    <w:rsid w:val="007166A4"/>
    <w:rsid w:val="007A002D"/>
    <w:rsid w:val="008A6761"/>
    <w:rsid w:val="00915EFD"/>
    <w:rsid w:val="00961C96"/>
    <w:rsid w:val="009A034D"/>
    <w:rsid w:val="009D7D66"/>
    <w:rsid w:val="00A225DE"/>
    <w:rsid w:val="00AC19BD"/>
    <w:rsid w:val="00C77E21"/>
    <w:rsid w:val="00D74DB7"/>
    <w:rsid w:val="00EB6A77"/>
    <w:rsid w:val="00EC346B"/>
    <w:rsid w:val="00F71A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255EA9"/>
  <w15:chartTrackingRefBased/>
  <w15:docId w15:val="{1F9F860C-6DA2-44B2-818A-65898822C2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D7D66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1">
    <w:name w:val="heading 1"/>
    <w:basedOn w:val="Normlny"/>
    <w:next w:val="Normlny"/>
    <w:link w:val="Nadpis1Char"/>
    <w:uiPriority w:val="9"/>
    <w:qFormat/>
    <w:rsid w:val="008A6761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D7D6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qFormat/>
    <w:rsid w:val="009D7D66"/>
  </w:style>
  <w:style w:type="paragraph" w:styleId="Pta">
    <w:name w:val="footer"/>
    <w:basedOn w:val="Normlny"/>
    <w:link w:val="PtaChar"/>
    <w:uiPriority w:val="99"/>
    <w:unhideWhenUsed/>
    <w:rsid w:val="009D7D6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D7D66"/>
  </w:style>
  <w:style w:type="character" w:styleId="Hypertextovprepojenie">
    <w:name w:val="Hyperlink"/>
    <w:basedOn w:val="Predvolenpsmoodseku"/>
    <w:uiPriority w:val="99"/>
    <w:unhideWhenUsed/>
    <w:rsid w:val="006558F4"/>
    <w:rPr>
      <w:rFonts w:cs="Times New Roman"/>
      <w:color w:val="0000FF"/>
      <w:u w:val="single"/>
    </w:rPr>
  </w:style>
  <w:style w:type="paragraph" w:styleId="Odsekzoznamu">
    <w:name w:val="List Paragraph"/>
    <w:aliases w:val="body,Odsek zoznamu2,List Paragraph,Farebný zoznam – zvýraznenie 11,Lettre d'introduction,Paragrafo elenco,1st level - Bullet List Paragraph,Odsek zoznamu21,Odstavec_muj,Nad,Odstavec cíl se seznamem,Odstavec se seznamem5,Nad1,Odsek"/>
    <w:basedOn w:val="Normlny"/>
    <w:link w:val="OdsekzoznamuChar"/>
    <w:uiPriority w:val="34"/>
    <w:qFormat/>
    <w:rsid w:val="006558F4"/>
    <w:pPr>
      <w:suppressAutoHyphens w:val="0"/>
      <w:spacing w:after="200"/>
      <w:ind w:left="720"/>
      <w:contextualSpacing/>
    </w:pPr>
    <w:rPr>
      <w:szCs w:val="22"/>
      <w:lang w:eastAsia="en-US"/>
    </w:rPr>
  </w:style>
  <w:style w:type="character" w:customStyle="1" w:styleId="OdsekzoznamuChar">
    <w:name w:val="Odsek zoznamu Char"/>
    <w:aliases w:val="body Char,Odsek zoznamu2 Char,List Paragraph Char,Farebný zoznam – zvýraznenie 11 Char,Lettre d'introduction Char,Paragrafo elenco Char,1st level - Bullet List Paragraph Char,Odsek zoznamu21 Char,Odstavec_muj Char,Nad Char,Nad1 Char"/>
    <w:link w:val="Odsekzoznamu"/>
    <w:uiPriority w:val="34"/>
    <w:qFormat/>
    <w:locked/>
    <w:rsid w:val="006558F4"/>
    <w:rPr>
      <w:rFonts w:ascii="Times New Roman" w:eastAsia="Times New Roman" w:hAnsi="Times New Roman" w:cs="Times New Roman"/>
      <w:sz w:val="24"/>
    </w:rPr>
  </w:style>
  <w:style w:type="paragraph" w:styleId="Textpoznmkypodiarou">
    <w:name w:val="footnote text"/>
    <w:aliases w:val="Text poznámky pod čiarou 007,Schriftart: 9 pt,Schriftart: 10 pt,Schriftart: 8 pt,_Poznámka pod čiarou,Stinking Styles2,Tekst przypisu- dokt,Char Char Char,Char Char Char Char Char Char Char Char Char,Char Char Ch,o,Car,Char4"/>
    <w:basedOn w:val="Normlny"/>
    <w:link w:val="TextpoznmkypodiarouChar"/>
    <w:uiPriority w:val="99"/>
    <w:unhideWhenUsed/>
    <w:qFormat/>
    <w:rsid w:val="006558F4"/>
    <w:pPr>
      <w:suppressAutoHyphens w:val="0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aliases w:val="Text poznámky pod čiarou 007 Char,Schriftart: 9 pt Char,Schriftart: 10 pt Char,Schriftart: 8 pt Char,_Poznámka pod čiarou Char,Stinking Styles2 Char,Tekst przypisu- dokt Char,Char Char Char Char,Char Char Ch Char,o Char"/>
    <w:basedOn w:val="Predvolenpsmoodseku"/>
    <w:link w:val="Textpoznmkypodiarou"/>
    <w:uiPriority w:val="99"/>
    <w:qFormat/>
    <w:rsid w:val="006558F4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aliases w:val="Footnote Refernece,BVI fnr,Fußnotenzeichen_Raxen,callout,Footnote Reference Number,SUPERS,Footnote symbol,Footnote reference number,Times 10 Point,Exposant 3 Point,EN Footnote Reference,note TESI,-E Fußnotenzeichen,Ref,E,S,f"/>
    <w:basedOn w:val="Predvolenpsmoodseku"/>
    <w:link w:val="Char2"/>
    <w:uiPriority w:val="99"/>
    <w:unhideWhenUsed/>
    <w:qFormat/>
    <w:rsid w:val="006558F4"/>
    <w:rPr>
      <w:rFonts w:ascii="Times New Roman" w:hAnsi="Times New Roman" w:cs="Times New Roman"/>
      <w:vertAlign w:val="superscript"/>
    </w:rPr>
  </w:style>
  <w:style w:type="paragraph" w:styleId="Textkomentra">
    <w:name w:val="annotation text"/>
    <w:basedOn w:val="Normlny"/>
    <w:link w:val="TextkomentraChar"/>
    <w:uiPriority w:val="99"/>
    <w:unhideWhenUsed/>
    <w:qFormat/>
    <w:rsid w:val="006558F4"/>
    <w:pPr>
      <w:suppressAutoHyphens w:val="0"/>
    </w:pPr>
    <w:rPr>
      <w:sz w:val="20"/>
      <w:szCs w:val="20"/>
      <w:lang w:val="x-none" w:eastAsia="x-none"/>
    </w:rPr>
  </w:style>
  <w:style w:type="character" w:customStyle="1" w:styleId="TextkomentraChar">
    <w:name w:val="Text komentára Char"/>
    <w:basedOn w:val="Predvolenpsmoodseku"/>
    <w:link w:val="Textkomentra"/>
    <w:uiPriority w:val="99"/>
    <w:qFormat/>
    <w:rsid w:val="006558F4"/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character" w:styleId="Odkaznakomentr">
    <w:name w:val="annotation reference"/>
    <w:uiPriority w:val="99"/>
    <w:unhideWhenUsed/>
    <w:qFormat/>
    <w:rsid w:val="006558F4"/>
    <w:rPr>
      <w:sz w:val="16"/>
      <w:szCs w:val="16"/>
    </w:rPr>
  </w:style>
  <w:style w:type="paragraph" w:customStyle="1" w:styleId="Char2">
    <w:name w:val="Char2"/>
    <w:basedOn w:val="Normlny"/>
    <w:link w:val="Odkaznapoznmkupodiarou"/>
    <w:uiPriority w:val="99"/>
    <w:qFormat/>
    <w:rsid w:val="006558F4"/>
    <w:pPr>
      <w:suppressAutoHyphens w:val="0"/>
      <w:spacing w:after="160" w:line="240" w:lineRule="exact"/>
    </w:pPr>
    <w:rPr>
      <w:rFonts w:eastAsiaTheme="minorHAnsi"/>
      <w:sz w:val="22"/>
      <w:szCs w:val="22"/>
      <w:vertAlign w:val="superscript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558F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558F4"/>
    <w:rPr>
      <w:rFonts w:ascii="Segoe UI" w:eastAsia="Times New Roman" w:hAnsi="Segoe UI" w:cs="Segoe UI"/>
      <w:sz w:val="18"/>
      <w:szCs w:val="18"/>
      <w:lang w:eastAsia="ar-SA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6558F4"/>
    <w:rPr>
      <w:color w:val="954F72" w:themeColor="followedHyperlink"/>
      <w:u w:val="single"/>
    </w:rPr>
  </w:style>
  <w:style w:type="paragraph" w:customStyle="1" w:styleId="nadpis1111">
    <w:name w:val="nadpis1111"/>
    <w:basedOn w:val="Nadpis1"/>
    <w:next w:val="Normlny"/>
    <w:link w:val="nadpis1111Char"/>
    <w:qFormat/>
    <w:rsid w:val="008A6761"/>
    <w:pPr>
      <w:keepLines w:val="0"/>
      <w:numPr>
        <w:numId w:val="5"/>
      </w:numPr>
      <w:shd w:val="clear" w:color="auto" w:fill="BFBFBF" w:themeFill="background1" w:themeFillShade="BF"/>
      <w:suppressAutoHyphens w:val="0"/>
      <w:spacing w:before="0" w:after="240"/>
    </w:pPr>
    <w:rPr>
      <w:rFonts w:ascii="Times New Roman" w:eastAsia="Times New Roman" w:hAnsi="Times New Roman" w:cs="Times New Roman"/>
      <w:b/>
      <w:bCs/>
      <w:caps/>
      <w:color w:val="auto"/>
      <w:sz w:val="24"/>
      <w:szCs w:val="28"/>
      <w:lang w:eastAsia="sk-SK"/>
    </w:rPr>
  </w:style>
  <w:style w:type="character" w:customStyle="1" w:styleId="nadpis1111Char">
    <w:name w:val="nadpis1111 Char"/>
    <w:basedOn w:val="Predvolenpsmoodseku"/>
    <w:link w:val="nadpis1111"/>
    <w:rsid w:val="008A6761"/>
    <w:rPr>
      <w:rFonts w:ascii="Times New Roman" w:eastAsia="Times New Roman" w:hAnsi="Times New Roman" w:cs="Times New Roman"/>
      <w:b/>
      <w:bCs/>
      <w:caps/>
      <w:sz w:val="24"/>
      <w:szCs w:val="28"/>
      <w:shd w:val="clear" w:color="auto" w:fill="BFBFBF" w:themeFill="background1" w:themeFillShade="BF"/>
      <w:lang w:eastAsia="sk-SK"/>
    </w:rPr>
  </w:style>
  <w:style w:type="character" w:customStyle="1" w:styleId="Nadpis1Char">
    <w:name w:val="Nadpis 1 Char"/>
    <w:basedOn w:val="Predvolenpsmoodseku"/>
    <w:link w:val="Nadpis1"/>
    <w:uiPriority w:val="9"/>
    <w:rsid w:val="008A6761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5587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36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1465</Words>
  <Characters>8357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Dodatok č. 1 k Príručke pre prijímateľa nenávratného finančného príspevku z PRV SR 2014 - 2020</vt:lpstr>
    </vt:vector>
  </TitlesOfParts>
  <Company>PPA</Company>
  <LinksUpToDate>false</LinksUpToDate>
  <CharactersWithSpaces>9803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Dodatok č. 1 k Príručke pre prijímateľa nenávratného finančného príspevku z PRV SR 2014 - 2020</dc:title>
  <dc:subject/>
  <dc:creator>Kužma Emil</dc:creator>
  <cp:keywords/>
  <dc:description/>
  <cp:lastModifiedBy>Kužma Emil</cp:lastModifiedBy>
  <cp:revision>7</cp:revision>
  <cp:lastPrinted>2024-07-23T09:59:00Z</cp:lastPrinted>
  <dcterms:created xsi:type="dcterms:W3CDTF">2024-07-23T06:25:00Z</dcterms:created>
  <dcterms:modified xsi:type="dcterms:W3CDTF">2024-07-23T09:59:00Z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2024-07-23T06:25:18Z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e277cd38-e3d8-4773-a065-89850fb8949a</vt:lpwstr>
  </property>
  <property fmtid="{D5CDD505-2E9C-101B-9397-08002B2CF9AE}" pid="8" name="MSIP_Label_71f49583-305d-4d31-a578-23419888fadf_ContentBits">
    <vt:lpwstr>0</vt:lpwstr>
  </property>
</Properties>
</file>