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73C770" w14:textId="270F3E01" w:rsidR="00BC2626" w:rsidRPr="009B592C" w:rsidRDefault="00742E15" w:rsidP="00A11962">
      <w:pPr>
        <w:jc w:val="center"/>
        <w:rPr>
          <w:rFonts w:asciiTheme="majorHAnsi" w:hAnsiTheme="majorHAnsi" w:cstheme="minorHAnsi"/>
          <w:b/>
          <w:color w:val="00B050"/>
          <w:sz w:val="28"/>
          <w:szCs w:val="28"/>
        </w:rPr>
      </w:pPr>
      <w:r w:rsidRPr="009B592C">
        <w:rPr>
          <w:rFonts w:asciiTheme="majorHAnsi" w:hAnsiTheme="majorHAnsi" w:cstheme="minorHAnsi"/>
          <w:b/>
          <w:color w:val="00B050"/>
          <w:sz w:val="28"/>
          <w:szCs w:val="28"/>
        </w:rPr>
        <w:t>F</w:t>
      </w:r>
      <w:r w:rsidR="009B592C">
        <w:rPr>
          <w:rFonts w:asciiTheme="majorHAnsi" w:hAnsiTheme="majorHAnsi" w:cstheme="minorHAnsi"/>
          <w:b/>
          <w:color w:val="00B050"/>
          <w:sz w:val="28"/>
          <w:szCs w:val="28"/>
        </w:rPr>
        <w:t>ORMULÁR VYHLÁSENI</w:t>
      </w:r>
      <w:r w:rsidR="0018711F">
        <w:rPr>
          <w:rFonts w:asciiTheme="majorHAnsi" w:hAnsiTheme="majorHAnsi" w:cstheme="minorHAnsi"/>
          <w:b/>
          <w:color w:val="00B050"/>
          <w:sz w:val="28"/>
          <w:szCs w:val="28"/>
        </w:rPr>
        <w:t>A RIADIACEHO SUBJEKTU</w:t>
      </w:r>
    </w:p>
    <w:p w14:paraId="74B6C01E" w14:textId="77777777" w:rsidR="00BA74F7" w:rsidRPr="009B592C" w:rsidRDefault="00BA74F7" w:rsidP="00BA74F7">
      <w:pPr>
        <w:rPr>
          <w:rFonts w:asciiTheme="majorHAnsi" w:hAnsiTheme="majorHAnsi" w:cs="Times New Roman"/>
          <w:b/>
          <w:sz w:val="28"/>
          <w:szCs w:val="28"/>
        </w:rPr>
      </w:pPr>
    </w:p>
    <w:p w14:paraId="21F53417" w14:textId="77777777" w:rsidR="00BA74F7" w:rsidRPr="009B592C" w:rsidRDefault="00BA74F7" w:rsidP="00BA74F7">
      <w:pPr>
        <w:spacing w:after="0" w:line="240" w:lineRule="auto"/>
        <w:jc w:val="center"/>
        <w:rPr>
          <w:rFonts w:asciiTheme="majorHAnsi" w:hAnsiTheme="majorHAnsi" w:cstheme="minorHAnsi"/>
          <w:b/>
          <w:i/>
          <w:sz w:val="24"/>
          <w:szCs w:val="24"/>
        </w:rPr>
      </w:pPr>
      <w:r w:rsidRPr="009B592C">
        <w:rPr>
          <w:rFonts w:asciiTheme="majorHAnsi" w:hAnsiTheme="majorHAnsi" w:cstheme="minorHAnsi"/>
          <w:b/>
          <w:i/>
          <w:sz w:val="24"/>
          <w:szCs w:val="24"/>
        </w:rPr>
        <w:t>VYHLÁSENIE</w:t>
      </w:r>
      <w:r>
        <w:rPr>
          <w:rFonts w:asciiTheme="majorHAnsi" w:hAnsiTheme="majorHAnsi" w:cstheme="minorHAnsi"/>
          <w:b/>
          <w:i/>
          <w:sz w:val="24"/>
          <w:szCs w:val="24"/>
        </w:rPr>
        <w:t xml:space="preserve"> RIADIACEHO SUBJEKTU – platobná agentúra</w:t>
      </w:r>
    </w:p>
    <w:p w14:paraId="56DC18AA" w14:textId="77777777" w:rsidR="00BA74F7" w:rsidRPr="009B592C" w:rsidRDefault="00BA74F7" w:rsidP="00BA74F7">
      <w:pPr>
        <w:spacing w:after="0" w:line="240" w:lineRule="auto"/>
        <w:jc w:val="center"/>
        <w:rPr>
          <w:rFonts w:asciiTheme="majorHAnsi" w:hAnsiTheme="majorHAnsi" w:cstheme="minorHAnsi"/>
          <w:i/>
          <w:sz w:val="24"/>
          <w:szCs w:val="24"/>
        </w:rPr>
      </w:pPr>
      <w:r w:rsidRPr="009B592C">
        <w:rPr>
          <w:rFonts w:asciiTheme="majorHAnsi" w:hAnsiTheme="majorHAnsi" w:cstheme="minorHAnsi"/>
          <w:i/>
          <w:sz w:val="24"/>
          <w:szCs w:val="24"/>
        </w:rPr>
        <w:t xml:space="preserve">(Článok </w:t>
      </w:r>
      <w:r>
        <w:rPr>
          <w:rFonts w:asciiTheme="majorHAnsi" w:hAnsiTheme="majorHAnsi" w:cstheme="minorHAnsi"/>
          <w:i/>
          <w:sz w:val="24"/>
          <w:szCs w:val="24"/>
        </w:rPr>
        <w:t>4 vykonávacieho nariadenia Komisie (EÚ) 2022/128</w:t>
      </w:r>
      <w:r w:rsidRPr="009B592C">
        <w:rPr>
          <w:rFonts w:asciiTheme="majorHAnsi" w:hAnsiTheme="majorHAnsi" w:cstheme="minorHAnsi"/>
          <w:i/>
          <w:sz w:val="24"/>
          <w:szCs w:val="24"/>
        </w:rPr>
        <w:t>)</w:t>
      </w:r>
    </w:p>
    <w:p w14:paraId="54AB2871" w14:textId="77777777" w:rsidR="00BA74F7" w:rsidRPr="009B592C" w:rsidRDefault="00BA74F7" w:rsidP="00BA74F7">
      <w:pPr>
        <w:rPr>
          <w:rFonts w:asciiTheme="majorHAnsi" w:hAnsiTheme="majorHAnsi" w:cstheme="minorHAnsi"/>
        </w:rPr>
      </w:pPr>
      <w:r w:rsidRPr="009B592C">
        <w:rPr>
          <w:rFonts w:asciiTheme="majorHAnsi" w:hAnsiTheme="majorHAnsi" w:cstheme="minorHAnsi"/>
        </w:rPr>
        <w:t xml:space="preserve"> </w:t>
      </w:r>
    </w:p>
    <w:p w14:paraId="453B6C77" w14:textId="2DDAE23A" w:rsidR="00BA74F7" w:rsidRPr="009B592C" w:rsidRDefault="00BA74F7" w:rsidP="00BA74F7">
      <w:pPr>
        <w:spacing w:after="240"/>
        <w:jc w:val="both"/>
        <w:rPr>
          <w:rFonts w:asciiTheme="majorHAnsi" w:hAnsiTheme="majorHAnsi" w:cstheme="minorHAnsi"/>
        </w:rPr>
      </w:pPr>
      <w:r w:rsidRPr="009B592C">
        <w:rPr>
          <w:rFonts w:asciiTheme="majorHAnsi" w:hAnsiTheme="majorHAnsi" w:cstheme="minorHAnsi"/>
        </w:rPr>
        <w:t>Ja,..., riaditeľ</w:t>
      </w:r>
      <w:r>
        <w:rPr>
          <w:rFonts w:asciiTheme="majorHAnsi" w:hAnsiTheme="majorHAnsi" w:cstheme="minorHAnsi"/>
        </w:rPr>
        <w:t>/riaditeľka</w:t>
      </w:r>
      <w:r w:rsidRPr="009B592C">
        <w:rPr>
          <w:rFonts w:asciiTheme="majorHAnsi" w:hAnsiTheme="majorHAnsi" w:cstheme="minorHAnsi"/>
        </w:rPr>
        <w:t xml:space="preserve">... platobnej agentúry, predkladám </w:t>
      </w:r>
      <w:r>
        <w:rPr>
          <w:rFonts w:asciiTheme="majorHAnsi" w:hAnsiTheme="majorHAnsi" w:cstheme="minorHAnsi"/>
        </w:rPr>
        <w:t>účty</w:t>
      </w:r>
      <w:r w:rsidRPr="009B592C">
        <w:rPr>
          <w:rFonts w:asciiTheme="majorHAnsi" w:hAnsiTheme="majorHAnsi" w:cstheme="minorHAnsi"/>
        </w:rPr>
        <w:t xml:space="preserve"> za túto platobnú agentúru za</w:t>
      </w:r>
      <w:r w:rsidRPr="009B592C">
        <w:rPr>
          <w:rFonts w:asciiTheme="majorHAnsi" w:hAnsiTheme="majorHAnsi" w:cstheme="minorHAnsi"/>
          <w:b/>
        </w:rPr>
        <w:t> </w:t>
      </w:r>
      <w:r>
        <w:rPr>
          <w:rFonts w:asciiTheme="majorHAnsi" w:hAnsiTheme="majorHAnsi" w:cstheme="minorHAnsi"/>
        </w:rPr>
        <w:t>finančný</w:t>
      </w:r>
      <w:r w:rsidRPr="009B592C">
        <w:rPr>
          <w:rFonts w:asciiTheme="majorHAnsi" w:hAnsiTheme="majorHAnsi" w:cstheme="minorHAnsi"/>
        </w:rPr>
        <w:t xml:space="preserve"> rok </w:t>
      </w:r>
      <w:r w:rsidR="00585A91">
        <w:rPr>
          <w:rFonts w:asciiTheme="majorHAnsi" w:hAnsiTheme="majorHAnsi" w:cstheme="minorHAnsi"/>
        </w:rPr>
        <w:t xml:space="preserve">od </w:t>
      </w:r>
      <w:r w:rsidRPr="009B592C">
        <w:rPr>
          <w:rFonts w:asciiTheme="majorHAnsi" w:hAnsiTheme="majorHAnsi" w:cstheme="minorHAnsi"/>
        </w:rPr>
        <w:t>16.10.xx do</w:t>
      </w:r>
      <w:r>
        <w:rPr>
          <w:rFonts w:asciiTheme="majorHAnsi" w:hAnsiTheme="majorHAnsi" w:cstheme="minorHAnsi"/>
        </w:rPr>
        <w:t xml:space="preserve"> 15.10.x</w:t>
      </w:r>
      <w:r w:rsidRPr="009B592C">
        <w:rPr>
          <w:rFonts w:asciiTheme="majorHAnsi" w:hAnsiTheme="majorHAnsi" w:cstheme="minorHAnsi"/>
        </w:rPr>
        <w:t>x</w:t>
      </w:r>
      <w:r>
        <w:rPr>
          <w:rFonts w:asciiTheme="majorHAnsi" w:hAnsiTheme="majorHAnsi" w:cstheme="minorHAnsi"/>
        </w:rPr>
        <w:t>+</w:t>
      </w:r>
      <w:r w:rsidRPr="009B592C">
        <w:rPr>
          <w:rFonts w:asciiTheme="majorHAnsi" w:hAnsiTheme="majorHAnsi" w:cstheme="minorHAnsi"/>
        </w:rPr>
        <w:t>1.</w:t>
      </w:r>
    </w:p>
    <w:p w14:paraId="6BAAC1BE" w14:textId="77777777" w:rsidR="00585A91" w:rsidRDefault="00585A91" w:rsidP="00585A91">
      <w:pPr>
        <w:spacing w:after="240"/>
        <w:jc w:val="both"/>
        <w:rPr>
          <w:rFonts w:asciiTheme="majorHAnsi" w:hAnsiTheme="majorHAnsi" w:cstheme="minorHAnsi"/>
        </w:rPr>
      </w:pPr>
      <w:r w:rsidRPr="00585A91">
        <w:rPr>
          <w:rFonts w:asciiTheme="majorHAnsi" w:hAnsiTheme="majorHAnsi" w:cstheme="minorHAnsi"/>
        </w:rPr>
        <w:t>Na základe vlastného úsudku a informácií, ktoré mám k dispozícii, okrem iné</w:t>
      </w:r>
      <w:bookmarkStart w:id="0" w:name="_GoBack"/>
      <w:bookmarkEnd w:id="0"/>
      <w:r w:rsidRPr="00585A91">
        <w:rPr>
          <w:rFonts w:asciiTheme="majorHAnsi" w:hAnsiTheme="majorHAnsi" w:cstheme="minorHAnsi"/>
        </w:rPr>
        <w:t>ho vrátane výsledkov práce útvaru pre vnútorný audit, vyhlasujem, že:</w:t>
      </w:r>
    </w:p>
    <w:p w14:paraId="4F739BA7" w14:textId="77777777" w:rsidR="00BA74F7" w:rsidRPr="009B592C" w:rsidRDefault="00BA74F7" w:rsidP="00BA74F7">
      <w:pPr>
        <w:spacing w:after="240"/>
        <w:ind w:left="284" w:hanging="284"/>
        <w:jc w:val="both"/>
        <w:rPr>
          <w:rFonts w:asciiTheme="majorHAnsi" w:hAnsiTheme="majorHAnsi" w:cstheme="minorHAnsi"/>
        </w:rPr>
      </w:pPr>
      <w:r w:rsidRPr="009B592C">
        <w:rPr>
          <w:rFonts w:asciiTheme="majorHAnsi" w:hAnsiTheme="majorHAnsi" w:cstheme="minorHAnsi"/>
        </w:rPr>
        <w:t xml:space="preserve">— </w:t>
      </w:r>
      <w:r>
        <w:rPr>
          <w:rFonts w:asciiTheme="majorHAnsi" w:hAnsiTheme="majorHAnsi" w:cstheme="minorHAnsi"/>
        </w:rPr>
        <w:t>predložené účty poskytujú</w:t>
      </w:r>
      <w:r w:rsidRPr="009B592C">
        <w:rPr>
          <w:rFonts w:asciiTheme="majorHAnsi" w:hAnsiTheme="majorHAnsi" w:cstheme="minorHAnsi"/>
        </w:rPr>
        <w:t>, podľa môjho najlepšieho vedomia, pravdivý, úplný a</w:t>
      </w:r>
      <w:r w:rsidRPr="009B592C">
        <w:rPr>
          <w:rFonts w:asciiTheme="majorHAnsi" w:hAnsiTheme="majorHAnsi" w:cstheme="minorHAnsi"/>
          <w:b/>
        </w:rPr>
        <w:t> </w:t>
      </w:r>
      <w:r w:rsidRPr="009B592C">
        <w:rPr>
          <w:rFonts w:asciiTheme="majorHAnsi" w:hAnsiTheme="majorHAnsi" w:cstheme="minorHAnsi"/>
        </w:rPr>
        <w:t xml:space="preserve">presný prehľad výdavkov a príjmov za uvedený </w:t>
      </w:r>
      <w:r>
        <w:rPr>
          <w:rFonts w:asciiTheme="majorHAnsi" w:hAnsiTheme="majorHAnsi" w:cstheme="minorHAnsi"/>
        </w:rPr>
        <w:t>finančný</w:t>
      </w:r>
      <w:r w:rsidRPr="009B592C">
        <w:rPr>
          <w:rFonts w:asciiTheme="majorHAnsi" w:hAnsiTheme="majorHAnsi" w:cstheme="minorHAnsi"/>
        </w:rPr>
        <w:t xml:space="preserve"> rok. Zaznamenali sa </w:t>
      </w:r>
      <w:r>
        <w:rPr>
          <w:rFonts w:asciiTheme="majorHAnsi" w:hAnsiTheme="majorHAnsi" w:cstheme="minorHAnsi"/>
        </w:rPr>
        <w:t>v nich</w:t>
      </w:r>
      <w:r w:rsidRPr="009B592C">
        <w:rPr>
          <w:rFonts w:asciiTheme="majorHAnsi" w:hAnsiTheme="majorHAnsi" w:cstheme="minorHAnsi"/>
        </w:rPr>
        <w:t xml:space="preserve"> predovšetkým všetky dlhy, </w:t>
      </w:r>
      <w:r>
        <w:rPr>
          <w:rFonts w:asciiTheme="majorHAnsi" w:hAnsiTheme="majorHAnsi" w:cstheme="minorHAnsi"/>
        </w:rPr>
        <w:t>preddavky</w:t>
      </w:r>
      <w:r w:rsidRPr="009B592C">
        <w:rPr>
          <w:rFonts w:asciiTheme="majorHAnsi" w:hAnsiTheme="majorHAnsi" w:cstheme="minorHAnsi"/>
        </w:rPr>
        <w:t>, záruky a zásoby, o ktorých som informovaný</w:t>
      </w:r>
      <w:r>
        <w:rPr>
          <w:rFonts w:asciiTheme="majorHAnsi" w:hAnsiTheme="majorHAnsi" w:cstheme="minorHAnsi"/>
        </w:rPr>
        <w:t>/informovaná</w:t>
      </w:r>
      <w:r w:rsidRPr="009B592C">
        <w:rPr>
          <w:rFonts w:asciiTheme="majorHAnsi" w:hAnsiTheme="majorHAnsi" w:cstheme="minorHAnsi"/>
        </w:rPr>
        <w:t xml:space="preserve">, a všetky vybrané príjmy týkajúce sa EPZF a EPFRV boli náležite pripísané </w:t>
      </w:r>
      <w:r>
        <w:rPr>
          <w:rFonts w:asciiTheme="majorHAnsi" w:hAnsiTheme="majorHAnsi" w:cstheme="minorHAnsi"/>
        </w:rPr>
        <w:t>k príslušným fondom</w:t>
      </w:r>
      <w:r w:rsidRPr="009B592C">
        <w:rPr>
          <w:rFonts w:asciiTheme="majorHAnsi" w:hAnsiTheme="majorHAnsi" w:cstheme="minorHAnsi"/>
        </w:rPr>
        <w:t>;</w:t>
      </w:r>
    </w:p>
    <w:p w14:paraId="21273AAC" w14:textId="77777777" w:rsidR="00BA74F7" w:rsidRDefault="00BA74F7" w:rsidP="00BA74F7">
      <w:pPr>
        <w:spacing w:after="240"/>
        <w:ind w:left="284" w:hanging="284"/>
        <w:jc w:val="both"/>
        <w:rPr>
          <w:rFonts w:asciiTheme="majorHAnsi" w:hAnsiTheme="majorHAnsi" w:cstheme="minorHAnsi"/>
        </w:rPr>
      </w:pPr>
      <w:r w:rsidRPr="009B592C">
        <w:rPr>
          <w:rFonts w:asciiTheme="majorHAnsi" w:hAnsiTheme="majorHAnsi" w:cstheme="minorHAnsi"/>
        </w:rPr>
        <w:t>— som zaviedol</w:t>
      </w:r>
      <w:r>
        <w:rPr>
          <w:rFonts w:asciiTheme="majorHAnsi" w:hAnsiTheme="majorHAnsi" w:cstheme="minorHAnsi"/>
        </w:rPr>
        <w:t>/zaviedla</w:t>
      </w:r>
      <w:r w:rsidRPr="009B592C">
        <w:rPr>
          <w:rFonts w:asciiTheme="majorHAnsi" w:hAnsiTheme="majorHAnsi" w:cstheme="minorHAnsi"/>
        </w:rPr>
        <w:t xml:space="preserve"> systém</w:t>
      </w:r>
      <w:r>
        <w:rPr>
          <w:rFonts w:asciiTheme="majorHAnsi" w:hAnsiTheme="majorHAnsi" w:cstheme="minorHAnsi"/>
        </w:rPr>
        <w:t xml:space="preserve"> poskytujúci primerané uistenie, že:</w:t>
      </w:r>
    </w:p>
    <w:p w14:paraId="7E83A78F" w14:textId="532D1916" w:rsidR="00585A91" w:rsidRDefault="00585A91" w:rsidP="00585A91">
      <w:pPr>
        <w:pStyle w:val="Odsekzoznamu"/>
        <w:numPr>
          <w:ilvl w:val="0"/>
          <w:numId w:val="5"/>
        </w:numPr>
        <w:jc w:val="both"/>
        <w:rPr>
          <w:rFonts w:asciiTheme="majorHAnsi" w:hAnsiTheme="majorHAnsi" w:cstheme="minorHAnsi"/>
        </w:rPr>
      </w:pPr>
      <w:r w:rsidRPr="00585A91">
        <w:rPr>
          <w:rFonts w:asciiTheme="majorHAnsi" w:hAnsiTheme="majorHAnsi" w:cstheme="minorHAnsi"/>
        </w:rPr>
        <w:t>platby sú zákonné a správne vo vzťahu k výdavkom vzniknutým a platbám vykonaným na režimy podpory podľa nariadenia (EÚ) č. 1307/2013, pokiaľ ide o kalendárny rok 2022 a skôr, v súvislosti s opatreniami vykonanými do 31. decembra 2022 podľa nariadení (EÚ) č. 228/2013, (EÚ) č. 229/2013, (EÚ) č. 1308/2013 a (EÚ) č. 1144/2014; na režimy pomoci uvedené v článku 5 ods. 6 prvom pododseku písm. c) a článku 5 ods. 7 nariadenia (EÚ) 2021/2117 vo vzťahu k vzniknutým výdavkom a platbám vykonaným za operácie vykonávané podľa nariadenia (EÚ) č. 1308/2013 po 31. decembri 2022 a do konca týchto režimov pomoci a pokiaľ ide o EPFRV, vo vzťahu k výdavkom vzniknutým prijímateľom a k platbám vykonaným platobnou agentúrou v rámci vykonávania programov rozvoja vidieka podľa nariadenia (EÚ) č. 1305/2013;</w:t>
      </w:r>
    </w:p>
    <w:p w14:paraId="04285236" w14:textId="1A496218" w:rsidR="00585A91" w:rsidRDefault="00585A91" w:rsidP="00585A91">
      <w:pPr>
        <w:pStyle w:val="Odsekzoznamu"/>
        <w:numPr>
          <w:ilvl w:val="0"/>
          <w:numId w:val="5"/>
        </w:numPr>
        <w:jc w:val="both"/>
        <w:rPr>
          <w:rFonts w:asciiTheme="majorHAnsi" w:hAnsiTheme="majorHAnsi" w:cstheme="minorHAnsi"/>
        </w:rPr>
      </w:pPr>
      <w:r>
        <w:rPr>
          <w:rFonts w:asciiTheme="majorHAnsi" w:hAnsiTheme="majorHAnsi" w:cstheme="minorHAnsi"/>
        </w:rPr>
        <w:t>systémy správy uvedené v článku 9 ods. 3 prvom pododseku písm. d) bode ii) nariadenia (EÚ) 2021/2116 fungujú správne a zabezpečujú, že výdavky sa vynaložili v súlade s článkom 37 uvedeného nariadenia;</w:t>
      </w:r>
    </w:p>
    <w:p w14:paraId="21F70D12" w14:textId="77777777" w:rsidR="00BA74F7" w:rsidRPr="00585A91" w:rsidRDefault="00BA74F7" w:rsidP="00585A91">
      <w:pPr>
        <w:pStyle w:val="Odsekzoznamu"/>
        <w:numPr>
          <w:ilvl w:val="0"/>
          <w:numId w:val="5"/>
        </w:numPr>
        <w:jc w:val="both"/>
        <w:rPr>
          <w:rFonts w:asciiTheme="majorHAnsi" w:hAnsiTheme="majorHAnsi"/>
        </w:rPr>
      </w:pPr>
      <w:r w:rsidRPr="00585A91">
        <w:rPr>
          <w:rFonts w:asciiTheme="majorHAnsi" w:hAnsiTheme="majorHAnsi"/>
        </w:rPr>
        <w:t>systém podávania správ a údaje k ukazovateľom, pokiaľ ide o typy intervencií uvedené v nariadení (EÚ) 2021/2115, sú kvalitné a spoľahlivé a že výdavky zodpovedajú nahlásenému výstupu a že sa vynaložili v súlade s uplatniteľnými systémami správy a riadenia.</w:t>
      </w:r>
    </w:p>
    <w:p w14:paraId="1DBD2D41" w14:textId="77777777" w:rsidR="00BA74F7" w:rsidRDefault="00BA74F7" w:rsidP="00BA74F7">
      <w:pPr>
        <w:jc w:val="both"/>
        <w:rPr>
          <w:rFonts w:asciiTheme="majorHAnsi" w:hAnsiTheme="majorHAnsi" w:cstheme="minorHAnsi"/>
        </w:rPr>
      </w:pPr>
      <w:r w:rsidRPr="009B592C">
        <w:rPr>
          <w:rFonts w:asciiTheme="majorHAnsi" w:hAnsiTheme="majorHAnsi" w:cstheme="minorHAnsi"/>
        </w:rPr>
        <w:t xml:space="preserve">Výdavky zaznamenané v </w:t>
      </w:r>
      <w:r>
        <w:rPr>
          <w:rFonts w:asciiTheme="majorHAnsi" w:hAnsiTheme="majorHAnsi" w:cstheme="minorHAnsi"/>
        </w:rPr>
        <w:t>účtoch</w:t>
      </w:r>
      <w:r w:rsidRPr="009B592C">
        <w:rPr>
          <w:rFonts w:asciiTheme="majorHAnsi" w:hAnsiTheme="majorHAnsi" w:cstheme="minorHAnsi"/>
        </w:rPr>
        <w:t xml:space="preserve"> sa použili na určený účel, ako sa vymedzuje v nariadení (EÚ) </w:t>
      </w:r>
      <w:r>
        <w:rPr>
          <w:rFonts w:asciiTheme="majorHAnsi" w:hAnsiTheme="majorHAnsi" w:cstheme="minorHAnsi"/>
        </w:rPr>
        <w:t>2021/2116.</w:t>
      </w:r>
    </w:p>
    <w:p w14:paraId="7D7DD58D" w14:textId="77777777" w:rsidR="00BA74F7" w:rsidRDefault="00BA74F7" w:rsidP="00BA74F7">
      <w:pPr>
        <w:jc w:val="both"/>
        <w:rPr>
          <w:rFonts w:asciiTheme="majorHAnsi" w:hAnsiTheme="majorHAnsi" w:cstheme="minorHAnsi"/>
        </w:rPr>
      </w:pPr>
      <w:r w:rsidRPr="00197613">
        <w:rPr>
          <w:rFonts w:asciiTheme="majorHAnsi" w:hAnsiTheme="majorHAnsi" w:cstheme="minorHAnsi"/>
        </w:rPr>
        <w:t>Ďalej potvrdzujem, že sa v súlade s článkom 59 nariadenia (</w:t>
      </w:r>
      <w:r>
        <w:rPr>
          <w:rFonts w:asciiTheme="majorHAnsi" w:hAnsiTheme="majorHAnsi" w:cstheme="minorHAnsi"/>
        </w:rPr>
        <w:t>EÚ) 2021/2116 zaviedli účinné a </w:t>
      </w:r>
      <w:r w:rsidRPr="00197613">
        <w:rPr>
          <w:rFonts w:asciiTheme="majorHAnsi" w:hAnsiTheme="majorHAnsi" w:cstheme="minorHAnsi"/>
        </w:rPr>
        <w:t>primerané opatrenia na boj proti podvodom, ktoré sú zamerané na zistené riziká.</w:t>
      </w:r>
    </w:p>
    <w:p w14:paraId="5F76723D" w14:textId="77777777" w:rsidR="00BA74F7" w:rsidRPr="009B592C" w:rsidRDefault="00BA74F7" w:rsidP="00BA74F7">
      <w:pPr>
        <w:jc w:val="both"/>
        <w:rPr>
          <w:rFonts w:asciiTheme="majorHAnsi" w:hAnsiTheme="majorHAnsi" w:cstheme="minorHAnsi"/>
        </w:rPr>
      </w:pPr>
      <w:r w:rsidRPr="009B592C">
        <w:rPr>
          <w:rFonts w:asciiTheme="majorHAnsi" w:hAnsiTheme="majorHAnsi" w:cstheme="minorHAnsi"/>
        </w:rPr>
        <w:t xml:space="preserve">V súvislosti s uvedeným uistením je však potrebné uviesť tieto výhrady: </w:t>
      </w:r>
    </w:p>
    <w:p w14:paraId="5E097D47" w14:textId="77777777" w:rsidR="00BA74F7" w:rsidRPr="009B592C" w:rsidRDefault="00BA74F7" w:rsidP="00BA74F7">
      <w:pPr>
        <w:spacing w:after="240"/>
        <w:jc w:val="both"/>
        <w:rPr>
          <w:rFonts w:asciiTheme="majorHAnsi" w:hAnsiTheme="majorHAnsi" w:cstheme="minorHAnsi"/>
        </w:rPr>
      </w:pPr>
      <w:r w:rsidRPr="009B592C">
        <w:rPr>
          <w:rFonts w:asciiTheme="majorHAnsi" w:hAnsiTheme="majorHAnsi" w:cstheme="minorHAnsi"/>
        </w:rPr>
        <w:t>Napokon potvrdzujem, že si nie som vedomý</w:t>
      </w:r>
      <w:r>
        <w:rPr>
          <w:rFonts w:asciiTheme="majorHAnsi" w:hAnsiTheme="majorHAnsi" w:cstheme="minorHAnsi"/>
        </w:rPr>
        <w:t>/vedomá</w:t>
      </w:r>
      <w:r w:rsidRPr="009B592C">
        <w:rPr>
          <w:rFonts w:asciiTheme="majorHAnsi" w:hAnsiTheme="majorHAnsi" w:cstheme="minorHAnsi"/>
        </w:rPr>
        <w:t xml:space="preserve"> žiadnych nezverejnených záležitostí, ktoré by mohli poškodiť finančné záujmy Únie.</w:t>
      </w:r>
    </w:p>
    <w:p w14:paraId="2D17F4F2" w14:textId="77777777" w:rsidR="00BA74F7" w:rsidRPr="00766C01" w:rsidRDefault="00BA74F7" w:rsidP="00BA74F7">
      <w:pPr>
        <w:jc w:val="both"/>
        <w:rPr>
          <w:rFonts w:asciiTheme="majorHAnsi" w:hAnsiTheme="majorHAnsi" w:cstheme="minorHAnsi"/>
          <w:i/>
        </w:rPr>
      </w:pPr>
      <w:r w:rsidRPr="004C05C9">
        <w:rPr>
          <w:rFonts w:asciiTheme="majorHAnsi" w:hAnsiTheme="majorHAnsi" w:cstheme="minorHAnsi"/>
          <w:i/>
        </w:rPr>
        <w:t>Podpis</w:t>
      </w:r>
    </w:p>
    <w:p w14:paraId="66453D2F" w14:textId="710814E2" w:rsidR="00742E15" w:rsidRPr="009B592C" w:rsidRDefault="00BA74F7" w:rsidP="00585A91">
      <w:pPr>
        <w:jc w:val="center"/>
        <w:rPr>
          <w:rFonts w:asciiTheme="majorHAnsi" w:hAnsiTheme="majorHAnsi" w:cstheme="minorHAnsi"/>
          <w:i/>
        </w:rPr>
      </w:pPr>
      <w:r w:rsidRPr="00197613">
        <w:rPr>
          <w:rFonts w:asciiTheme="majorHAnsi" w:hAnsiTheme="majorHAnsi" w:cstheme="minorHAnsi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49237F" wp14:editId="55E3766F">
                <wp:simplePos x="0" y="0"/>
                <wp:positionH relativeFrom="column">
                  <wp:align>center</wp:align>
                </wp:positionH>
                <wp:positionV relativeFrom="paragraph">
                  <wp:posOffset>163014</wp:posOffset>
                </wp:positionV>
                <wp:extent cx="421200" cy="0"/>
                <wp:effectExtent l="0" t="0" r="36195" b="1905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212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9ED933F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" from="0,12.85pt" to="33.15pt,1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" strokecolor="black [3213]"/>
            </w:pict>
          </mc:Fallback>
        </mc:AlternateContent>
      </w:r>
    </w:p>
    <w:sectPr w:rsidR="00742E15" w:rsidRPr="009B592C" w:rsidSect="00585A91">
      <w:headerReference w:type="default" r:id="rId8"/>
      <w:pgSz w:w="11906" w:h="16838"/>
      <w:pgMar w:top="1417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833128" w14:textId="77777777" w:rsidR="0043220D" w:rsidRDefault="0043220D" w:rsidP="00390EA3">
      <w:pPr>
        <w:spacing w:after="0" w:line="240" w:lineRule="auto"/>
      </w:pPr>
      <w:r>
        <w:separator/>
      </w:r>
    </w:p>
  </w:endnote>
  <w:endnote w:type="continuationSeparator" w:id="0">
    <w:p w14:paraId="6F708E5F" w14:textId="77777777" w:rsidR="0043220D" w:rsidRDefault="0043220D" w:rsidP="00390E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D56840" w14:textId="77777777" w:rsidR="0043220D" w:rsidRDefault="0043220D" w:rsidP="00390EA3">
      <w:pPr>
        <w:spacing w:after="0" w:line="240" w:lineRule="auto"/>
      </w:pPr>
      <w:r>
        <w:separator/>
      </w:r>
    </w:p>
  </w:footnote>
  <w:footnote w:type="continuationSeparator" w:id="0">
    <w:p w14:paraId="67938D33" w14:textId="77777777" w:rsidR="0043220D" w:rsidRDefault="0043220D" w:rsidP="00390E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A984FF" w14:textId="77777777" w:rsidR="00C057F3" w:rsidRPr="009B592C" w:rsidRDefault="00C057F3" w:rsidP="009B592C">
    <w:pPr>
      <w:pStyle w:val="Hlavika"/>
      <w:jc w:val="right"/>
      <w:rPr>
        <w:rFonts w:asciiTheme="majorHAnsi" w:hAnsiTheme="majorHAnsi"/>
      </w:rPr>
    </w:pPr>
    <w:r w:rsidRPr="009B592C">
      <w:rPr>
        <w:rFonts w:asciiTheme="majorHAnsi" w:hAnsiTheme="majorHAnsi"/>
      </w:rPr>
      <w:t>Príloha 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A66A0"/>
    <w:multiLevelType w:val="hybridMultilevel"/>
    <w:tmpl w:val="9A2032C0"/>
    <w:lvl w:ilvl="0" w:tplc="4E8E315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CE4224"/>
    <w:multiLevelType w:val="hybridMultilevel"/>
    <w:tmpl w:val="16F8AD12"/>
    <w:lvl w:ilvl="0" w:tplc="4E8E3152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B82396"/>
    <w:multiLevelType w:val="hybridMultilevel"/>
    <w:tmpl w:val="2A64C99A"/>
    <w:lvl w:ilvl="0" w:tplc="4E8E3152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7864CA"/>
    <w:multiLevelType w:val="hybridMultilevel"/>
    <w:tmpl w:val="8FBCC3B0"/>
    <w:lvl w:ilvl="0" w:tplc="CE04E7CE">
      <w:start w:val="2"/>
      <w:numFmt w:val="bullet"/>
      <w:lvlText w:val="—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8686DF1"/>
    <w:multiLevelType w:val="hybridMultilevel"/>
    <w:tmpl w:val="4CF82BB6"/>
    <w:lvl w:ilvl="0" w:tplc="4E8E3152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E15"/>
    <w:rsid w:val="00094C6D"/>
    <w:rsid w:val="0018711F"/>
    <w:rsid w:val="00234219"/>
    <w:rsid w:val="002A7716"/>
    <w:rsid w:val="002C0CD7"/>
    <w:rsid w:val="00315144"/>
    <w:rsid w:val="00390EA3"/>
    <w:rsid w:val="0043220D"/>
    <w:rsid w:val="00443144"/>
    <w:rsid w:val="00462F9E"/>
    <w:rsid w:val="00486DE5"/>
    <w:rsid w:val="004D0E8E"/>
    <w:rsid w:val="00506253"/>
    <w:rsid w:val="00585A91"/>
    <w:rsid w:val="0059235E"/>
    <w:rsid w:val="006055C8"/>
    <w:rsid w:val="00742E15"/>
    <w:rsid w:val="0075372B"/>
    <w:rsid w:val="0078317A"/>
    <w:rsid w:val="007E35F4"/>
    <w:rsid w:val="00904916"/>
    <w:rsid w:val="00913F1A"/>
    <w:rsid w:val="00952237"/>
    <w:rsid w:val="00965156"/>
    <w:rsid w:val="009B592C"/>
    <w:rsid w:val="00A11962"/>
    <w:rsid w:val="00BA74F7"/>
    <w:rsid w:val="00BC2626"/>
    <w:rsid w:val="00BE14E0"/>
    <w:rsid w:val="00C057F3"/>
    <w:rsid w:val="00C73BD1"/>
    <w:rsid w:val="00CB235E"/>
    <w:rsid w:val="00D262AA"/>
    <w:rsid w:val="00DC5ED5"/>
    <w:rsid w:val="00DD1F90"/>
    <w:rsid w:val="00F62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52449"/>
  <w15:docId w15:val="{59DEC489-96C9-43F9-9ED4-126A3540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62F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2F9E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90E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90EA3"/>
  </w:style>
  <w:style w:type="paragraph" w:styleId="Pta">
    <w:name w:val="footer"/>
    <w:basedOn w:val="Normlny"/>
    <w:link w:val="PtaChar"/>
    <w:uiPriority w:val="99"/>
    <w:unhideWhenUsed/>
    <w:rsid w:val="00390E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90EA3"/>
  </w:style>
  <w:style w:type="paragraph" w:styleId="Odsekzoznamu">
    <w:name w:val="List Paragraph"/>
    <w:basedOn w:val="Normlny"/>
    <w:uiPriority w:val="34"/>
    <w:qFormat/>
    <w:rsid w:val="0078317A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23421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34219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34219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3421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3421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2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3F491C-C852-4F1D-B676-6A214C8DC5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385</Words>
  <Characters>2199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Michaličková Martina</dc:creator>
  <cp:lastModifiedBy>Ďuračková Ivana</cp:lastModifiedBy>
  <cp:revision>19</cp:revision>
  <cp:lastPrinted>2018-02-20T08:20:00Z</cp:lastPrinted>
  <dcterms:created xsi:type="dcterms:W3CDTF">2018-02-20T08:14:00Z</dcterms:created>
  <dcterms:modified xsi:type="dcterms:W3CDTF">2023-09-22T11:39:00Z</dcterms:modified>
</cp:coreProperties>
</file>