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AE157" w14:textId="77777777" w:rsidR="00106136" w:rsidRDefault="005F7AB5" w:rsidP="005F7A3C">
      <w:pPr>
        <w:spacing w:before="100" w:beforeAutospacing="1" w:after="0" w:line="300" w:lineRule="atLeast"/>
        <w:jc w:val="both"/>
        <w:outlineLvl w:val="1"/>
        <w:rPr>
          <w:rFonts w:cstheme="minorHAnsi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</w:t>
      </w:r>
      <w:bookmarkStart w:id="0" w:name="_Hlk181015727"/>
      <w:r>
        <w:rPr>
          <w:rFonts w:eastAsia="Times New Roman" w:cstheme="minorHAnsi"/>
          <w:b/>
          <w:bCs/>
          <w:color w:val="000000"/>
          <w:spacing w:val="-6"/>
          <w:lang w:eastAsia="sk-SK"/>
        </w:rPr>
        <w:t>o</w:t>
      </w:r>
      <w:r w:rsidR="001F2858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 vydaní </w:t>
      </w:r>
      <w:r w:rsidR="00106136" w:rsidRPr="00106136">
        <w:rPr>
          <w:rFonts w:eastAsia="Times New Roman" w:cstheme="minorHAnsi"/>
          <w:b/>
          <w:bCs/>
          <w:color w:val="000000"/>
          <w:spacing w:val="-6"/>
          <w:lang w:eastAsia="sk-SK"/>
        </w:rPr>
        <w:t>Usmernenie Pôdohospodárskej platobnej agentúry k povinnosti prijímateľa v zmysle Zmluvy o poskytovaní NFP plniť podmienky poskytnutia NFP „žiadateľ nemá evidované nedoplatky poistného na zdravotné poistenie, sociálne poistenie, príspevkov na starobné dôchodkové poistenie a žiadateľ nesmie byť dlžníkom na daniach vedených miestne príslušným daňovým úradom t. j. nesmie mať daňové evidované nedoplatky po lehote splatnosti“</w:t>
      </w:r>
    </w:p>
    <w:bookmarkEnd w:id="0"/>
    <w:p w14:paraId="519278F0" w14:textId="550E7F0A" w:rsidR="005F7AB5" w:rsidRDefault="005F7AB5" w:rsidP="005F7AB5">
      <w:pPr>
        <w:spacing w:after="0" w:line="240" w:lineRule="auto"/>
        <w:rPr>
          <w:rFonts w:cstheme="minorHAnsi"/>
        </w:rPr>
      </w:pPr>
    </w:p>
    <w:p w14:paraId="52B5983F" w14:textId="77777777" w:rsidR="00106136" w:rsidRDefault="00106136" w:rsidP="005F7AB5">
      <w:pPr>
        <w:spacing w:after="0" w:line="240" w:lineRule="auto"/>
        <w:rPr>
          <w:rFonts w:cstheme="minorHAnsi"/>
        </w:rPr>
      </w:pPr>
    </w:p>
    <w:p w14:paraId="38CB0185" w14:textId="5CD8F424" w:rsidR="001F2858" w:rsidRDefault="005F7AB5" w:rsidP="005F7A3C">
      <w:pPr>
        <w:spacing w:after="0" w:line="276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</w:t>
      </w:r>
      <w:r w:rsidR="001F2858">
        <w:rPr>
          <w:rFonts w:eastAsia="Times New Roman" w:cstheme="minorHAnsi"/>
          <w:color w:val="000000"/>
          <w:lang w:eastAsia="sk-SK"/>
        </w:rPr>
        <w:t>vydala a zverejnila</w:t>
      </w:r>
      <w:r>
        <w:rPr>
          <w:rFonts w:eastAsia="Times New Roman" w:cstheme="minorHAnsi"/>
          <w:color w:val="000000"/>
          <w:lang w:eastAsia="sk-SK"/>
        </w:rPr>
        <w:t xml:space="preserve"> na webovom sídle PPA</w:t>
      </w:r>
      <w:r w:rsidR="001F2858">
        <w:rPr>
          <w:rFonts w:eastAsia="Times New Roman" w:cstheme="minorHAnsi"/>
          <w:color w:val="000000"/>
          <w:lang w:eastAsia="sk-SK"/>
        </w:rPr>
        <w:t xml:space="preserve"> </w:t>
      </w:r>
      <w:r w:rsidR="00106136" w:rsidRPr="00106136">
        <w:rPr>
          <w:rFonts w:eastAsia="Times New Roman" w:cstheme="minorHAnsi"/>
          <w:b/>
          <w:bCs/>
          <w:i/>
          <w:iCs/>
          <w:color w:val="000000"/>
          <w:lang w:eastAsia="sk-SK"/>
        </w:rPr>
        <w:t xml:space="preserve">Usmernenie Pôdohospodárskej platobnej agentúry k povinnosti prijímateľa v zmysle Zmluvy o poskytovaní NFP plniť podmienky poskytnutia NFP „žiadateľ nemá evidované nedoplatky poistného na zdravotné poistenie, sociálne poistenie, príspevkov na starobné dôchodkové poistenie a žiadateľ </w:t>
      </w:r>
      <w:bookmarkStart w:id="1" w:name="_Hlk184978792"/>
      <w:r w:rsidR="00106136" w:rsidRPr="00106136">
        <w:rPr>
          <w:rFonts w:eastAsia="Times New Roman" w:cstheme="minorHAnsi"/>
          <w:b/>
          <w:bCs/>
          <w:i/>
          <w:iCs/>
          <w:color w:val="000000"/>
          <w:lang w:eastAsia="sk-SK"/>
        </w:rPr>
        <w:t>nesmie byť dlžníkom na daniach vedených miestne príslušným daňovým úradom t. j. nesmie mať daňové evidované nedoplatky po lehote splatnosti</w:t>
      </w:r>
      <w:bookmarkEnd w:id="1"/>
      <w:r w:rsidR="00106136" w:rsidRPr="00106136">
        <w:rPr>
          <w:rFonts w:eastAsia="Times New Roman" w:cstheme="minorHAnsi"/>
          <w:b/>
          <w:bCs/>
          <w:i/>
          <w:iCs/>
          <w:color w:val="000000"/>
          <w:lang w:eastAsia="sk-SK"/>
        </w:rPr>
        <w:t>“</w:t>
      </w:r>
    </w:p>
    <w:p w14:paraId="0A1AE64B" w14:textId="77777777" w:rsidR="00106136" w:rsidRDefault="00106136" w:rsidP="005F7A3C">
      <w:pPr>
        <w:spacing w:after="0" w:line="276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EFD7AC8" w14:textId="2B4EC27D" w:rsidR="00CA590E" w:rsidRPr="00CA590E" w:rsidRDefault="00106136" w:rsidP="00CA590E">
      <w:pPr>
        <w:jc w:val="both"/>
        <w:rPr>
          <w:rFonts w:cstheme="minorHAnsi"/>
          <w:color w:val="000000"/>
        </w:rPr>
      </w:pPr>
      <w:r w:rsidRPr="00106136">
        <w:rPr>
          <w:rFonts w:eastAsia="Times New Roman" w:cstheme="minorHAnsi"/>
          <w:b/>
          <w:bCs/>
          <w:color w:val="000000"/>
          <w:lang w:eastAsia="sk-SK"/>
        </w:rPr>
        <w:t>Určené pre:</w:t>
      </w:r>
      <w:r w:rsidRPr="00106136">
        <w:rPr>
          <w:rFonts w:eastAsia="Times New Roman" w:cstheme="minorHAnsi"/>
          <w:color w:val="000000"/>
          <w:lang w:eastAsia="sk-SK"/>
        </w:rPr>
        <w:t xml:space="preserve"> Prijímateľov nenávratného finančného príspevku PRV SR 2014-2022 v rámci výziev: 1/PRV/2015, 2/PRV/2015, 3/PRV/2015, 5/PRV/2015, 6/PRV/2015, 7/PRV/2015, 8/PRV/2015, 9/PRV/2015, 11/PRV/2015, 13/PRV/2015, 14/PRV/2015, 15/PRV/2015, 17/PRV/2015, 22/PRV/2017, 23/PRV/2017, 24/PRV/2017, 26/PRV/2017, 27/PRV/2018, 28/PRV/2018, 29/PRV/2018, 30/PRV/2018, 32/PRV/2018, 34/PRV/2018, 35/PRV/2019, 36/PRV/2018, 37/PRV/2018, 38/PRV/2019, 39/PRV/2019, 40/PRV/2019, 41/PRV/2019, 43/PRV/2019, 44/PRV/2019, 45/PRV/2020, 46/PRV/2020, 47/PRV/2020, 50/PRV/2020, 51/PRV/2021, 52/PRV/2022, 53/PRV/2022, 54/PRV/2022, 55/PRV/2022, 57/PRV/2022, 58/PRV/2022, 59/PRV/2022, 60/PRV/2022, 61/PRV/2022, 62/PRV/2022, 63/PRV/2022, 64/PRV/2023, 65/PRV/2022, 66/PRV/2023, 67/PRV/2023, 69/PRV/2023, 70/PRV/2023, 73/PRV/2023</w:t>
      </w:r>
    </w:p>
    <w:p w14:paraId="52881F87" w14:textId="77777777" w:rsidR="004C6032" w:rsidRDefault="004C6032" w:rsidP="00CA590E">
      <w:pPr>
        <w:spacing w:after="120" w:line="257" w:lineRule="auto"/>
        <w:rPr>
          <w:rFonts w:eastAsia="Times New Roman" w:cstheme="minorHAnsi"/>
          <w:b/>
          <w:bCs/>
          <w:color w:val="000000"/>
          <w:lang w:eastAsia="sk-SK"/>
        </w:rPr>
      </w:pPr>
    </w:p>
    <w:p w14:paraId="536CA3A7" w14:textId="5D95AFDA" w:rsidR="00204462" w:rsidRDefault="00204462" w:rsidP="00CA590E">
      <w:pPr>
        <w:spacing w:after="120" w:line="257" w:lineRule="auto"/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 xml:space="preserve">Zdôvodnenie </w:t>
      </w:r>
      <w:r w:rsidR="001F2858">
        <w:rPr>
          <w:rFonts w:eastAsia="Times New Roman" w:cstheme="minorHAnsi"/>
          <w:b/>
          <w:bCs/>
          <w:color w:val="000000"/>
          <w:lang w:eastAsia="sk-SK"/>
        </w:rPr>
        <w:t>vydania usmernenia</w:t>
      </w:r>
      <w:r w:rsidRPr="00204462">
        <w:rPr>
          <w:rFonts w:eastAsia="Times New Roman" w:cstheme="minorHAnsi"/>
          <w:b/>
          <w:bCs/>
          <w:color w:val="000000"/>
          <w:lang w:eastAsia="sk-SK"/>
        </w:rPr>
        <w:t>:</w:t>
      </w:r>
    </w:p>
    <w:p w14:paraId="1D32EEE5" w14:textId="5E43F0D5" w:rsidR="004C6032" w:rsidRPr="004C6032" w:rsidRDefault="004C6032" w:rsidP="004C6032">
      <w:pPr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 xml:space="preserve">Stanovenie </w:t>
      </w:r>
      <w:r w:rsidRPr="004C6032">
        <w:rPr>
          <w:rFonts w:eastAsia="Times New Roman" w:cstheme="minorHAnsi"/>
          <w:color w:val="000000"/>
          <w:lang w:eastAsia="sk-SK"/>
        </w:rPr>
        <w:t>jednotného postupu pri kontrole plneni</w:t>
      </w:r>
      <w:r w:rsidR="00183D51">
        <w:rPr>
          <w:rFonts w:eastAsia="Times New Roman" w:cstheme="minorHAnsi"/>
          <w:color w:val="000000"/>
          <w:lang w:eastAsia="sk-SK"/>
        </w:rPr>
        <w:t>a</w:t>
      </w:r>
      <w:r w:rsidRPr="004C6032">
        <w:rPr>
          <w:rFonts w:eastAsia="Times New Roman" w:cstheme="minorHAnsi"/>
          <w:color w:val="000000"/>
          <w:lang w:eastAsia="sk-SK"/>
        </w:rPr>
        <w:t xml:space="preserve"> podmienky poskytnutia príspevku</w:t>
      </w:r>
      <w:r>
        <w:rPr>
          <w:rFonts w:eastAsia="Times New Roman" w:cstheme="minorHAnsi"/>
          <w:color w:val="000000"/>
          <w:lang w:eastAsia="sk-SK"/>
        </w:rPr>
        <w:t>.</w:t>
      </w:r>
    </w:p>
    <w:p w14:paraId="2C440975" w14:textId="28D54BC7" w:rsidR="001F2858" w:rsidRPr="004C6032" w:rsidRDefault="001F2858" w:rsidP="004C6032">
      <w:pPr>
        <w:jc w:val="both"/>
        <w:rPr>
          <w:rFonts w:eastAsia="Times New Roman" w:cstheme="minorHAnsi"/>
          <w:color w:val="000000"/>
          <w:lang w:eastAsia="sk-SK"/>
        </w:rPr>
      </w:pPr>
    </w:p>
    <w:p w14:paraId="19829081" w14:textId="74A392B6" w:rsidR="001F2858" w:rsidRPr="001F2858" w:rsidRDefault="001F2858" w:rsidP="001F2858">
      <w:pPr>
        <w:jc w:val="both"/>
        <w:rPr>
          <w:rFonts w:eastAsia="Times New Roman" w:cstheme="minorHAnsi"/>
          <w:color w:val="000000"/>
          <w:lang w:eastAsia="sk-SK"/>
        </w:rPr>
      </w:pPr>
    </w:p>
    <w:p w14:paraId="14BF7C43" w14:textId="77777777" w:rsidR="001F2858" w:rsidRDefault="001F2858" w:rsidP="00204462">
      <w:pPr>
        <w:jc w:val="both"/>
        <w:rPr>
          <w:rFonts w:eastAsia="Times New Roman" w:cstheme="minorHAnsi"/>
          <w:color w:val="000000"/>
          <w:lang w:eastAsia="sk-SK"/>
        </w:rPr>
      </w:pPr>
    </w:p>
    <w:sectPr w:rsidR="001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>
      <w:start w:val="1"/>
      <w:numFmt w:val="decimal"/>
      <w:lvlText w:val="%4."/>
      <w:lvlJc w:val="left"/>
      <w:pPr>
        <w:ind w:left="3513" w:hanging="360"/>
      </w:pPr>
    </w:lvl>
    <w:lvl w:ilvl="4" w:tplc="041B0019">
      <w:start w:val="1"/>
      <w:numFmt w:val="lowerLetter"/>
      <w:lvlText w:val="%5."/>
      <w:lvlJc w:val="left"/>
      <w:pPr>
        <w:ind w:left="4233" w:hanging="360"/>
      </w:pPr>
    </w:lvl>
    <w:lvl w:ilvl="5" w:tplc="041B001B">
      <w:start w:val="1"/>
      <w:numFmt w:val="lowerRoman"/>
      <w:lvlText w:val="%6."/>
      <w:lvlJc w:val="right"/>
      <w:pPr>
        <w:ind w:left="4953" w:hanging="180"/>
      </w:pPr>
    </w:lvl>
    <w:lvl w:ilvl="6" w:tplc="041B000F">
      <w:start w:val="1"/>
      <w:numFmt w:val="decimal"/>
      <w:lvlText w:val="%7."/>
      <w:lvlJc w:val="left"/>
      <w:pPr>
        <w:ind w:left="5673" w:hanging="360"/>
      </w:pPr>
    </w:lvl>
    <w:lvl w:ilvl="7" w:tplc="041B0019">
      <w:start w:val="1"/>
      <w:numFmt w:val="lowerLetter"/>
      <w:lvlText w:val="%8."/>
      <w:lvlJc w:val="left"/>
      <w:pPr>
        <w:ind w:left="6393" w:hanging="360"/>
      </w:pPr>
    </w:lvl>
    <w:lvl w:ilvl="8" w:tplc="041B001B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23E53A05"/>
    <w:multiLevelType w:val="hybridMultilevel"/>
    <w:tmpl w:val="DBA84F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7735D"/>
    <w:multiLevelType w:val="hybridMultilevel"/>
    <w:tmpl w:val="147894FC"/>
    <w:lvl w:ilvl="0" w:tplc="133E85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A10A6B"/>
    <w:multiLevelType w:val="hybridMultilevel"/>
    <w:tmpl w:val="F912C144"/>
    <w:lvl w:ilvl="0" w:tplc="C65E99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015C9F"/>
    <w:rsid w:val="00106136"/>
    <w:rsid w:val="00183D51"/>
    <w:rsid w:val="001F2858"/>
    <w:rsid w:val="00204462"/>
    <w:rsid w:val="002611DC"/>
    <w:rsid w:val="0029509C"/>
    <w:rsid w:val="004C6032"/>
    <w:rsid w:val="005A734C"/>
    <w:rsid w:val="005D4273"/>
    <w:rsid w:val="005E3CDE"/>
    <w:rsid w:val="005F7A3C"/>
    <w:rsid w:val="005F7AB5"/>
    <w:rsid w:val="006902D1"/>
    <w:rsid w:val="006D4542"/>
    <w:rsid w:val="008824F0"/>
    <w:rsid w:val="00930AB3"/>
    <w:rsid w:val="00943411"/>
    <w:rsid w:val="00C47267"/>
    <w:rsid w:val="00CA590E"/>
    <w:rsid w:val="00D44C22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1F2858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94341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32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00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4442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3237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50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7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567392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889028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81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38293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911378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773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359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-c-4_vyzvy-52-prv-2022" edit="true"/>
    <f:field ref="objsubject" par="" text="" edit="true"/>
    <f:field ref="objcreatedby" par="" text="Kužma, Emil, Ing."/>
    <f:field ref="objcreatedat" par="" date="2023-05-04T08:25:27" text="4.5.2023 8:25:27"/>
    <f:field ref="objchangedby" par="" text="Kužma, Emil, Ing."/>
    <f:field ref="objmodifiedat" par="" date="2023-05-04T08:25:43" text="4.5.2023 8:25:43"/>
    <f:field ref="doc_FSCFOLIO_1_1001_FieldDocumentNumber" par="" text=""/>
    <f:field ref="doc_FSCFOLIO_1_1001_FieldSubject" par="" text="" edit="true"/>
    <f:field ref="FSCFOLIO_1_1001_FieldCurrentUser" par="" text="Ing. Emil Kužma"/>
    <f:field ref="CCAPRECONFIG_15_1001_Objektname" par="" text="oznamenie-o-aktualizacii-c-4_vyzvy-52-prv-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Valentová Lenka</cp:lastModifiedBy>
  <cp:revision>2</cp:revision>
  <dcterms:created xsi:type="dcterms:W3CDTF">2024-12-17T11:55:00Z</dcterms:created>
  <dcterms:modified xsi:type="dcterms:W3CDTF">2024-12-17T11:55:00Z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4. 5. 2023, 08:25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2978-2023</vt:lpwstr>
  </property>
  <property fmtid="{D5CDD505-2E9C-101B-9397-08002B2CF9AE}" pid="258" name="FSC#COOELAK@1.1001:FileRefYear">
    <vt:lpwstr>2023</vt:lpwstr>
  </property>
  <property fmtid="{D5CDD505-2E9C-101B-9397-08002B2CF9AE}" pid="259" name="FSC#COOELAK@1.1001:FileRefOrdinal">
    <vt:lpwstr>2978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04.05.2023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*COO.2295.100.4.2551396*</vt:lpwstr>
  </property>
  <property fmtid="{D5CDD505-2E9C-101B-9397-08002B2CF9AE}" pid="274" name="FSC#COOELAK@1.1001:RefBarCode">
    <vt:lpwstr>*COO.2295.100.4.2551321*</vt:lpwstr>
  </property>
  <property fmtid="{D5CDD505-2E9C-101B-9397-08002B2CF9AE}" pid="275" name="FSC#COOELAK@1.1001:FileRefBarCode">
    <vt:lpwstr>*2978-2023*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04.05.2023</vt:lpwstr>
  </property>
  <property fmtid="{D5CDD505-2E9C-101B-9397-08002B2CF9AE}" pid="302" name="FSC#ATSTATECFG@1.1001:SubfileSubject">
    <vt:lpwstr>Dodatok č. 4 k rozhodnutiu GR PPA 12/2022; aktualizácia č. 4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2978-2023-101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COO.2295.100.4.2551396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2024-08-14T04:35:11Z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0c17e4db-cd2e-49e1-b4e7-e1426e38b54a</vt:lpwstr>
  </property>
  <property fmtid="{D5CDD505-2E9C-101B-9397-08002B2CF9AE}" pid="329" name="MSIP_Label_71f49583-305d-4d31-a578-23419888fadf_ContentBits">
    <vt:lpwstr>0</vt:lpwstr>
  </property>
</Properties>
</file>