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F70CD" w:rsidRPr="00011BF8" w:rsidRDefault="001F70CD" w:rsidP="00011BF8">
      <w:pPr>
        <w:jc w:val="both"/>
        <w:rPr>
          <w:rFonts w:ascii="Arial" w:hAnsi="Arial" w:cs="Arial"/>
          <w:sz w:val="20"/>
          <w:szCs w:val="20"/>
        </w:rPr>
      </w:pPr>
      <w:bookmarkStart w:id="0" w:name="_GoBack"/>
      <w:bookmarkEnd w:id="0"/>
    </w:p>
    <w:p w:rsidR="00181AFE" w:rsidRPr="00011BF8" w:rsidRDefault="00143470" w:rsidP="00011BF8">
      <w:pPr>
        <w:jc w:val="both"/>
        <w:rPr>
          <w:rFonts w:ascii="Arial" w:hAnsi="Arial" w:cs="Arial"/>
          <w:sz w:val="20"/>
          <w:szCs w:val="20"/>
        </w:rPr>
      </w:pPr>
      <w:r w:rsidRPr="00011BF8">
        <w:rPr>
          <w:rFonts w:ascii="Arial" w:hAnsi="Arial" w:cs="Arial"/>
          <w:sz w:val="20"/>
          <w:szCs w:val="20"/>
        </w:rPr>
        <w:t xml:space="preserve">Dňa </w:t>
      </w:r>
      <w:r w:rsidR="00181AFE" w:rsidRPr="00011BF8">
        <w:rPr>
          <w:rFonts w:ascii="Arial" w:hAnsi="Arial" w:cs="Arial"/>
          <w:sz w:val="20"/>
          <w:szCs w:val="20"/>
        </w:rPr>
        <w:t>9</w:t>
      </w:r>
      <w:r w:rsidRPr="00011BF8">
        <w:rPr>
          <w:rFonts w:ascii="Arial" w:hAnsi="Arial" w:cs="Arial"/>
          <w:sz w:val="20"/>
          <w:szCs w:val="20"/>
        </w:rPr>
        <w:t>.3.2010</w:t>
      </w:r>
      <w:r w:rsidR="00871A4C" w:rsidRPr="00011BF8">
        <w:rPr>
          <w:rFonts w:ascii="Arial" w:hAnsi="Arial" w:cs="Arial"/>
          <w:sz w:val="20"/>
          <w:szCs w:val="20"/>
        </w:rPr>
        <w:t xml:space="preserve"> v</w:t>
      </w:r>
      <w:r w:rsidR="00430629" w:rsidRPr="00011BF8">
        <w:rPr>
          <w:rFonts w:ascii="Arial" w:hAnsi="Arial" w:cs="Arial"/>
          <w:sz w:val="20"/>
          <w:szCs w:val="20"/>
        </w:rPr>
        <w:t> </w:t>
      </w:r>
      <w:r w:rsidR="00871A4C" w:rsidRPr="00011BF8">
        <w:rPr>
          <w:rFonts w:ascii="Arial" w:hAnsi="Arial" w:cs="Arial"/>
          <w:sz w:val="20"/>
          <w:szCs w:val="20"/>
        </w:rPr>
        <w:t>Záhrebe</w:t>
      </w:r>
      <w:r w:rsidR="00430629" w:rsidRPr="00011BF8">
        <w:rPr>
          <w:rFonts w:ascii="Arial" w:hAnsi="Arial" w:cs="Arial"/>
          <w:sz w:val="20"/>
          <w:szCs w:val="20"/>
        </w:rPr>
        <w:t>, Chorvátsko</w:t>
      </w:r>
      <w:r w:rsidR="00871A4C" w:rsidRPr="00011BF8">
        <w:rPr>
          <w:rFonts w:ascii="Arial" w:hAnsi="Arial" w:cs="Arial"/>
          <w:sz w:val="20"/>
          <w:szCs w:val="20"/>
        </w:rPr>
        <w:t xml:space="preserve"> sa za účasti generálneho riaditeľa Pôdohospodárskej platobnej agentúry (PPA) </w:t>
      </w:r>
      <w:r w:rsidR="00871A4C" w:rsidRPr="00011BF8">
        <w:rPr>
          <w:rFonts w:ascii="Arial" w:hAnsi="Arial" w:cs="Arial"/>
          <w:b/>
          <w:sz w:val="20"/>
          <w:szCs w:val="20"/>
        </w:rPr>
        <w:t>Ing. Romana Serenčéša, PhD.</w:t>
      </w:r>
      <w:r w:rsidR="00181AFE" w:rsidRPr="00011BF8">
        <w:rPr>
          <w:rFonts w:ascii="Arial" w:hAnsi="Arial" w:cs="Arial"/>
          <w:b/>
          <w:sz w:val="20"/>
          <w:szCs w:val="20"/>
        </w:rPr>
        <w:t xml:space="preserve"> </w:t>
      </w:r>
      <w:r w:rsidR="00871A4C" w:rsidRPr="00011BF8">
        <w:rPr>
          <w:rFonts w:ascii="Arial" w:hAnsi="Arial" w:cs="Arial"/>
          <w:sz w:val="20"/>
          <w:szCs w:val="20"/>
        </w:rPr>
        <w:t xml:space="preserve">konal kick-off meeting k twinningovému projektu </w:t>
      </w:r>
      <w:r w:rsidR="00430629" w:rsidRPr="00011BF8">
        <w:rPr>
          <w:rFonts w:ascii="Arial" w:hAnsi="Arial" w:cs="Arial"/>
          <w:sz w:val="20"/>
          <w:szCs w:val="20"/>
        </w:rPr>
        <w:t>„</w:t>
      </w:r>
      <w:r w:rsidR="00871A4C" w:rsidRPr="00011BF8">
        <w:rPr>
          <w:rFonts w:ascii="Arial" w:hAnsi="Arial" w:cs="Arial"/>
          <w:sz w:val="20"/>
          <w:szCs w:val="20"/>
        </w:rPr>
        <w:t>Budovanie kapacít chorvátskej platobnej agentúry</w:t>
      </w:r>
      <w:r w:rsidR="00430629" w:rsidRPr="00011BF8">
        <w:rPr>
          <w:rFonts w:ascii="Arial" w:hAnsi="Arial" w:cs="Arial"/>
          <w:sz w:val="20"/>
          <w:szCs w:val="20"/>
        </w:rPr>
        <w:t>“</w:t>
      </w:r>
      <w:r w:rsidR="00871A4C" w:rsidRPr="00011BF8">
        <w:rPr>
          <w:rFonts w:ascii="Arial" w:hAnsi="Arial" w:cs="Arial"/>
          <w:sz w:val="20"/>
          <w:szCs w:val="20"/>
        </w:rPr>
        <w:t xml:space="preserve"> č. </w:t>
      </w:r>
      <w:r w:rsidRPr="00011BF8">
        <w:rPr>
          <w:rFonts w:ascii="Arial" w:hAnsi="Arial" w:cs="Arial"/>
          <w:sz w:val="20"/>
          <w:szCs w:val="20"/>
        </w:rPr>
        <w:t>HR 07 IB AG 01</w:t>
      </w:r>
      <w:r w:rsidR="00871A4C" w:rsidRPr="00011BF8">
        <w:rPr>
          <w:rFonts w:ascii="Arial" w:hAnsi="Arial" w:cs="Arial"/>
          <w:sz w:val="20"/>
          <w:szCs w:val="20"/>
        </w:rPr>
        <w:t xml:space="preserve">. </w:t>
      </w:r>
      <w:r w:rsidR="00181AFE" w:rsidRPr="00011BF8">
        <w:rPr>
          <w:rFonts w:ascii="Arial" w:hAnsi="Arial" w:cs="Arial"/>
          <w:sz w:val="20"/>
          <w:szCs w:val="20"/>
        </w:rPr>
        <w:t xml:space="preserve">Predmetného meetingu sa zúčastnili: Paul Van Doren, veľvyslanec – šéf delegácie EÚ v Chorvátskej republike, Jan Kickert – veľvyslanec rakúskej republiky v Chorvátsku, Petar Čobankovič – minister poľnohospodárstva, rybárstva a rozvoja vidieka a ďalší predstavitelia inštitúcií v Chorvátskej republike a krajinách </w:t>
      </w:r>
      <w:r w:rsidR="00011BF8" w:rsidRPr="00011BF8">
        <w:rPr>
          <w:rFonts w:ascii="Arial" w:hAnsi="Arial" w:cs="Arial"/>
          <w:sz w:val="20"/>
          <w:szCs w:val="20"/>
        </w:rPr>
        <w:t>twinningového konzorcia</w:t>
      </w:r>
      <w:r w:rsidR="00181AFE" w:rsidRPr="00011BF8">
        <w:rPr>
          <w:rFonts w:ascii="Arial" w:hAnsi="Arial" w:cs="Arial"/>
          <w:sz w:val="20"/>
          <w:szCs w:val="20"/>
        </w:rPr>
        <w:t>.</w:t>
      </w:r>
    </w:p>
    <w:p w:rsidR="00871A4C" w:rsidRPr="00011BF8" w:rsidRDefault="00871A4C" w:rsidP="00011BF8">
      <w:pPr>
        <w:jc w:val="both"/>
        <w:rPr>
          <w:rFonts w:ascii="Arial" w:hAnsi="Arial" w:cs="Arial"/>
          <w:sz w:val="20"/>
          <w:szCs w:val="20"/>
        </w:rPr>
      </w:pPr>
      <w:r w:rsidRPr="00011BF8">
        <w:rPr>
          <w:rFonts w:ascii="Arial" w:hAnsi="Arial" w:cs="Arial"/>
          <w:sz w:val="20"/>
          <w:szCs w:val="20"/>
        </w:rPr>
        <w:t xml:space="preserve">PPA sa zúčastňuje twinningového projektu ako člen konzorcia </w:t>
      </w:r>
      <w:r w:rsidR="00181AFE" w:rsidRPr="00011BF8">
        <w:rPr>
          <w:rFonts w:ascii="Arial" w:hAnsi="Arial" w:cs="Arial"/>
          <w:sz w:val="20"/>
          <w:szCs w:val="20"/>
        </w:rPr>
        <w:t>vytvoreného zo zástupcov rakúskych a francúzskych</w:t>
      </w:r>
      <w:r w:rsidR="00143470" w:rsidRPr="00011BF8">
        <w:rPr>
          <w:rFonts w:ascii="Arial" w:hAnsi="Arial" w:cs="Arial"/>
          <w:sz w:val="20"/>
          <w:szCs w:val="20"/>
        </w:rPr>
        <w:t xml:space="preserve"> </w:t>
      </w:r>
      <w:r w:rsidR="00181AFE" w:rsidRPr="00011BF8">
        <w:rPr>
          <w:rFonts w:ascii="Arial" w:hAnsi="Arial" w:cs="Arial"/>
          <w:sz w:val="20"/>
          <w:szCs w:val="20"/>
        </w:rPr>
        <w:t>inštitúcií.</w:t>
      </w:r>
    </w:p>
    <w:p w:rsidR="00011BF8" w:rsidRPr="00011BF8" w:rsidRDefault="00011BF8" w:rsidP="00011BF8">
      <w:pPr>
        <w:jc w:val="both"/>
        <w:rPr>
          <w:rFonts w:ascii="Arial" w:hAnsi="Arial" w:cs="Arial"/>
          <w:sz w:val="20"/>
          <w:szCs w:val="20"/>
        </w:rPr>
      </w:pPr>
    </w:p>
    <w:p w:rsidR="00011BF8" w:rsidRPr="00011BF8" w:rsidRDefault="00011BF8" w:rsidP="00E62B0B">
      <w:pPr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 </w:t>
      </w:r>
    </w:p>
    <w:p w:rsidR="00011BF8" w:rsidRPr="00011BF8" w:rsidRDefault="00011BF8" w:rsidP="00011BF8">
      <w:pPr>
        <w:ind w:left="708"/>
        <w:jc w:val="both"/>
        <w:rPr>
          <w:rFonts w:ascii="Arial" w:hAnsi="Arial" w:cs="Arial"/>
          <w:b/>
          <w:sz w:val="20"/>
          <w:szCs w:val="20"/>
        </w:rPr>
      </w:pPr>
    </w:p>
    <w:p w:rsidR="00011BF8" w:rsidRPr="00011BF8" w:rsidRDefault="00011BF8" w:rsidP="00306690">
      <w:pPr>
        <w:ind w:left="708"/>
        <w:jc w:val="center"/>
        <w:rPr>
          <w:rFonts w:ascii="Arial" w:hAnsi="Arial" w:cs="Arial"/>
          <w:b/>
          <w:sz w:val="20"/>
          <w:szCs w:val="20"/>
        </w:rPr>
      </w:pPr>
      <w:r w:rsidRPr="00011BF8">
        <w:rPr>
          <w:rFonts w:ascii="Arial" w:hAnsi="Arial" w:cs="Arial"/>
          <w:b/>
          <w:sz w:val="20"/>
          <w:szCs w:val="20"/>
        </w:rPr>
        <w:t>Budovanie kapacít v chorvátskej platobnej agentúre</w:t>
      </w:r>
    </w:p>
    <w:p w:rsidR="00011BF8" w:rsidRPr="00011BF8" w:rsidRDefault="00011BF8" w:rsidP="00306690">
      <w:pPr>
        <w:jc w:val="center"/>
        <w:rPr>
          <w:rFonts w:ascii="Arial" w:hAnsi="Arial" w:cs="Arial"/>
          <w:sz w:val="20"/>
          <w:szCs w:val="20"/>
        </w:rPr>
      </w:pPr>
      <w:r w:rsidRPr="00011BF8">
        <w:rPr>
          <w:rFonts w:ascii="Arial" w:hAnsi="Arial" w:cs="Arial"/>
          <w:sz w:val="20"/>
          <w:szCs w:val="20"/>
        </w:rPr>
        <w:t>HR 07 IB AG 01</w:t>
      </w:r>
    </w:p>
    <w:p w:rsidR="00011BF8" w:rsidRPr="00011BF8" w:rsidRDefault="00011BF8" w:rsidP="00011BF8">
      <w:pPr>
        <w:jc w:val="both"/>
        <w:rPr>
          <w:rFonts w:ascii="Arial" w:hAnsi="Arial" w:cs="Arial"/>
          <w:sz w:val="20"/>
          <w:szCs w:val="20"/>
        </w:rPr>
      </w:pPr>
    </w:p>
    <w:p w:rsidR="00011BF8" w:rsidRPr="00011BF8" w:rsidRDefault="00011BF8" w:rsidP="00011BF8">
      <w:pPr>
        <w:jc w:val="both"/>
        <w:rPr>
          <w:rFonts w:ascii="Arial" w:hAnsi="Arial" w:cs="Arial"/>
          <w:sz w:val="20"/>
          <w:szCs w:val="20"/>
        </w:rPr>
      </w:pPr>
      <w:r w:rsidRPr="00011BF8">
        <w:rPr>
          <w:rFonts w:ascii="Arial" w:hAnsi="Arial" w:cs="Arial"/>
          <w:sz w:val="20"/>
          <w:szCs w:val="20"/>
        </w:rPr>
        <w:t>Tento projekt pomôže Chorvátsku v jeho príprave na využitie európskych poľnohospodárskych fondov, ktoré sa po vstupe do Európskej únie stanú dostupné. Výmena know-how s rakúskymi, francúzskymi a slovenskými expertmi pomôže chorvátskej platobnej agentúre vytvoriť systém na spravovanie poľnohospodárskych fondov EÚ.</w:t>
      </w:r>
    </w:p>
    <w:p w:rsidR="00011BF8" w:rsidRPr="00011BF8" w:rsidRDefault="00011BF8" w:rsidP="00011BF8">
      <w:pPr>
        <w:jc w:val="both"/>
        <w:rPr>
          <w:rFonts w:ascii="Arial" w:hAnsi="Arial" w:cs="Arial"/>
          <w:sz w:val="20"/>
          <w:szCs w:val="20"/>
        </w:rPr>
      </w:pPr>
      <w:r w:rsidRPr="00011BF8">
        <w:rPr>
          <w:rFonts w:ascii="Arial" w:hAnsi="Arial" w:cs="Arial"/>
          <w:sz w:val="20"/>
          <w:szCs w:val="20"/>
        </w:rPr>
        <w:t>Spolu s projektmi technickej pomoci súvisiacimi s vývojom softvéru na využitie poľnohospodárskych fondov a financovaním vybavenia chorvátskej platobnej agentúry tento projekt zdôrazňuje významnú podporu, ktorú EÚ poskytuje príprave Chorvátska v oblasti poľnohospodárstva.</w:t>
      </w:r>
    </w:p>
    <w:p w:rsidR="00011BF8" w:rsidRPr="00011BF8" w:rsidRDefault="00011BF8" w:rsidP="00011BF8">
      <w:pPr>
        <w:jc w:val="both"/>
        <w:rPr>
          <w:rFonts w:ascii="Arial" w:hAnsi="Arial" w:cs="Arial"/>
          <w:sz w:val="20"/>
          <w:szCs w:val="20"/>
        </w:rPr>
      </w:pPr>
      <w:r w:rsidRPr="00011BF8">
        <w:rPr>
          <w:rFonts w:ascii="Arial" w:hAnsi="Arial" w:cs="Arial"/>
          <w:sz w:val="20"/>
          <w:szCs w:val="20"/>
        </w:rPr>
        <w:t>Tento projekt pozostáva z piatich hlavných komponentov tak, aby sa venovali väčšine z požadovaných činností PA. Zahŕňa to nasledovné:</w:t>
      </w:r>
    </w:p>
    <w:p w:rsidR="00011BF8" w:rsidRPr="00011BF8" w:rsidRDefault="00011BF8" w:rsidP="00011BF8">
      <w:pPr>
        <w:jc w:val="both"/>
        <w:rPr>
          <w:rFonts w:ascii="Arial" w:hAnsi="Arial" w:cs="Arial"/>
          <w:sz w:val="20"/>
          <w:szCs w:val="20"/>
        </w:rPr>
      </w:pPr>
    </w:p>
    <w:p w:rsidR="00011BF8" w:rsidRPr="00011BF8" w:rsidRDefault="00011BF8" w:rsidP="00011BF8">
      <w:pPr>
        <w:jc w:val="both"/>
        <w:rPr>
          <w:rFonts w:ascii="Arial" w:hAnsi="Arial" w:cs="Arial"/>
          <w:b/>
          <w:sz w:val="20"/>
          <w:szCs w:val="20"/>
        </w:rPr>
      </w:pPr>
      <w:r w:rsidRPr="00011BF8">
        <w:rPr>
          <w:rFonts w:ascii="Arial" w:hAnsi="Arial" w:cs="Arial"/>
          <w:b/>
          <w:sz w:val="20"/>
          <w:szCs w:val="20"/>
        </w:rPr>
        <w:t>Zložka 1: Vytvorenie integrovaného administratívneho a kontrolného systému (IACS)</w:t>
      </w:r>
    </w:p>
    <w:p w:rsidR="00011BF8" w:rsidRPr="00011BF8" w:rsidRDefault="00011BF8" w:rsidP="00011BF8">
      <w:pPr>
        <w:jc w:val="both"/>
        <w:rPr>
          <w:rFonts w:ascii="Arial" w:hAnsi="Arial" w:cs="Arial"/>
          <w:sz w:val="20"/>
          <w:szCs w:val="20"/>
        </w:rPr>
      </w:pPr>
      <w:r w:rsidRPr="00011BF8">
        <w:rPr>
          <w:rFonts w:ascii="Arial" w:hAnsi="Arial" w:cs="Arial"/>
          <w:sz w:val="20"/>
          <w:szCs w:val="20"/>
        </w:rPr>
        <w:t>Cieľom tejto zložky je úplné vytvorenie integrovaného administratívneho a kontrolného systému (IACS) prostredníctvom:</w:t>
      </w:r>
    </w:p>
    <w:p w:rsidR="00011BF8" w:rsidRPr="00011BF8" w:rsidRDefault="00011BF8" w:rsidP="00011BF8">
      <w:pPr>
        <w:numPr>
          <w:ilvl w:val="0"/>
          <w:numId w:val="1"/>
        </w:numPr>
        <w:jc w:val="both"/>
        <w:rPr>
          <w:rFonts w:ascii="Arial" w:hAnsi="Arial" w:cs="Arial"/>
          <w:sz w:val="20"/>
          <w:szCs w:val="20"/>
        </w:rPr>
      </w:pPr>
      <w:r w:rsidRPr="00011BF8">
        <w:rPr>
          <w:rFonts w:ascii="Arial" w:hAnsi="Arial" w:cs="Arial"/>
          <w:sz w:val="20"/>
          <w:szCs w:val="20"/>
        </w:rPr>
        <w:t>Prípravy písomných postupov a formulárov pre podávanie žiadostí o podporu, administratívnych kontrol a autorizácie schém priamych podpôr a schém rozvoja vidieka (zameraných na plochu)</w:t>
      </w:r>
    </w:p>
    <w:p w:rsidR="00011BF8" w:rsidRPr="00011BF8" w:rsidRDefault="00011BF8" w:rsidP="00011BF8">
      <w:pPr>
        <w:numPr>
          <w:ilvl w:val="0"/>
          <w:numId w:val="1"/>
        </w:numPr>
        <w:jc w:val="both"/>
        <w:rPr>
          <w:rFonts w:ascii="Arial" w:hAnsi="Arial" w:cs="Arial"/>
          <w:sz w:val="20"/>
          <w:szCs w:val="20"/>
        </w:rPr>
      </w:pPr>
      <w:r w:rsidRPr="00011BF8">
        <w:rPr>
          <w:rFonts w:ascii="Arial" w:hAnsi="Arial" w:cs="Arial"/>
          <w:sz w:val="20"/>
          <w:szCs w:val="20"/>
        </w:rPr>
        <w:t>Prípravy funkčných žiadostí na IT programovú podporu pre schémy priamych podpôr</w:t>
      </w:r>
    </w:p>
    <w:p w:rsidR="00011BF8" w:rsidRPr="00011BF8" w:rsidRDefault="00011BF8" w:rsidP="00011BF8">
      <w:pPr>
        <w:numPr>
          <w:ilvl w:val="0"/>
          <w:numId w:val="1"/>
        </w:numPr>
        <w:jc w:val="both"/>
        <w:rPr>
          <w:rFonts w:ascii="Arial" w:hAnsi="Arial" w:cs="Arial"/>
          <w:sz w:val="20"/>
          <w:szCs w:val="20"/>
        </w:rPr>
      </w:pPr>
      <w:r w:rsidRPr="00011BF8">
        <w:rPr>
          <w:rFonts w:ascii="Arial" w:hAnsi="Arial" w:cs="Arial"/>
          <w:sz w:val="20"/>
          <w:szCs w:val="20"/>
        </w:rPr>
        <w:t>Simulácia procesov</w:t>
      </w:r>
    </w:p>
    <w:p w:rsidR="00011BF8" w:rsidRPr="00011BF8" w:rsidRDefault="00011BF8" w:rsidP="00011BF8">
      <w:pPr>
        <w:numPr>
          <w:ilvl w:val="0"/>
          <w:numId w:val="1"/>
        </w:numPr>
        <w:jc w:val="both"/>
        <w:rPr>
          <w:rFonts w:ascii="Arial" w:hAnsi="Arial" w:cs="Arial"/>
          <w:sz w:val="20"/>
          <w:szCs w:val="20"/>
        </w:rPr>
      </w:pPr>
      <w:r w:rsidRPr="00011BF8">
        <w:rPr>
          <w:rFonts w:ascii="Arial" w:hAnsi="Arial" w:cs="Arial"/>
          <w:sz w:val="20"/>
          <w:szCs w:val="20"/>
        </w:rPr>
        <w:t>Príprava a riadenie školení pre zamestnancov platobnej agentúry</w:t>
      </w:r>
    </w:p>
    <w:p w:rsidR="00011BF8" w:rsidRPr="00011BF8" w:rsidRDefault="00011BF8" w:rsidP="00011BF8">
      <w:pPr>
        <w:numPr>
          <w:ilvl w:val="0"/>
          <w:numId w:val="1"/>
        </w:numPr>
        <w:jc w:val="both"/>
        <w:rPr>
          <w:rFonts w:ascii="Arial" w:hAnsi="Arial" w:cs="Arial"/>
          <w:sz w:val="20"/>
          <w:szCs w:val="20"/>
        </w:rPr>
      </w:pPr>
      <w:r w:rsidRPr="00011BF8">
        <w:rPr>
          <w:rFonts w:ascii="Arial" w:hAnsi="Arial" w:cs="Arial"/>
          <w:sz w:val="20"/>
          <w:szCs w:val="20"/>
        </w:rPr>
        <w:t>Príprava systému na identifikáciu a registráciu platobných nárokov a integrácia s ostatnými registrami</w:t>
      </w:r>
    </w:p>
    <w:p w:rsidR="00011BF8" w:rsidRPr="00011BF8" w:rsidRDefault="00011BF8" w:rsidP="00011BF8">
      <w:pPr>
        <w:numPr>
          <w:ilvl w:val="0"/>
          <w:numId w:val="1"/>
        </w:numPr>
        <w:jc w:val="both"/>
        <w:rPr>
          <w:rFonts w:ascii="Arial" w:hAnsi="Arial" w:cs="Arial"/>
          <w:sz w:val="20"/>
          <w:szCs w:val="20"/>
        </w:rPr>
      </w:pPr>
      <w:r w:rsidRPr="00011BF8">
        <w:rPr>
          <w:rFonts w:ascii="Arial" w:hAnsi="Arial" w:cs="Arial"/>
          <w:sz w:val="20"/>
          <w:szCs w:val="20"/>
        </w:rPr>
        <w:t>Príprava integrácie LPIS-u s ostatnými prvkami IACS, aktualizácia procesov</w:t>
      </w:r>
    </w:p>
    <w:p w:rsidR="00011BF8" w:rsidRPr="00011BF8" w:rsidRDefault="00011BF8" w:rsidP="00011BF8">
      <w:pPr>
        <w:numPr>
          <w:ilvl w:val="0"/>
          <w:numId w:val="1"/>
        </w:numPr>
        <w:jc w:val="both"/>
        <w:rPr>
          <w:rFonts w:ascii="Arial" w:hAnsi="Arial" w:cs="Arial"/>
          <w:sz w:val="20"/>
          <w:szCs w:val="20"/>
        </w:rPr>
      </w:pPr>
      <w:r w:rsidRPr="00011BF8">
        <w:rPr>
          <w:rFonts w:ascii="Arial" w:hAnsi="Arial" w:cs="Arial"/>
          <w:sz w:val="20"/>
          <w:szCs w:val="20"/>
        </w:rPr>
        <w:t>Príprava systému kontrol na mieste vrátane kontroly krížového plnenia, diaľkového snímania a hlásení z terénu</w:t>
      </w:r>
    </w:p>
    <w:p w:rsidR="00011BF8" w:rsidRPr="00011BF8" w:rsidRDefault="00011BF8" w:rsidP="00011BF8">
      <w:pPr>
        <w:numPr>
          <w:ilvl w:val="0"/>
          <w:numId w:val="1"/>
        </w:numPr>
        <w:jc w:val="both"/>
        <w:rPr>
          <w:rFonts w:ascii="Arial" w:hAnsi="Arial" w:cs="Arial"/>
          <w:sz w:val="20"/>
          <w:szCs w:val="20"/>
        </w:rPr>
      </w:pPr>
      <w:r w:rsidRPr="00011BF8">
        <w:rPr>
          <w:rFonts w:ascii="Arial" w:hAnsi="Arial" w:cs="Arial"/>
          <w:sz w:val="20"/>
          <w:szCs w:val="20"/>
        </w:rPr>
        <w:t>150 pracovných dní trvajúca študijná cesta zameraná na tri témy:</w:t>
      </w:r>
    </w:p>
    <w:p w:rsidR="00011BF8" w:rsidRPr="00011BF8" w:rsidRDefault="00011BF8" w:rsidP="00011BF8">
      <w:pPr>
        <w:ind w:left="720"/>
        <w:jc w:val="both"/>
        <w:rPr>
          <w:rFonts w:ascii="Arial" w:hAnsi="Arial" w:cs="Arial"/>
          <w:sz w:val="20"/>
          <w:szCs w:val="20"/>
        </w:rPr>
      </w:pPr>
      <w:r w:rsidRPr="00011BF8">
        <w:rPr>
          <w:rFonts w:ascii="Arial" w:hAnsi="Arial" w:cs="Arial"/>
          <w:sz w:val="20"/>
          <w:szCs w:val="20"/>
        </w:rPr>
        <w:t>organizačná štruktúra PA, IT programová podpora, IACS vrátane rozvoja vidieka a LPIS</w:t>
      </w:r>
    </w:p>
    <w:p w:rsidR="00011BF8" w:rsidRPr="00011BF8" w:rsidRDefault="00011BF8" w:rsidP="00011BF8">
      <w:pPr>
        <w:jc w:val="both"/>
        <w:rPr>
          <w:rFonts w:ascii="Arial" w:hAnsi="Arial" w:cs="Arial"/>
          <w:sz w:val="20"/>
          <w:szCs w:val="20"/>
        </w:rPr>
      </w:pPr>
    </w:p>
    <w:p w:rsidR="00011BF8" w:rsidRPr="00011BF8" w:rsidRDefault="00011BF8" w:rsidP="00011BF8">
      <w:pPr>
        <w:jc w:val="both"/>
        <w:rPr>
          <w:rFonts w:ascii="Arial" w:hAnsi="Arial" w:cs="Arial"/>
          <w:b/>
          <w:sz w:val="20"/>
          <w:szCs w:val="20"/>
        </w:rPr>
      </w:pPr>
      <w:r w:rsidRPr="00011BF8">
        <w:rPr>
          <w:rFonts w:ascii="Arial" w:hAnsi="Arial" w:cs="Arial"/>
          <w:b/>
          <w:sz w:val="20"/>
          <w:szCs w:val="20"/>
        </w:rPr>
        <w:t>Zložka 2: Úprava existujúcich postupov a rozvoj softvéru s ohľadom na rozvoj vidieka EÚ (rozvoj vidieka ktorý nie je zameraný na plochu) vrátane rybného hospodárstva v rámci Chorvátskej platobnej agentúry</w:t>
      </w:r>
    </w:p>
    <w:p w:rsidR="00011BF8" w:rsidRPr="00011BF8" w:rsidRDefault="00011BF8" w:rsidP="00011BF8">
      <w:pPr>
        <w:jc w:val="both"/>
        <w:rPr>
          <w:rFonts w:ascii="Arial" w:hAnsi="Arial" w:cs="Arial"/>
          <w:sz w:val="20"/>
          <w:szCs w:val="20"/>
        </w:rPr>
      </w:pPr>
      <w:r w:rsidRPr="00011BF8">
        <w:rPr>
          <w:rFonts w:ascii="Arial" w:hAnsi="Arial" w:cs="Arial"/>
          <w:sz w:val="20"/>
          <w:szCs w:val="20"/>
        </w:rPr>
        <w:t>Cieľom tejto zložky je ustanoviť systém podpory rozvoja vidieka prostredníctvom:</w:t>
      </w:r>
    </w:p>
    <w:p w:rsidR="00011BF8" w:rsidRPr="00011BF8" w:rsidRDefault="00011BF8" w:rsidP="00011BF8">
      <w:pPr>
        <w:numPr>
          <w:ilvl w:val="0"/>
          <w:numId w:val="2"/>
        </w:numPr>
        <w:jc w:val="both"/>
        <w:rPr>
          <w:rFonts w:ascii="Arial" w:hAnsi="Arial" w:cs="Arial"/>
          <w:sz w:val="20"/>
          <w:szCs w:val="20"/>
        </w:rPr>
      </w:pPr>
      <w:r w:rsidRPr="00011BF8">
        <w:rPr>
          <w:rFonts w:ascii="Arial" w:hAnsi="Arial" w:cs="Arial"/>
          <w:sz w:val="20"/>
          <w:szCs w:val="20"/>
        </w:rPr>
        <w:t>Úprava existujúcich písomných postupov a formulárov na predkladanie žiadostí, administratívne kontroly a autorizácia platieb na žiadosti na opatrenia rozvoja vidieka</w:t>
      </w:r>
    </w:p>
    <w:p w:rsidR="00011BF8" w:rsidRPr="00011BF8" w:rsidRDefault="00011BF8" w:rsidP="00011BF8">
      <w:pPr>
        <w:numPr>
          <w:ilvl w:val="0"/>
          <w:numId w:val="2"/>
        </w:numPr>
        <w:jc w:val="both"/>
        <w:rPr>
          <w:rFonts w:ascii="Arial" w:hAnsi="Arial" w:cs="Arial"/>
          <w:sz w:val="20"/>
          <w:szCs w:val="20"/>
        </w:rPr>
      </w:pPr>
      <w:r w:rsidRPr="00011BF8">
        <w:rPr>
          <w:rFonts w:ascii="Arial" w:hAnsi="Arial" w:cs="Arial"/>
          <w:sz w:val="20"/>
          <w:szCs w:val="20"/>
        </w:rPr>
        <w:t>Simulácia procesov</w:t>
      </w:r>
    </w:p>
    <w:p w:rsidR="00011BF8" w:rsidRPr="00011BF8" w:rsidRDefault="00011BF8" w:rsidP="00011BF8">
      <w:pPr>
        <w:numPr>
          <w:ilvl w:val="0"/>
          <w:numId w:val="2"/>
        </w:numPr>
        <w:jc w:val="both"/>
        <w:rPr>
          <w:rFonts w:ascii="Arial" w:hAnsi="Arial" w:cs="Arial"/>
          <w:sz w:val="20"/>
          <w:szCs w:val="20"/>
        </w:rPr>
      </w:pPr>
      <w:r w:rsidRPr="00011BF8">
        <w:rPr>
          <w:rFonts w:ascii="Arial" w:hAnsi="Arial" w:cs="Arial"/>
          <w:sz w:val="20"/>
          <w:szCs w:val="20"/>
        </w:rPr>
        <w:t>Prípravy funkčných žiadostí na IT programovú podporu pre rozvoj vidieka</w:t>
      </w:r>
    </w:p>
    <w:p w:rsidR="00011BF8" w:rsidRPr="00011BF8" w:rsidRDefault="00011BF8" w:rsidP="00011BF8">
      <w:pPr>
        <w:numPr>
          <w:ilvl w:val="0"/>
          <w:numId w:val="2"/>
        </w:numPr>
        <w:jc w:val="both"/>
        <w:rPr>
          <w:rFonts w:ascii="Arial" w:hAnsi="Arial" w:cs="Arial"/>
          <w:sz w:val="20"/>
          <w:szCs w:val="20"/>
        </w:rPr>
      </w:pPr>
      <w:r w:rsidRPr="00011BF8">
        <w:rPr>
          <w:rFonts w:ascii="Arial" w:hAnsi="Arial" w:cs="Arial"/>
          <w:sz w:val="20"/>
          <w:szCs w:val="20"/>
        </w:rPr>
        <w:t>Školenie zamestnancov PA zamerané na oblasť rozvoja vidieka EÚ</w:t>
      </w:r>
    </w:p>
    <w:p w:rsidR="00011BF8" w:rsidRPr="00011BF8" w:rsidRDefault="00011BF8" w:rsidP="00011BF8">
      <w:pPr>
        <w:numPr>
          <w:ilvl w:val="0"/>
          <w:numId w:val="2"/>
        </w:numPr>
        <w:jc w:val="both"/>
        <w:rPr>
          <w:rFonts w:ascii="Arial" w:hAnsi="Arial" w:cs="Arial"/>
          <w:sz w:val="20"/>
          <w:szCs w:val="20"/>
        </w:rPr>
      </w:pPr>
      <w:r w:rsidRPr="00011BF8">
        <w:rPr>
          <w:rFonts w:ascii="Arial" w:hAnsi="Arial" w:cs="Arial"/>
          <w:sz w:val="20"/>
          <w:szCs w:val="20"/>
        </w:rPr>
        <w:t>Podpora administratívy opatrení pre oblasť rybného hospodárstva (EFRH)</w:t>
      </w:r>
    </w:p>
    <w:p w:rsidR="00011BF8" w:rsidRPr="00011BF8" w:rsidRDefault="00011BF8" w:rsidP="00011BF8">
      <w:pPr>
        <w:jc w:val="both"/>
        <w:rPr>
          <w:rFonts w:ascii="Arial" w:hAnsi="Arial" w:cs="Arial"/>
          <w:sz w:val="20"/>
          <w:szCs w:val="20"/>
        </w:rPr>
      </w:pPr>
    </w:p>
    <w:p w:rsidR="00011BF8" w:rsidRPr="00011BF8" w:rsidRDefault="00011BF8" w:rsidP="00011BF8">
      <w:pPr>
        <w:jc w:val="both"/>
        <w:rPr>
          <w:rFonts w:ascii="Arial" w:hAnsi="Arial" w:cs="Arial"/>
          <w:b/>
          <w:sz w:val="20"/>
          <w:szCs w:val="20"/>
        </w:rPr>
      </w:pPr>
      <w:r w:rsidRPr="00011BF8">
        <w:rPr>
          <w:rFonts w:ascii="Arial" w:hAnsi="Arial" w:cs="Arial"/>
          <w:b/>
          <w:sz w:val="20"/>
          <w:szCs w:val="20"/>
        </w:rPr>
        <w:t xml:space="preserve">Zložka 3: vytvorenie systému pre zasielanie hlásení a X tabuliek a príprava procesov výkonu platieb a účtovania </w:t>
      </w:r>
    </w:p>
    <w:p w:rsidR="00011BF8" w:rsidRPr="00011BF8" w:rsidRDefault="00011BF8" w:rsidP="00011BF8">
      <w:pPr>
        <w:jc w:val="both"/>
        <w:rPr>
          <w:rFonts w:ascii="Arial" w:hAnsi="Arial" w:cs="Arial"/>
          <w:sz w:val="20"/>
          <w:szCs w:val="20"/>
        </w:rPr>
      </w:pPr>
      <w:r w:rsidRPr="00011BF8">
        <w:rPr>
          <w:rFonts w:ascii="Arial" w:hAnsi="Arial" w:cs="Arial"/>
          <w:sz w:val="20"/>
          <w:szCs w:val="20"/>
        </w:rPr>
        <w:t>Cieľom tejto zložky je úplné vytvorenie systému zasielania hlásení rovnako ako podpory systému  X tabuliek prostredníctvom:</w:t>
      </w:r>
    </w:p>
    <w:p w:rsidR="00011BF8" w:rsidRPr="00011BF8" w:rsidRDefault="00011BF8" w:rsidP="00011BF8">
      <w:pPr>
        <w:numPr>
          <w:ilvl w:val="0"/>
          <w:numId w:val="3"/>
        </w:numPr>
        <w:jc w:val="both"/>
        <w:rPr>
          <w:rFonts w:ascii="Arial" w:hAnsi="Arial" w:cs="Arial"/>
          <w:sz w:val="20"/>
          <w:szCs w:val="20"/>
        </w:rPr>
      </w:pPr>
      <w:r w:rsidRPr="00011BF8">
        <w:rPr>
          <w:rFonts w:ascii="Arial" w:hAnsi="Arial" w:cs="Arial"/>
          <w:sz w:val="20"/>
          <w:szCs w:val="20"/>
        </w:rPr>
        <w:t>Prípravy, prispôsobenia a implementácie písomných procesov pre všetky platby a účtovanie vrátane funkčných nárokov na IT programy</w:t>
      </w:r>
    </w:p>
    <w:p w:rsidR="00011BF8" w:rsidRPr="00011BF8" w:rsidRDefault="00011BF8" w:rsidP="00011BF8">
      <w:pPr>
        <w:numPr>
          <w:ilvl w:val="0"/>
          <w:numId w:val="3"/>
        </w:numPr>
        <w:jc w:val="both"/>
        <w:rPr>
          <w:rFonts w:ascii="Arial" w:hAnsi="Arial" w:cs="Arial"/>
          <w:sz w:val="20"/>
          <w:szCs w:val="20"/>
        </w:rPr>
      </w:pPr>
      <w:r w:rsidRPr="00011BF8">
        <w:rPr>
          <w:rFonts w:ascii="Arial" w:hAnsi="Arial" w:cs="Arial"/>
          <w:sz w:val="20"/>
          <w:szCs w:val="20"/>
        </w:rPr>
        <w:lastRenderedPageBreak/>
        <w:t>Analýza právneho základu pre zasielanie hlásení</w:t>
      </w:r>
    </w:p>
    <w:p w:rsidR="00011BF8" w:rsidRPr="00011BF8" w:rsidRDefault="00011BF8" w:rsidP="00011BF8">
      <w:pPr>
        <w:numPr>
          <w:ilvl w:val="0"/>
          <w:numId w:val="3"/>
        </w:numPr>
        <w:jc w:val="both"/>
        <w:rPr>
          <w:rFonts w:ascii="Arial" w:hAnsi="Arial" w:cs="Arial"/>
          <w:sz w:val="20"/>
          <w:szCs w:val="20"/>
        </w:rPr>
      </w:pPr>
      <w:r w:rsidRPr="00011BF8">
        <w:rPr>
          <w:rFonts w:ascii="Arial" w:hAnsi="Arial" w:cs="Arial"/>
          <w:sz w:val="20"/>
          <w:szCs w:val="20"/>
        </w:rPr>
        <w:t>Príprava vytvorenia a implementácie analýz systému hlásení, špecifikácií programovej podpory na prechod na vyššie verzie</w:t>
      </w:r>
    </w:p>
    <w:p w:rsidR="00011BF8" w:rsidRPr="00011BF8" w:rsidRDefault="00011BF8" w:rsidP="00011BF8">
      <w:pPr>
        <w:numPr>
          <w:ilvl w:val="0"/>
          <w:numId w:val="3"/>
        </w:numPr>
        <w:jc w:val="both"/>
        <w:rPr>
          <w:rFonts w:ascii="Arial" w:hAnsi="Arial" w:cs="Arial"/>
          <w:sz w:val="20"/>
          <w:szCs w:val="20"/>
        </w:rPr>
      </w:pPr>
      <w:r w:rsidRPr="00011BF8">
        <w:rPr>
          <w:rFonts w:ascii="Arial" w:hAnsi="Arial" w:cs="Arial"/>
          <w:sz w:val="20"/>
          <w:szCs w:val="20"/>
        </w:rPr>
        <w:t>Poskytnutie návrhov na vytvorenie systému hlásení</w:t>
      </w:r>
    </w:p>
    <w:p w:rsidR="00011BF8" w:rsidRPr="00011BF8" w:rsidRDefault="00011BF8" w:rsidP="00011BF8">
      <w:pPr>
        <w:numPr>
          <w:ilvl w:val="0"/>
          <w:numId w:val="3"/>
        </w:numPr>
        <w:jc w:val="both"/>
        <w:rPr>
          <w:rFonts w:ascii="Arial" w:hAnsi="Arial" w:cs="Arial"/>
          <w:sz w:val="20"/>
          <w:szCs w:val="20"/>
        </w:rPr>
      </w:pPr>
      <w:r w:rsidRPr="00011BF8">
        <w:rPr>
          <w:rFonts w:ascii="Arial" w:hAnsi="Arial" w:cs="Arial"/>
          <w:sz w:val="20"/>
          <w:szCs w:val="20"/>
        </w:rPr>
        <w:t>Vytvorenie centrálneho kódovacieho programu pre nasledujúce opatrenia týkajúce sa systému nahlasovania</w:t>
      </w:r>
    </w:p>
    <w:p w:rsidR="00011BF8" w:rsidRPr="00011BF8" w:rsidRDefault="00011BF8" w:rsidP="00011BF8">
      <w:pPr>
        <w:jc w:val="both"/>
        <w:rPr>
          <w:rFonts w:ascii="Arial" w:hAnsi="Arial" w:cs="Arial"/>
          <w:sz w:val="20"/>
          <w:szCs w:val="20"/>
        </w:rPr>
      </w:pPr>
    </w:p>
    <w:p w:rsidR="00011BF8" w:rsidRPr="00011BF8" w:rsidRDefault="00011BF8" w:rsidP="00011BF8">
      <w:pPr>
        <w:jc w:val="both"/>
        <w:rPr>
          <w:rFonts w:ascii="Arial" w:hAnsi="Arial" w:cs="Arial"/>
          <w:b/>
          <w:sz w:val="20"/>
          <w:szCs w:val="20"/>
        </w:rPr>
      </w:pPr>
      <w:r w:rsidRPr="00011BF8">
        <w:rPr>
          <w:rFonts w:ascii="Arial" w:hAnsi="Arial" w:cs="Arial"/>
          <w:b/>
          <w:sz w:val="20"/>
          <w:szCs w:val="20"/>
        </w:rPr>
        <w:t>Zložka 4: príprava a uskutočnenie pracovných porád so zameraním na hodnotenie rizík IT a príprava dokumentácie výsledkov pracovných porád so zameraním na hodnotenie rizík IT</w:t>
      </w:r>
    </w:p>
    <w:p w:rsidR="00011BF8" w:rsidRPr="00011BF8" w:rsidRDefault="00011BF8" w:rsidP="00011BF8">
      <w:pPr>
        <w:jc w:val="both"/>
        <w:rPr>
          <w:rFonts w:ascii="Arial" w:hAnsi="Arial" w:cs="Arial"/>
          <w:sz w:val="20"/>
          <w:szCs w:val="20"/>
        </w:rPr>
      </w:pPr>
      <w:r w:rsidRPr="00011BF8">
        <w:rPr>
          <w:rFonts w:ascii="Arial" w:hAnsi="Arial" w:cs="Arial"/>
          <w:sz w:val="20"/>
          <w:szCs w:val="20"/>
        </w:rPr>
        <w:t>Táto zložka sa bude riešiť prostredníctvom:</w:t>
      </w:r>
    </w:p>
    <w:p w:rsidR="00011BF8" w:rsidRPr="00011BF8" w:rsidRDefault="00011BF8" w:rsidP="00011BF8">
      <w:pPr>
        <w:numPr>
          <w:ilvl w:val="0"/>
          <w:numId w:val="4"/>
        </w:numPr>
        <w:jc w:val="both"/>
        <w:rPr>
          <w:rFonts w:ascii="Arial" w:hAnsi="Arial" w:cs="Arial"/>
          <w:sz w:val="20"/>
          <w:szCs w:val="20"/>
        </w:rPr>
      </w:pPr>
      <w:r w:rsidRPr="00011BF8">
        <w:rPr>
          <w:rFonts w:ascii="Arial" w:hAnsi="Arial" w:cs="Arial"/>
          <w:sz w:val="20"/>
          <w:szCs w:val="20"/>
        </w:rPr>
        <w:t xml:space="preserve">Príprava a uskutočnenie 2 pracovných porád so zamestnancami manažmentu PA a zamestnancami útvaru auditu so zameraním na hodnotenie rizika v oblasti IT rizík </w:t>
      </w:r>
    </w:p>
    <w:p w:rsidR="00011BF8" w:rsidRPr="00011BF8" w:rsidRDefault="00011BF8" w:rsidP="00011BF8">
      <w:pPr>
        <w:numPr>
          <w:ilvl w:val="0"/>
          <w:numId w:val="4"/>
        </w:numPr>
        <w:jc w:val="both"/>
        <w:rPr>
          <w:rFonts w:ascii="Arial" w:hAnsi="Arial" w:cs="Arial"/>
          <w:sz w:val="20"/>
          <w:szCs w:val="20"/>
        </w:rPr>
      </w:pPr>
      <w:r w:rsidRPr="00011BF8">
        <w:rPr>
          <w:rFonts w:ascii="Arial" w:hAnsi="Arial" w:cs="Arial"/>
          <w:sz w:val="20"/>
          <w:szCs w:val="20"/>
        </w:rPr>
        <w:t>Príprava 2 dokumentov o hodnotení rizika v oblasti IT s ohľadom na výsledky pracovných porád zameraných na hodnotenie rizika v oblasti IT</w:t>
      </w:r>
    </w:p>
    <w:p w:rsidR="00011BF8" w:rsidRPr="00011BF8" w:rsidRDefault="00011BF8" w:rsidP="00011BF8">
      <w:pPr>
        <w:numPr>
          <w:ilvl w:val="0"/>
          <w:numId w:val="4"/>
        </w:numPr>
        <w:jc w:val="both"/>
        <w:rPr>
          <w:rFonts w:ascii="Arial" w:hAnsi="Arial" w:cs="Arial"/>
          <w:sz w:val="20"/>
          <w:szCs w:val="20"/>
        </w:rPr>
      </w:pPr>
      <w:r w:rsidRPr="00011BF8">
        <w:rPr>
          <w:rFonts w:ascii="Arial" w:hAnsi="Arial" w:cs="Arial"/>
          <w:sz w:val="20"/>
          <w:szCs w:val="20"/>
        </w:rPr>
        <w:t>30 pracovných dní trvajúca študijná cesta do členských štátov s ohľadom na IT audity v platobných agentúrach</w:t>
      </w:r>
    </w:p>
    <w:p w:rsidR="00011BF8" w:rsidRPr="00011BF8" w:rsidRDefault="00011BF8" w:rsidP="00011BF8">
      <w:pPr>
        <w:jc w:val="both"/>
        <w:rPr>
          <w:rFonts w:ascii="Arial" w:hAnsi="Arial" w:cs="Arial"/>
          <w:sz w:val="20"/>
          <w:szCs w:val="20"/>
        </w:rPr>
      </w:pPr>
    </w:p>
    <w:p w:rsidR="00011BF8" w:rsidRPr="00011BF8" w:rsidRDefault="00011BF8" w:rsidP="00011BF8">
      <w:pPr>
        <w:jc w:val="both"/>
        <w:rPr>
          <w:rFonts w:ascii="Arial" w:hAnsi="Arial" w:cs="Arial"/>
          <w:b/>
          <w:sz w:val="20"/>
          <w:szCs w:val="20"/>
        </w:rPr>
      </w:pPr>
      <w:r w:rsidRPr="00011BF8">
        <w:rPr>
          <w:rFonts w:ascii="Arial" w:hAnsi="Arial" w:cs="Arial"/>
          <w:b/>
          <w:sz w:val="20"/>
          <w:szCs w:val="20"/>
        </w:rPr>
        <w:t>Zložka 5: vypracovanie a integrácia všetkých procesov nevyhnutných pre uskutočňovanie platieb a pre akreditáciu</w:t>
      </w:r>
    </w:p>
    <w:p w:rsidR="00011BF8" w:rsidRPr="00011BF8" w:rsidRDefault="00011BF8" w:rsidP="00011BF8">
      <w:pPr>
        <w:jc w:val="both"/>
        <w:rPr>
          <w:rFonts w:ascii="Arial" w:hAnsi="Arial" w:cs="Arial"/>
          <w:sz w:val="20"/>
          <w:szCs w:val="20"/>
        </w:rPr>
      </w:pPr>
      <w:r w:rsidRPr="00011BF8">
        <w:rPr>
          <w:rFonts w:ascii="Arial" w:hAnsi="Arial" w:cs="Arial"/>
          <w:sz w:val="20"/>
          <w:szCs w:val="20"/>
        </w:rPr>
        <w:t>Cieľom tejto zložky je úplná integrácia všetkých procesov a databáz vrátane administratívnej kontroly, kontroly na mieste, platieb, účtovníctva a nahlasovania, rovnako ako príprava akreditačného programového balíka prostredníctvom:</w:t>
      </w:r>
    </w:p>
    <w:p w:rsidR="00011BF8" w:rsidRPr="00011BF8" w:rsidRDefault="00011BF8" w:rsidP="00011BF8">
      <w:pPr>
        <w:numPr>
          <w:ilvl w:val="0"/>
          <w:numId w:val="5"/>
        </w:numPr>
        <w:jc w:val="both"/>
        <w:rPr>
          <w:rFonts w:ascii="Arial" w:hAnsi="Arial" w:cs="Arial"/>
          <w:sz w:val="20"/>
          <w:szCs w:val="20"/>
        </w:rPr>
      </w:pPr>
      <w:r w:rsidRPr="00011BF8">
        <w:rPr>
          <w:rFonts w:ascii="Arial" w:hAnsi="Arial" w:cs="Arial"/>
          <w:sz w:val="20"/>
          <w:szCs w:val="20"/>
        </w:rPr>
        <w:t>Analýz a hodnotení všetkých existujúcich písomných postupov a integrácia procesov nevyhnutných pre výkon platieb</w:t>
      </w:r>
    </w:p>
    <w:p w:rsidR="00011BF8" w:rsidRPr="00011BF8" w:rsidRDefault="00011BF8" w:rsidP="00011BF8">
      <w:pPr>
        <w:numPr>
          <w:ilvl w:val="0"/>
          <w:numId w:val="5"/>
        </w:numPr>
        <w:jc w:val="both"/>
        <w:rPr>
          <w:rFonts w:ascii="Arial" w:hAnsi="Arial" w:cs="Arial"/>
          <w:sz w:val="20"/>
          <w:szCs w:val="20"/>
        </w:rPr>
      </w:pPr>
      <w:r w:rsidRPr="00011BF8">
        <w:rPr>
          <w:rFonts w:ascii="Arial" w:hAnsi="Arial" w:cs="Arial"/>
          <w:sz w:val="20"/>
          <w:szCs w:val="20"/>
        </w:rPr>
        <w:t>Simulácia procesov</w:t>
      </w:r>
    </w:p>
    <w:p w:rsidR="00011BF8" w:rsidRPr="00011BF8" w:rsidRDefault="00011BF8" w:rsidP="00011BF8">
      <w:pPr>
        <w:numPr>
          <w:ilvl w:val="0"/>
          <w:numId w:val="5"/>
        </w:numPr>
        <w:jc w:val="both"/>
        <w:rPr>
          <w:rFonts w:ascii="Arial" w:hAnsi="Arial" w:cs="Arial"/>
          <w:sz w:val="20"/>
          <w:szCs w:val="20"/>
        </w:rPr>
      </w:pPr>
      <w:r w:rsidRPr="00011BF8">
        <w:rPr>
          <w:rFonts w:ascii="Arial" w:hAnsi="Arial" w:cs="Arial"/>
          <w:sz w:val="20"/>
          <w:szCs w:val="20"/>
        </w:rPr>
        <w:t>Príprava procesnej rizikovej analýzy</w:t>
      </w:r>
    </w:p>
    <w:p w:rsidR="00011BF8" w:rsidRPr="00011BF8" w:rsidRDefault="00011BF8" w:rsidP="00011BF8">
      <w:pPr>
        <w:numPr>
          <w:ilvl w:val="0"/>
          <w:numId w:val="5"/>
        </w:numPr>
        <w:jc w:val="both"/>
        <w:rPr>
          <w:rFonts w:ascii="Arial" w:hAnsi="Arial" w:cs="Arial"/>
          <w:sz w:val="20"/>
          <w:szCs w:val="20"/>
        </w:rPr>
      </w:pPr>
      <w:r w:rsidRPr="00011BF8">
        <w:rPr>
          <w:rFonts w:ascii="Arial" w:hAnsi="Arial" w:cs="Arial"/>
          <w:sz w:val="20"/>
          <w:szCs w:val="20"/>
        </w:rPr>
        <w:t>Monitorovanie a hodnotenie všetkých procesov a databáz týkajúcich sa konečných platieb za účelom zaistenia ich kompatibility</w:t>
      </w:r>
    </w:p>
    <w:p w:rsidR="00011BF8" w:rsidRPr="00011BF8" w:rsidRDefault="00011BF8" w:rsidP="00011BF8">
      <w:pPr>
        <w:numPr>
          <w:ilvl w:val="0"/>
          <w:numId w:val="5"/>
        </w:numPr>
        <w:jc w:val="both"/>
        <w:rPr>
          <w:rFonts w:ascii="Arial" w:hAnsi="Arial" w:cs="Arial"/>
          <w:sz w:val="20"/>
          <w:szCs w:val="20"/>
        </w:rPr>
      </w:pPr>
      <w:r w:rsidRPr="00011BF8">
        <w:rPr>
          <w:rFonts w:ascii="Arial" w:hAnsi="Arial" w:cs="Arial"/>
          <w:sz w:val="20"/>
          <w:szCs w:val="20"/>
        </w:rPr>
        <w:t>Príprava akreditačného programového balíka</w:t>
      </w:r>
    </w:p>
    <w:p w:rsidR="00011BF8" w:rsidRPr="00011BF8" w:rsidRDefault="00011BF8" w:rsidP="00011BF8">
      <w:pPr>
        <w:jc w:val="both"/>
        <w:rPr>
          <w:rFonts w:ascii="Arial" w:hAnsi="Arial" w:cs="Arial"/>
          <w:sz w:val="20"/>
          <w:szCs w:val="20"/>
        </w:rPr>
      </w:pPr>
      <w:r w:rsidRPr="00011BF8">
        <w:rPr>
          <w:rFonts w:ascii="Arial" w:hAnsi="Arial" w:cs="Arial"/>
          <w:sz w:val="20"/>
          <w:szCs w:val="20"/>
        </w:rPr>
        <w:t>Vzájomná spolupráca národných expertov s ich partnermi z členských štátov v rámci tohto projektu podporí Chorvátsku platobnú agentúru tak, aby splnila všetky akreditačné kritériá. V okamihu prístupu je akreditovaná platobná agentúra predpokladom pre uvoľnenie a použitie zdrojov z poľnohospodárskych fondov EÚ.</w:t>
      </w:r>
    </w:p>
    <w:p w:rsidR="00011BF8" w:rsidRPr="00011BF8" w:rsidRDefault="00011BF8" w:rsidP="00011BF8">
      <w:pPr>
        <w:jc w:val="both"/>
        <w:rPr>
          <w:rFonts w:ascii="Arial" w:hAnsi="Arial" w:cs="Arial"/>
          <w:sz w:val="20"/>
          <w:szCs w:val="20"/>
        </w:rPr>
      </w:pPr>
    </w:p>
    <w:p w:rsidR="00011BF8" w:rsidRPr="00011BF8" w:rsidRDefault="00011BF8" w:rsidP="00011BF8">
      <w:pPr>
        <w:jc w:val="both"/>
        <w:rPr>
          <w:rFonts w:ascii="Arial" w:hAnsi="Arial" w:cs="Arial"/>
          <w:sz w:val="20"/>
          <w:szCs w:val="20"/>
        </w:rPr>
      </w:pPr>
      <w:r w:rsidRPr="00011BF8">
        <w:rPr>
          <w:rFonts w:ascii="Arial" w:hAnsi="Arial" w:cs="Arial"/>
          <w:sz w:val="20"/>
          <w:szCs w:val="20"/>
        </w:rPr>
        <w:t>Hlavné pozície v projekte:</w:t>
      </w:r>
    </w:p>
    <w:p w:rsidR="00011BF8" w:rsidRPr="00011BF8" w:rsidRDefault="00011BF8" w:rsidP="00011BF8">
      <w:pPr>
        <w:jc w:val="both"/>
        <w:rPr>
          <w:rFonts w:ascii="Arial" w:hAnsi="Arial" w:cs="Arial"/>
          <w:sz w:val="20"/>
          <w:szCs w:val="20"/>
        </w:rPr>
      </w:pPr>
      <w:r w:rsidRPr="00011BF8">
        <w:rPr>
          <w:rFonts w:ascii="Arial" w:hAnsi="Arial" w:cs="Arial"/>
          <w:sz w:val="20"/>
          <w:szCs w:val="20"/>
        </w:rPr>
        <w:t>Vedúci projektu Franz PATSCHKA, Agrarmarkt Austria, Austria</w:t>
      </w:r>
    </w:p>
    <w:p w:rsidR="00011BF8" w:rsidRPr="00011BF8" w:rsidRDefault="00011BF8" w:rsidP="00011BF8">
      <w:pPr>
        <w:jc w:val="both"/>
        <w:rPr>
          <w:rFonts w:ascii="Arial" w:hAnsi="Arial" w:cs="Arial"/>
          <w:sz w:val="20"/>
          <w:szCs w:val="20"/>
        </w:rPr>
      </w:pPr>
      <w:r w:rsidRPr="00011BF8">
        <w:rPr>
          <w:rFonts w:ascii="Arial" w:hAnsi="Arial" w:cs="Arial"/>
          <w:sz w:val="20"/>
          <w:szCs w:val="20"/>
        </w:rPr>
        <w:t>Vedľajší vedúci projektu Emmanuel DE LAROCHE, Agency for Services and Payments, France</w:t>
      </w:r>
    </w:p>
    <w:p w:rsidR="00011BF8" w:rsidRPr="00011BF8" w:rsidRDefault="00011BF8" w:rsidP="00011BF8">
      <w:pPr>
        <w:jc w:val="both"/>
        <w:rPr>
          <w:rFonts w:ascii="Arial" w:hAnsi="Arial" w:cs="Arial"/>
          <w:sz w:val="20"/>
          <w:szCs w:val="20"/>
        </w:rPr>
      </w:pPr>
      <w:r w:rsidRPr="00011BF8">
        <w:rPr>
          <w:rFonts w:ascii="Arial" w:hAnsi="Arial" w:cs="Arial"/>
          <w:sz w:val="20"/>
          <w:szCs w:val="20"/>
        </w:rPr>
        <w:t>Vedľajší vedúci projektu Tibor GUNIŠ, Pôdohospodárska platobná agentúra, Slovensko</w:t>
      </w:r>
    </w:p>
    <w:p w:rsidR="00011BF8" w:rsidRPr="00011BF8" w:rsidRDefault="00011BF8" w:rsidP="00011BF8">
      <w:pPr>
        <w:jc w:val="both"/>
        <w:rPr>
          <w:rFonts w:ascii="Arial" w:hAnsi="Arial" w:cs="Arial"/>
          <w:sz w:val="20"/>
          <w:szCs w:val="20"/>
        </w:rPr>
      </w:pPr>
      <w:r w:rsidRPr="00011BF8">
        <w:rPr>
          <w:rFonts w:ascii="Arial" w:hAnsi="Arial" w:cs="Arial"/>
          <w:sz w:val="20"/>
          <w:szCs w:val="20"/>
        </w:rPr>
        <w:t>Vedúca projektu Anica Lucević, Paying Agency for Agriculture, Fisheries and Rural Development, Croatia</w:t>
      </w:r>
    </w:p>
    <w:p w:rsidR="00011BF8" w:rsidRPr="00011BF8" w:rsidRDefault="00011BF8" w:rsidP="00011BF8">
      <w:pPr>
        <w:jc w:val="both"/>
        <w:rPr>
          <w:rFonts w:ascii="Arial" w:hAnsi="Arial" w:cs="Arial"/>
          <w:sz w:val="20"/>
          <w:szCs w:val="20"/>
        </w:rPr>
      </w:pPr>
      <w:r w:rsidRPr="00011BF8">
        <w:rPr>
          <w:rFonts w:ascii="Arial" w:hAnsi="Arial" w:cs="Arial"/>
          <w:sz w:val="20"/>
          <w:szCs w:val="20"/>
        </w:rPr>
        <w:t>Stály twiningový poradca Vladimír ECK</w:t>
      </w:r>
    </w:p>
    <w:p w:rsidR="00011BF8" w:rsidRPr="00011BF8" w:rsidRDefault="00011BF8" w:rsidP="00011BF8">
      <w:pPr>
        <w:jc w:val="both"/>
        <w:rPr>
          <w:rFonts w:ascii="Arial" w:hAnsi="Arial" w:cs="Arial"/>
          <w:sz w:val="20"/>
          <w:szCs w:val="20"/>
        </w:rPr>
      </w:pPr>
      <w:r w:rsidRPr="00011BF8">
        <w:rPr>
          <w:rFonts w:ascii="Arial" w:hAnsi="Arial" w:cs="Arial"/>
          <w:sz w:val="20"/>
          <w:szCs w:val="20"/>
        </w:rPr>
        <w:t>Partnerka stáleho twinningového poradcu Sanja Krivanek Mahmuljin</w:t>
      </w:r>
    </w:p>
    <w:p w:rsidR="00011BF8" w:rsidRPr="00011BF8" w:rsidRDefault="00011BF8" w:rsidP="00011BF8">
      <w:pPr>
        <w:jc w:val="both"/>
        <w:rPr>
          <w:rFonts w:ascii="Arial" w:hAnsi="Arial" w:cs="Arial"/>
          <w:sz w:val="20"/>
          <w:szCs w:val="20"/>
        </w:rPr>
      </w:pPr>
    </w:p>
    <w:p w:rsidR="00011BF8" w:rsidRPr="00011BF8" w:rsidRDefault="00011BF8" w:rsidP="00011BF8">
      <w:pPr>
        <w:jc w:val="both"/>
        <w:rPr>
          <w:rFonts w:ascii="Arial" w:hAnsi="Arial" w:cs="Arial"/>
          <w:sz w:val="20"/>
          <w:szCs w:val="20"/>
        </w:rPr>
      </w:pPr>
      <w:r w:rsidRPr="00011BF8">
        <w:rPr>
          <w:rFonts w:ascii="Arial" w:hAnsi="Arial" w:cs="Arial"/>
          <w:sz w:val="20"/>
          <w:szCs w:val="20"/>
        </w:rPr>
        <w:t>Zdroje</w:t>
      </w:r>
    </w:p>
    <w:p w:rsidR="00011BF8" w:rsidRPr="00011BF8" w:rsidRDefault="00011BF8" w:rsidP="00011BF8">
      <w:pPr>
        <w:numPr>
          <w:ilvl w:val="0"/>
          <w:numId w:val="6"/>
        </w:numPr>
        <w:jc w:val="both"/>
        <w:rPr>
          <w:rFonts w:ascii="Arial" w:hAnsi="Arial" w:cs="Arial"/>
          <w:sz w:val="20"/>
          <w:szCs w:val="20"/>
        </w:rPr>
      </w:pPr>
      <w:r w:rsidRPr="00011BF8">
        <w:rPr>
          <w:rFonts w:ascii="Arial" w:hAnsi="Arial" w:cs="Arial"/>
          <w:sz w:val="20"/>
          <w:szCs w:val="20"/>
        </w:rPr>
        <w:t>1160 pracovných dní členských štátov v krátkodobých vstupoch expertov</w:t>
      </w:r>
    </w:p>
    <w:p w:rsidR="00011BF8" w:rsidRPr="00011BF8" w:rsidRDefault="00011BF8" w:rsidP="00011BF8">
      <w:pPr>
        <w:numPr>
          <w:ilvl w:val="0"/>
          <w:numId w:val="6"/>
        </w:numPr>
        <w:jc w:val="both"/>
        <w:rPr>
          <w:rFonts w:ascii="Arial" w:hAnsi="Arial" w:cs="Arial"/>
          <w:sz w:val="20"/>
          <w:szCs w:val="20"/>
        </w:rPr>
      </w:pPr>
      <w:r w:rsidRPr="00011BF8">
        <w:rPr>
          <w:rFonts w:ascii="Arial" w:hAnsi="Arial" w:cs="Arial"/>
          <w:sz w:val="20"/>
          <w:szCs w:val="20"/>
        </w:rPr>
        <w:t>180 pracovných dní trvajúca študijná cesta v členských štátoch pre chorvátskych predstaviteľov</w:t>
      </w:r>
    </w:p>
    <w:p w:rsidR="00011BF8" w:rsidRPr="00011BF8" w:rsidRDefault="00011BF8" w:rsidP="00011BF8">
      <w:pPr>
        <w:jc w:val="both"/>
        <w:rPr>
          <w:rFonts w:ascii="Arial" w:hAnsi="Arial" w:cs="Arial"/>
          <w:sz w:val="20"/>
          <w:szCs w:val="20"/>
        </w:rPr>
      </w:pPr>
      <w:r w:rsidRPr="00011BF8">
        <w:rPr>
          <w:rFonts w:ascii="Arial" w:hAnsi="Arial" w:cs="Arial"/>
          <w:sz w:val="20"/>
          <w:szCs w:val="20"/>
        </w:rPr>
        <w:t>Projekt s rozpočtom 2 milióny EU je financovaný Európskou úniou a bude trvať do začiatku roku 2012.</w:t>
      </w:r>
    </w:p>
    <w:p w:rsidR="00011BF8" w:rsidRPr="00011BF8" w:rsidRDefault="00011BF8" w:rsidP="00011BF8">
      <w:pPr>
        <w:jc w:val="both"/>
        <w:rPr>
          <w:rFonts w:ascii="Arial" w:hAnsi="Arial" w:cs="Arial"/>
          <w:sz w:val="20"/>
          <w:szCs w:val="20"/>
        </w:rPr>
      </w:pPr>
    </w:p>
    <w:sectPr w:rsidR="00011BF8" w:rsidRPr="00011BF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altName w:val="Stencil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altName w:val="Times New Roman"/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Calibri">
    <w:altName w:val="Century Gothic"/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1D0123A"/>
    <w:multiLevelType w:val="hybridMultilevel"/>
    <w:tmpl w:val="E89688D2"/>
    <w:lvl w:ilvl="0" w:tplc="040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85E4B1B"/>
    <w:multiLevelType w:val="hybridMultilevel"/>
    <w:tmpl w:val="2BC6D686"/>
    <w:lvl w:ilvl="0" w:tplc="040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1D5679C"/>
    <w:multiLevelType w:val="hybridMultilevel"/>
    <w:tmpl w:val="50C05238"/>
    <w:lvl w:ilvl="0" w:tplc="040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A4C39AE"/>
    <w:multiLevelType w:val="hybridMultilevel"/>
    <w:tmpl w:val="F684A756"/>
    <w:lvl w:ilvl="0" w:tplc="040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2564104"/>
    <w:multiLevelType w:val="hybridMultilevel"/>
    <w:tmpl w:val="E60E4502"/>
    <w:lvl w:ilvl="0" w:tplc="040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784D074F"/>
    <w:multiLevelType w:val="hybridMultilevel"/>
    <w:tmpl w:val="47F4E5C4"/>
    <w:lvl w:ilvl="0" w:tplc="040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0"/>
  </w:num>
  <w:num w:numId="4">
    <w:abstractNumId w:val="4"/>
  </w:num>
  <w:num w:numId="5">
    <w:abstractNumId w:val="5"/>
  </w:num>
  <w:num w:numId="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NotDisplayPageBoundarie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71A4C"/>
    <w:rsid w:val="00011BF8"/>
    <w:rsid w:val="00143470"/>
    <w:rsid w:val="00181AFE"/>
    <w:rsid w:val="001F452E"/>
    <w:rsid w:val="001F70CD"/>
    <w:rsid w:val="002429E0"/>
    <w:rsid w:val="00306690"/>
    <w:rsid w:val="00335ADF"/>
    <w:rsid w:val="00430629"/>
    <w:rsid w:val="00436904"/>
    <w:rsid w:val="0073373D"/>
    <w:rsid w:val="00871A4C"/>
    <w:rsid w:val="00A6332B"/>
    <w:rsid w:val="00E62B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  <w15:docId w15:val="{55D3091C-CEF2-4CD6-B3AF-DE5C0B5EB08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0" w:line="240" w:lineRule="auto"/>
    </w:pPr>
    <w:rPr>
      <w:sz w:val="24"/>
      <w:szCs w:val="24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928</Words>
  <Characters>5291</Characters>
  <Application>Microsoft Office Word</Application>
  <DocSecurity>0</DocSecurity>
  <Lines>44</Lines>
  <Paragraphs>12</Paragraphs>
  <ScaleCrop>false</ScaleCrop>
  <Company>.</Company>
  <LinksUpToDate>false</LinksUpToDate>
  <CharactersWithSpaces>6207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Dňa 8</dc:title>
  <dc:subject/>
  <dc:creator>holoman</dc:creator>
  <cp:keywords/>
  <dc:description/>
  <cp:lastModifiedBy>Juraj GOGORA</cp:lastModifiedBy>
  <cp:revision>2</cp:revision>
  <dcterms:created xsi:type="dcterms:W3CDTF">2018-04-16T08:25:00Z</dcterms:created>
  <dcterms:modified xsi:type="dcterms:W3CDTF">2018-04-16T08:25:00Z</dcterms:modified>
</cp:coreProperties>
</file>