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576" w:rsidRPr="00F10D55" w:rsidRDefault="008B2576" w:rsidP="00A86450">
      <w:bookmarkStart w:id="0" w:name="_GoBack"/>
      <w:bookmarkEnd w:id="0"/>
    </w:p>
    <w:p w:rsidR="008B2576" w:rsidRPr="00A86450" w:rsidRDefault="008B2576" w:rsidP="00A86450">
      <w:pPr>
        <w:pStyle w:val="Nadpis1"/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A86450">
        <w:rPr>
          <w:rFonts w:ascii="Times New Roman" w:hAnsi="Times New Roman" w:cs="Times New Roman"/>
          <w:b/>
          <w:bCs/>
          <w:sz w:val="24"/>
          <w:szCs w:val="24"/>
          <w:u w:val="single"/>
        </w:rPr>
        <w:t>Vývoz syrov do Spojených štátov amerických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v zmysle vykonávacie                  nariadenia Komisie (EÚ) č. 789/2011 na rok 2012</w:t>
      </w:r>
    </w:p>
    <w:p w:rsidR="008B2576" w:rsidRDefault="008B2576" w:rsidP="00A86450">
      <w:pPr>
        <w:jc w:val="both"/>
      </w:pPr>
    </w:p>
    <w:p w:rsidR="008B2576" w:rsidRPr="00251C0E" w:rsidRDefault="008B2576" w:rsidP="00251C0E">
      <w:pPr>
        <w:jc w:val="both"/>
        <w:rPr>
          <w:b/>
          <w:bCs/>
          <w:i/>
          <w:iCs/>
        </w:rPr>
      </w:pPr>
      <w:r>
        <w:t xml:space="preserve">Vývozné licencie na výrobky, ktoré patria do číselného znaku KN 0406 a uvedené  v prílohe I k nariadeniu (ES) 789/2011, ktoré sa majú v roku 2012 vyvážať do Spojených štátov amerických v rámci kvót sa vydávajú sa v súlade s nariadením (ES) č. 1187/2009 a s ustanoveniami  nariadenia (ES) 789/2011. </w:t>
      </w:r>
    </w:p>
    <w:p w:rsidR="008B2576" w:rsidRPr="00A86450" w:rsidRDefault="008B2576" w:rsidP="00A8645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95"/>
        <w:gridCol w:w="6467"/>
      </w:tblGrid>
      <w:tr w:rsidR="008B2576" w:rsidRPr="0089617D">
        <w:tc>
          <w:tcPr>
            <w:tcW w:w="2628" w:type="dxa"/>
          </w:tcPr>
          <w:p w:rsidR="008B2576" w:rsidRPr="0089617D" w:rsidRDefault="008B2576" w:rsidP="00FA5029">
            <w:pPr>
              <w:rPr>
                <w:b/>
                <w:bCs/>
              </w:rPr>
            </w:pPr>
            <w:r w:rsidRPr="0089617D">
              <w:rPr>
                <w:b/>
                <w:bCs/>
                <w:sz w:val="22"/>
                <w:szCs w:val="22"/>
              </w:rPr>
              <w:t>Druh tovaru:</w:t>
            </w:r>
          </w:p>
        </w:tc>
        <w:tc>
          <w:tcPr>
            <w:tcW w:w="6584" w:type="dxa"/>
          </w:tcPr>
          <w:p w:rsidR="008B2576" w:rsidRPr="0089617D" w:rsidRDefault="008B2576" w:rsidP="00FA5029">
            <w:r w:rsidRPr="00A6460C">
              <w:t>Syry</w:t>
            </w:r>
          </w:p>
        </w:tc>
      </w:tr>
      <w:tr w:rsidR="008B2576" w:rsidRPr="0089617D">
        <w:tc>
          <w:tcPr>
            <w:tcW w:w="2628" w:type="dxa"/>
          </w:tcPr>
          <w:p w:rsidR="008B2576" w:rsidRPr="0089617D" w:rsidRDefault="008B2576" w:rsidP="00FA5029">
            <w:pPr>
              <w:rPr>
                <w:b/>
                <w:bCs/>
              </w:rPr>
            </w:pPr>
            <w:r w:rsidRPr="0089617D">
              <w:rPr>
                <w:b/>
                <w:bCs/>
                <w:sz w:val="22"/>
                <w:szCs w:val="22"/>
              </w:rPr>
              <w:t>KN kód:</w:t>
            </w:r>
          </w:p>
        </w:tc>
        <w:tc>
          <w:tcPr>
            <w:tcW w:w="6584" w:type="dxa"/>
          </w:tcPr>
          <w:p w:rsidR="008B2576" w:rsidRPr="0089617D" w:rsidRDefault="008B2576" w:rsidP="00FA5029">
            <w:r w:rsidRPr="0089617D">
              <w:rPr>
                <w:sz w:val="22"/>
                <w:szCs w:val="22"/>
              </w:rPr>
              <w:t>KN kód 0406</w:t>
            </w:r>
          </w:p>
        </w:tc>
      </w:tr>
      <w:tr w:rsidR="008B2576" w:rsidRPr="0089617D">
        <w:tc>
          <w:tcPr>
            <w:tcW w:w="2628" w:type="dxa"/>
          </w:tcPr>
          <w:p w:rsidR="008B2576" w:rsidRPr="0089617D" w:rsidRDefault="008B2576" w:rsidP="00FA5029">
            <w:pPr>
              <w:rPr>
                <w:b/>
                <w:bCs/>
              </w:rPr>
            </w:pPr>
            <w:r w:rsidRPr="0089617D">
              <w:rPr>
                <w:b/>
                <w:bCs/>
                <w:sz w:val="22"/>
                <w:szCs w:val="22"/>
              </w:rPr>
              <w:t>Prijímanie žiadosti:</w:t>
            </w:r>
          </w:p>
        </w:tc>
        <w:tc>
          <w:tcPr>
            <w:tcW w:w="6584" w:type="dxa"/>
          </w:tcPr>
          <w:p w:rsidR="008B2576" w:rsidRPr="0089617D" w:rsidRDefault="008B2576" w:rsidP="00FA5029">
            <w:pPr>
              <w:pStyle w:val="Zkladntext"/>
            </w:pPr>
            <w:r>
              <w:t>01.09.2011 – 09.09.2011</w:t>
            </w:r>
          </w:p>
        </w:tc>
      </w:tr>
      <w:tr w:rsidR="008B2576" w:rsidRPr="00A6460C">
        <w:tc>
          <w:tcPr>
            <w:tcW w:w="2628" w:type="dxa"/>
          </w:tcPr>
          <w:p w:rsidR="008B2576" w:rsidRPr="0089617D" w:rsidRDefault="008B2576" w:rsidP="00FA5029">
            <w:pPr>
              <w:rPr>
                <w:b/>
                <w:bCs/>
              </w:rPr>
            </w:pPr>
            <w:r w:rsidRPr="0089617D">
              <w:rPr>
                <w:b/>
                <w:bCs/>
                <w:sz w:val="22"/>
                <w:szCs w:val="22"/>
              </w:rPr>
              <w:t>Zábezpeka</w:t>
            </w:r>
          </w:p>
        </w:tc>
        <w:tc>
          <w:tcPr>
            <w:tcW w:w="6584" w:type="dxa"/>
          </w:tcPr>
          <w:p w:rsidR="008B2576" w:rsidRPr="0089617D" w:rsidRDefault="008B2576" w:rsidP="00FA5029">
            <w:pPr>
              <w:jc w:val="both"/>
            </w:pPr>
            <w:r w:rsidRPr="0089617D">
              <w:rPr>
                <w:sz w:val="22"/>
                <w:szCs w:val="22"/>
              </w:rPr>
              <w:t>5 EUR/100 kg</w:t>
            </w:r>
          </w:p>
        </w:tc>
      </w:tr>
      <w:tr w:rsidR="008B2576" w:rsidRPr="0089617D">
        <w:tc>
          <w:tcPr>
            <w:tcW w:w="2628" w:type="dxa"/>
          </w:tcPr>
          <w:p w:rsidR="008B2576" w:rsidRPr="0089617D" w:rsidRDefault="008B2576" w:rsidP="00FA5029">
            <w:pPr>
              <w:rPr>
                <w:b/>
                <w:bCs/>
              </w:rPr>
            </w:pPr>
            <w:r w:rsidRPr="0089617D">
              <w:rPr>
                <w:b/>
                <w:bCs/>
                <w:sz w:val="22"/>
                <w:szCs w:val="22"/>
              </w:rPr>
              <w:t>Osobitné ustanovenia k žiadosti o licenciu a licenciu:</w:t>
            </w:r>
          </w:p>
        </w:tc>
        <w:tc>
          <w:tcPr>
            <w:tcW w:w="6584" w:type="dxa"/>
          </w:tcPr>
          <w:p w:rsidR="008B2576" w:rsidRPr="00C342D2" w:rsidRDefault="008B2576" w:rsidP="00FA5029">
            <w:pPr>
              <w:pStyle w:val="Zarkazkladnhotextu"/>
              <w:ind w:left="0"/>
            </w:pPr>
            <w:r w:rsidRPr="00C342D2">
              <w:rPr>
                <w:sz w:val="22"/>
                <w:szCs w:val="22"/>
              </w:rPr>
              <w:t>Informácie</w:t>
            </w:r>
            <w:r>
              <w:rPr>
                <w:sz w:val="22"/>
                <w:szCs w:val="22"/>
              </w:rPr>
              <w:t xml:space="preserve"> uvedené v čl. 22 nariadenia (ES) č. 1187/2009 sa predkladajú v súlade so vzorom uvedeným v prílohe II nariadenia (ES) č. 789/2011</w:t>
            </w:r>
          </w:p>
          <w:p w:rsidR="008B2576" w:rsidRPr="0089617D" w:rsidRDefault="008B2576" w:rsidP="00FA5029">
            <w:pPr>
              <w:pStyle w:val="Zarkazkladnhotextu"/>
              <w:ind w:left="0"/>
            </w:pPr>
            <w:r w:rsidRPr="0089617D">
              <w:rPr>
                <w:sz w:val="22"/>
                <w:szCs w:val="22"/>
                <w:u w:val="single"/>
              </w:rPr>
              <w:t>V žiadostiach o licenciu sa uvádza:</w:t>
            </w:r>
          </w:p>
          <w:p w:rsidR="008B2576" w:rsidRPr="0089617D" w:rsidRDefault="008B2576" w:rsidP="00A86450">
            <w:pPr>
              <w:numPr>
                <w:ilvl w:val="0"/>
                <w:numId w:val="3"/>
              </w:numPr>
            </w:pPr>
            <w:r w:rsidRPr="0089617D">
              <w:rPr>
                <w:sz w:val="22"/>
                <w:szCs w:val="22"/>
              </w:rPr>
              <w:t>oddiel 7 (prijímajúca krajina) - USA, krajina určenia je záväzná („ÁNO“),</w:t>
            </w:r>
          </w:p>
          <w:p w:rsidR="008B2576" w:rsidRPr="0089617D" w:rsidRDefault="008B2576" w:rsidP="00A86450">
            <w:pPr>
              <w:numPr>
                <w:ilvl w:val="0"/>
                <w:numId w:val="3"/>
              </w:numPr>
            </w:pPr>
            <w:r w:rsidRPr="0089617D">
              <w:rPr>
                <w:sz w:val="22"/>
                <w:szCs w:val="22"/>
              </w:rPr>
              <w:t>oddiel 8 (žiada sa vopred stanovená náhrada) - označiť krížikom „NIE“</w:t>
            </w:r>
          </w:p>
          <w:p w:rsidR="008B2576" w:rsidRPr="0089617D" w:rsidRDefault="008B2576" w:rsidP="00A86450">
            <w:pPr>
              <w:numPr>
                <w:ilvl w:val="0"/>
                <w:numId w:val="3"/>
              </w:numPr>
            </w:pPr>
            <w:r w:rsidRPr="0089617D">
              <w:rPr>
                <w:sz w:val="22"/>
                <w:szCs w:val="22"/>
              </w:rPr>
              <w:t>oddiel 9 (žiada sa verejná súťaž) - označiť krížikom „NIE“</w:t>
            </w:r>
          </w:p>
          <w:p w:rsidR="008B2576" w:rsidRPr="0089617D" w:rsidRDefault="008B2576" w:rsidP="00A86450">
            <w:pPr>
              <w:numPr>
                <w:ilvl w:val="0"/>
                <w:numId w:val="3"/>
              </w:numPr>
            </w:pPr>
            <w:r w:rsidRPr="0089617D">
              <w:rPr>
                <w:sz w:val="22"/>
                <w:szCs w:val="22"/>
              </w:rPr>
              <w:t xml:space="preserve">oddiel 11 (celková suma zábezpeky) - uviesť zábezpeku v  EUR </w:t>
            </w:r>
          </w:p>
          <w:p w:rsidR="008B2576" w:rsidRPr="0089617D" w:rsidRDefault="008B2576" w:rsidP="00A86450">
            <w:pPr>
              <w:numPr>
                <w:ilvl w:val="0"/>
                <w:numId w:val="3"/>
              </w:numPr>
            </w:pPr>
            <w:r w:rsidRPr="0089617D">
              <w:rPr>
                <w:sz w:val="22"/>
                <w:szCs w:val="22"/>
              </w:rPr>
              <w:t>oddiel 14 (obchodný názov) - uviesť obchodný názov tovaru</w:t>
            </w:r>
          </w:p>
          <w:p w:rsidR="008B2576" w:rsidRPr="0089617D" w:rsidRDefault="008B2576" w:rsidP="00A86450">
            <w:pPr>
              <w:numPr>
                <w:ilvl w:val="0"/>
                <w:numId w:val="3"/>
              </w:numPr>
            </w:pPr>
            <w:r w:rsidRPr="0089617D">
              <w:rPr>
                <w:sz w:val="22"/>
                <w:szCs w:val="22"/>
              </w:rPr>
              <w:t>oddiel 15 (popis KN kódu) - slovami uviesť popis KN kódu</w:t>
            </w:r>
          </w:p>
          <w:p w:rsidR="008B2576" w:rsidRPr="0089617D" w:rsidRDefault="008B2576" w:rsidP="00A86450">
            <w:pPr>
              <w:numPr>
                <w:ilvl w:val="0"/>
                <w:numId w:val="3"/>
              </w:numPr>
            </w:pPr>
            <w:r w:rsidRPr="0089617D">
              <w:rPr>
                <w:sz w:val="22"/>
                <w:szCs w:val="22"/>
              </w:rPr>
              <w:t>oddiel 16 (KN kód) - uviesť KN kód podľa popisu v oddiele 15</w:t>
            </w:r>
          </w:p>
          <w:p w:rsidR="008B2576" w:rsidRDefault="008B2576" w:rsidP="00A86450">
            <w:pPr>
              <w:numPr>
                <w:ilvl w:val="0"/>
                <w:numId w:val="3"/>
              </w:numPr>
            </w:pPr>
            <w:r w:rsidRPr="0089617D">
              <w:rPr>
                <w:sz w:val="22"/>
                <w:szCs w:val="22"/>
              </w:rPr>
              <w:t xml:space="preserve">oddiel 17  a 18 (množstvo) – uviesť množstvo číslicou a slovami a mernú jednotku </w:t>
            </w:r>
          </w:p>
          <w:p w:rsidR="008B2576" w:rsidRPr="0089617D" w:rsidRDefault="008B2576" w:rsidP="00AE3998">
            <w:pPr>
              <w:numPr>
                <w:ilvl w:val="0"/>
                <w:numId w:val="3"/>
              </w:numPr>
            </w:pPr>
            <w:r w:rsidRPr="0089617D">
              <w:rPr>
                <w:sz w:val="22"/>
                <w:szCs w:val="22"/>
              </w:rPr>
              <w:t>oddiel  20 – napísať vetu:</w:t>
            </w:r>
          </w:p>
          <w:p w:rsidR="008B2576" w:rsidRPr="0089617D" w:rsidRDefault="008B2576" w:rsidP="00AE3998">
            <w:pPr>
              <w:numPr>
                <w:ilvl w:val="0"/>
                <w:numId w:val="3"/>
              </w:numPr>
            </w:pPr>
            <w:r w:rsidRPr="0089617D">
              <w:rPr>
                <w:i/>
                <w:iCs/>
                <w:sz w:val="22"/>
                <w:szCs w:val="22"/>
              </w:rPr>
              <w:t>„Na vývoz do Spojených štá</w:t>
            </w:r>
            <w:r>
              <w:rPr>
                <w:i/>
                <w:iCs/>
                <w:sz w:val="22"/>
                <w:szCs w:val="22"/>
              </w:rPr>
              <w:t>tov amerických: Kvóta na rok 2011</w:t>
            </w:r>
            <w:r w:rsidRPr="0089617D">
              <w:rPr>
                <w:i/>
                <w:iCs/>
                <w:sz w:val="22"/>
                <w:szCs w:val="22"/>
              </w:rPr>
              <w:t xml:space="preserve">  – kapitola III, oddiel 2 nariadenia (ES) č. 1187/2009.“, </w:t>
            </w:r>
          </w:p>
          <w:p w:rsidR="008B2576" w:rsidRDefault="008B2576" w:rsidP="009C5B8A">
            <w:pPr>
              <w:ind w:left="170"/>
            </w:pPr>
          </w:p>
          <w:p w:rsidR="008B2576" w:rsidRPr="00AE3998" w:rsidRDefault="008B2576" w:rsidP="00BA55BB">
            <w:pPr>
              <w:rPr>
                <w:u w:val="single"/>
              </w:rPr>
            </w:pPr>
            <w:r w:rsidRPr="00AE3998">
              <w:rPr>
                <w:sz w:val="22"/>
                <w:szCs w:val="22"/>
                <w:u w:val="single"/>
              </w:rPr>
              <w:t>Spolu so žiadosťou žiadateľ predloží tabuľku uvedenú v prílohe  II nariadenia Komisie (ES) č. 789/2011, ktorá obsahuje nasledujúce informácie:</w:t>
            </w:r>
          </w:p>
          <w:p w:rsidR="008B2576" w:rsidRPr="0089617D" w:rsidRDefault="008B2576" w:rsidP="0038623F">
            <w:pPr>
              <w:pStyle w:val="Zarkazkladnhotextu"/>
              <w:numPr>
                <w:ilvl w:val="0"/>
                <w:numId w:val="3"/>
              </w:numPr>
            </w:pPr>
            <w:r w:rsidRPr="0089617D">
              <w:rPr>
                <w:sz w:val="22"/>
                <w:szCs w:val="22"/>
              </w:rPr>
              <w:t>označenie skupiny výrobkov, na ktoré sa vzťahuje kvóta Spojených štátov, v súlade s doplňujúcimi poznámkami 16 až 23 a 25 v kapitole 4 Harmonizovaného zoznamu taríf Spojených  štátov amerických</w:t>
            </w:r>
            <w:r>
              <w:rPr>
                <w:sz w:val="22"/>
                <w:szCs w:val="22"/>
              </w:rPr>
              <w:t>,</w:t>
            </w:r>
          </w:p>
          <w:p w:rsidR="008B2576" w:rsidRDefault="008B2576" w:rsidP="0038623F">
            <w:pPr>
              <w:pStyle w:val="Zarkazkladnhotextu"/>
              <w:numPr>
                <w:ilvl w:val="0"/>
                <w:numId w:val="3"/>
              </w:numPr>
            </w:pPr>
            <w:r w:rsidRPr="0089617D">
              <w:rPr>
                <w:sz w:val="22"/>
                <w:szCs w:val="22"/>
              </w:rPr>
              <w:t>názvy produktov podľa harmonizovaného colného sadzobníka Spojených štátov amerických</w:t>
            </w:r>
            <w:r>
              <w:rPr>
                <w:sz w:val="22"/>
                <w:szCs w:val="22"/>
              </w:rPr>
              <w:t>,</w:t>
            </w:r>
          </w:p>
          <w:p w:rsidR="008B2576" w:rsidRPr="0089617D" w:rsidRDefault="008B2576" w:rsidP="00D91FDB">
            <w:pPr>
              <w:pStyle w:val="Zarkazkladnhotextu"/>
              <w:numPr>
                <w:ilvl w:val="0"/>
                <w:numId w:val="3"/>
              </w:numPr>
            </w:pPr>
            <w:r>
              <w:rPr>
                <w:sz w:val="22"/>
                <w:szCs w:val="22"/>
              </w:rPr>
              <w:t>meno a adresu dovozcu v Spojených štátoch určeného žiadateľom</w:t>
            </w:r>
          </w:p>
          <w:p w:rsidR="008B2576" w:rsidRDefault="008B2576" w:rsidP="00D91FDB">
            <w:pPr>
              <w:pStyle w:val="Zarkazkladnhotextu"/>
              <w:numPr>
                <w:ilvl w:val="0"/>
                <w:numId w:val="3"/>
              </w:numPr>
            </w:pPr>
            <w:r>
              <w:rPr>
                <w:sz w:val="22"/>
                <w:szCs w:val="22"/>
              </w:rPr>
              <w:t xml:space="preserve">množstvo produktu, na ktoré je žiadaná vývozná licencia,  pre kvóty </w:t>
            </w:r>
            <w:r w:rsidRPr="00D91FDB">
              <w:rPr>
                <w:sz w:val="22"/>
                <w:szCs w:val="22"/>
              </w:rPr>
              <w:t xml:space="preserve"> 22-Tokio , 22-Uruguaj, 25-Tokio a 25-Urugua</w:t>
            </w:r>
            <w:r>
              <w:rPr>
                <w:sz w:val="22"/>
                <w:szCs w:val="22"/>
              </w:rPr>
              <w:t xml:space="preserve">j uvedené v stĺpci 4 prílohy I je </w:t>
            </w:r>
            <w:r w:rsidRPr="00D91FDB">
              <w:rPr>
                <w:sz w:val="22"/>
                <w:szCs w:val="22"/>
              </w:rPr>
              <w:t>možné podať žiadosť na množstvo najmenej na 10 t a nesmú prekročiť množstvo, ktoré je k dispozícii v rámci príslušnej kvóty,</w:t>
            </w:r>
          </w:p>
          <w:p w:rsidR="008B2576" w:rsidRPr="0089617D" w:rsidRDefault="008B2576" w:rsidP="00A86450">
            <w:pPr>
              <w:numPr>
                <w:ilvl w:val="0"/>
                <w:numId w:val="3"/>
              </w:numPr>
            </w:pPr>
            <w:r w:rsidRPr="0089617D">
              <w:rPr>
                <w:sz w:val="22"/>
                <w:szCs w:val="22"/>
              </w:rPr>
              <w:t>pokiaľ ide o iné kvóty uvedené v stĺpci 3 prílohy I, žiadosti sa vzťahujú najmenej na 10 t a najviac na 40 % množstva, ktoré je k dispozícii v rámci príslušnej kvóty,</w:t>
            </w:r>
          </w:p>
          <w:p w:rsidR="008B2576" w:rsidRPr="0089617D" w:rsidRDefault="008B2576" w:rsidP="00A86450">
            <w:pPr>
              <w:pStyle w:val="Zarkazkladnhotextu"/>
              <w:numPr>
                <w:ilvl w:val="0"/>
                <w:numId w:val="3"/>
              </w:numPr>
            </w:pPr>
            <w:r w:rsidRPr="0089617D">
              <w:rPr>
                <w:sz w:val="22"/>
                <w:szCs w:val="22"/>
              </w:rPr>
              <w:t>meno s adresu dovozcu v Spojených štátoch určeného žiadateľom</w:t>
            </w:r>
          </w:p>
          <w:p w:rsidR="008B2576" w:rsidRDefault="008B2576" w:rsidP="00AE3998">
            <w:pPr>
              <w:pStyle w:val="Zarkazkladnhotextu"/>
              <w:ind w:left="0"/>
              <w:rPr>
                <w:u w:val="single"/>
              </w:rPr>
            </w:pPr>
            <w:r w:rsidRPr="00AE3998">
              <w:rPr>
                <w:sz w:val="22"/>
                <w:szCs w:val="22"/>
                <w:u w:val="single"/>
              </w:rPr>
              <w:t>K žiadostiam o vývozné licencie sa pripojí</w:t>
            </w:r>
            <w:r>
              <w:rPr>
                <w:sz w:val="22"/>
                <w:szCs w:val="22"/>
                <w:u w:val="single"/>
              </w:rPr>
              <w:t>:</w:t>
            </w:r>
          </w:p>
          <w:p w:rsidR="008B2576" w:rsidRPr="00AE3998" w:rsidRDefault="008B2576" w:rsidP="00AE3998">
            <w:pPr>
              <w:pStyle w:val="Zarkazkladnhotextu"/>
              <w:numPr>
                <w:ilvl w:val="0"/>
                <w:numId w:val="3"/>
              </w:numPr>
            </w:pPr>
            <w:r w:rsidRPr="00AE3998">
              <w:rPr>
                <w:sz w:val="22"/>
                <w:szCs w:val="22"/>
              </w:rPr>
              <w:lastRenderedPageBreak/>
              <w:t>osvedčenie od určeného dovozcu, v ktorom sa uvádza, že podľa platných predpisov Spojených štátov je oprávnený na vydanie dovozných licencií pre výrobky podľa článku 21 nariadenia Komisie (ES) č. 1187/2009,</w:t>
            </w:r>
          </w:p>
          <w:p w:rsidR="008B2576" w:rsidRPr="0089617D" w:rsidRDefault="008B2576" w:rsidP="00A86450">
            <w:pPr>
              <w:pStyle w:val="Zarkazkladnhotextu"/>
              <w:numPr>
                <w:ilvl w:val="0"/>
                <w:numId w:val="3"/>
              </w:numPr>
            </w:pPr>
            <w:r>
              <w:rPr>
                <w:sz w:val="22"/>
                <w:szCs w:val="22"/>
              </w:rPr>
              <w:t>písomné vyhlásenie</w:t>
            </w:r>
            <w:r w:rsidRPr="0089617D">
              <w:rPr>
                <w:sz w:val="22"/>
                <w:szCs w:val="22"/>
              </w:rPr>
              <w:t>, že nepodali iné žiadosti týkajúce sa rovnakej skupiny výrobkov a rovnakej kvóty a zaviažu sa , že to tak neurobia,</w:t>
            </w:r>
          </w:p>
          <w:p w:rsidR="008B2576" w:rsidRPr="0089617D" w:rsidRDefault="008B2576" w:rsidP="00A86450">
            <w:pPr>
              <w:numPr>
                <w:ilvl w:val="0"/>
                <w:numId w:val="4"/>
              </w:numPr>
              <w:jc w:val="both"/>
            </w:pPr>
            <w:r w:rsidRPr="0089617D">
              <w:rPr>
                <w:sz w:val="22"/>
                <w:szCs w:val="22"/>
              </w:rPr>
              <w:t>žiadatelia o vývozné licencie výrobkov týkajúce sa skupín výrobkov a kvót určených v rozhodnutí podľa článku 23 ako 16-, 22-Tokio, 16-, 17-, 18-, 20- a 21-, 22-Uruguaj, 25-Tokio a 25-Uruguaj poskytnú dôkaz o tom, že vyviezli príslušné výrobky do USA v najmenej jednom z predchádzajúcich troch rokov a že ich určený dovozca je pobočkou žiadateľa, ako dôkaz predložia originál alebo overenú kópiu JCD</w:t>
            </w:r>
          </w:p>
        </w:tc>
      </w:tr>
      <w:tr w:rsidR="008B2576" w:rsidRPr="0089617D">
        <w:tc>
          <w:tcPr>
            <w:tcW w:w="2628" w:type="dxa"/>
          </w:tcPr>
          <w:p w:rsidR="008B2576" w:rsidRPr="0089617D" w:rsidRDefault="008B2576" w:rsidP="00FA5029">
            <w:pPr>
              <w:rPr>
                <w:b/>
                <w:bCs/>
              </w:rPr>
            </w:pPr>
            <w:r w:rsidRPr="0089617D">
              <w:rPr>
                <w:b/>
                <w:bCs/>
                <w:sz w:val="22"/>
                <w:szCs w:val="22"/>
              </w:rPr>
              <w:lastRenderedPageBreak/>
              <w:t xml:space="preserve">Vystavenie licencie </w:t>
            </w:r>
          </w:p>
        </w:tc>
        <w:tc>
          <w:tcPr>
            <w:tcW w:w="6584" w:type="dxa"/>
          </w:tcPr>
          <w:p w:rsidR="008B2576" w:rsidRPr="0089617D" w:rsidRDefault="008B2576" w:rsidP="00A86450">
            <w:pPr>
              <w:numPr>
                <w:ilvl w:val="0"/>
                <w:numId w:val="3"/>
              </w:numPr>
              <w:jc w:val="both"/>
            </w:pPr>
            <w:r w:rsidRPr="0089617D">
              <w:rPr>
                <w:sz w:val="22"/>
                <w:szCs w:val="22"/>
              </w:rPr>
              <w:t>vývozné licencie sa vydávajú do 15. decembra roku predchádzajúceho kvótovému roku na množstvá, na ktoré sú udelené licencie</w:t>
            </w:r>
          </w:p>
          <w:p w:rsidR="008B2576" w:rsidRPr="0089617D" w:rsidRDefault="008B2576" w:rsidP="00A86450">
            <w:pPr>
              <w:numPr>
                <w:ilvl w:val="0"/>
                <w:numId w:val="3"/>
              </w:numPr>
            </w:pPr>
            <w:r w:rsidRPr="0089617D">
              <w:rPr>
                <w:sz w:val="22"/>
                <w:szCs w:val="22"/>
              </w:rPr>
              <w:t>licencie nie sú prenosné</w:t>
            </w:r>
          </w:p>
        </w:tc>
      </w:tr>
      <w:tr w:rsidR="008B2576" w:rsidRPr="0089617D">
        <w:tc>
          <w:tcPr>
            <w:tcW w:w="2628" w:type="dxa"/>
          </w:tcPr>
          <w:p w:rsidR="008B2576" w:rsidRPr="0089617D" w:rsidRDefault="008B2576" w:rsidP="00FA5029">
            <w:pPr>
              <w:rPr>
                <w:b/>
                <w:bCs/>
              </w:rPr>
            </w:pPr>
            <w:r w:rsidRPr="0089617D">
              <w:rPr>
                <w:b/>
                <w:bCs/>
                <w:sz w:val="22"/>
                <w:szCs w:val="22"/>
              </w:rPr>
              <w:t>Platnosť licencie</w:t>
            </w:r>
          </w:p>
        </w:tc>
        <w:tc>
          <w:tcPr>
            <w:tcW w:w="6584" w:type="dxa"/>
          </w:tcPr>
          <w:p w:rsidR="008B2576" w:rsidRPr="008A1B7A" w:rsidRDefault="008B2576" w:rsidP="00A86450">
            <w:pPr>
              <w:numPr>
                <w:ilvl w:val="0"/>
                <w:numId w:val="4"/>
              </w:numPr>
              <w:jc w:val="both"/>
            </w:pPr>
            <w:r>
              <w:t>od 1. januára do 31. decembra kvótového roku</w:t>
            </w:r>
          </w:p>
        </w:tc>
      </w:tr>
      <w:tr w:rsidR="008B2576" w:rsidRPr="0089617D">
        <w:tc>
          <w:tcPr>
            <w:tcW w:w="2628" w:type="dxa"/>
          </w:tcPr>
          <w:p w:rsidR="008B2576" w:rsidRPr="0089617D" w:rsidRDefault="008B2576" w:rsidP="00FA5029">
            <w:pPr>
              <w:rPr>
                <w:b/>
                <w:bCs/>
              </w:rPr>
            </w:pPr>
            <w:r w:rsidRPr="0089617D">
              <w:rPr>
                <w:b/>
                <w:bCs/>
                <w:sz w:val="22"/>
                <w:szCs w:val="22"/>
              </w:rPr>
              <w:t>Tolerancia</w:t>
            </w:r>
          </w:p>
        </w:tc>
        <w:tc>
          <w:tcPr>
            <w:tcW w:w="6584" w:type="dxa"/>
          </w:tcPr>
          <w:p w:rsidR="008B2576" w:rsidRPr="0089617D" w:rsidRDefault="008B2576" w:rsidP="00FA5029">
            <w:r w:rsidRPr="0089617D">
              <w:rPr>
                <w:sz w:val="22"/>
                <w:szCs w:val="22"/>
              </w:rPr>
              <w:t>0 %</w:t>
            </w:r>
          </w:p>
        </w:tc>
      </w:tr>
      <w:tr w:rsidR="008B2576" w:rsidRPr="0089617D">
        <w:tc>
          <w:tcPr>
            <w:tcW w:w="2628" w:type="dxa"/>
          </w:tcPr>
          <w:p w:rsidR="008B2576" w:rsidRPr="0089617D" w:rsidRDefault="008B2576" w:rsidP="00FA5029">
            <w:pPr>
              <w:rPr>
                <w:b/>
                <w:bCs/>
              </w:rPr>
            </w:pPr>
            <w:r w:rsidRPr="0089617D">
              <w:rPr>
                <w:b/>
                <w:bCs/>
                <w:sz w:val="22"/>
                <w:szCs w:val="22"/>
              </w:rPr>
              <w:t xml:space="preserve">Vrátenie licencie </w:t>
            </w:r>
          </w:p>
        </w:tc>
        <w:tc>
          <w:tcPr>
            <w:tcW w:w="6584" w:type="dxa"/>
          </w:tcPr>
          <w:p w:rsidR="008B2576" w:rsidRPr="0089617D" w:rsidRDefault="008B2576" w:rsidP="00FA5029">
            <w:r w:rsidRPr="0089617D">
              <w:rPr>
                <w:sz w:val="22"/>
                <w:szCs w:val="22"/>
              </w:rPr>
              <w:t>Do dvoch mesiacoch po skončení platnosti licencie (okrem prípadov vyššej moci)</w:t>
            </w:r>
          </w:p>
        </w:tc>
      </w:tr>
    </w:tbl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/>
    <w:p w:rsidR="008B2576" w:rsidRDefault="008B2576" w:rsidP="00F60CC7">
      <w:pPr>
        <w:jc w:val="center"/>
        <w:rPr>
          <w:b/>
          <w:bCs/>
        </w:rPr>
      </w:pPr>
      <w:r>
        <w:rPr>
          <w:b/>
          <w:bCs/>
        </w:rPr>
        <w:t>PRÍLOHA I</w:t>
      </w:r>
    </w:p>
    <w:p w:rsidR="008B2576" w:rsidRDefault="008B2576" w:rsidP="00F60CC7">
      <w:pPr>
        <w:jc w:val="center"/>
        <w:rPr>
          <w:b/>
          <w:bCs/>
        </w:rPr>
      </w:pPr>
    </w:p>
    <w:p w:rsidR="008B2576" w:rsidRDefault="008B2576" w:rsidP="00F60CC7">
      <w:pPr>
        <w:jc w:val="center"/>
        <w:rPr>
          <w:b/>
          <w:bCs/>
        </w:rPr>
      </w:pPr>
      <w:r>
        <w:rPr>
          <w:b/>
          <w:bCs/>
        </w:rPr>
        <w:t>Syr, ktorý sa má vyvážať do Spojených štátov amerických v roku 2012 v rámci niektorých kvót GATT</w:t>
      </w:r>
    </w:p>
    <w:p w:rsidR="008B2576" w:rsidRDefault="008B2576" w:rsidP="00F60CC7">
      <w:pPr>
        <w:jc w:val="center"/>
        <w:rPr>
          <w:b/>
          <w:bCs/>
        </w:rPr>
      </w:pPr>
    </w:p>
    <w:p w:rsidR="008B2576" w:rsidRPr="00A20139" w:rsidRDefault="008B2576" w:rsidP="00F60CC7">
      <w:pPr>
        <w:jc w:val="center"/>
        <w:rPr>
          <w:sz w:val="22"/>
          <w:szCs w:val="22"/>
        </w:rPr>
      </w:pPr>
      <w:r>
        <w:rPr>
          <w:sz w:val="22"/>
          <w:szCs w:val="22"/>
        </w:rPr>
        <w:t>Oddiel 2 kapitoly III nariadenia (ES) č. 1187/2009 a nariadenia (EÚ) č. 789/2011</w:t>
      </w:r>
    </w:p>
    <w:p w:rsidR="008B2576" w:rsidRDefault="008B2576" w:rsidP="00F60CC7">
      <w:pPr>
        <w:jc w:val="center"/>
        <w:rPr>
          <w:b/>
          <w:bCs/>
        </w:rPr>
      </w:pPr>
    </w:p>
    <w:tbl>
      <w:tblPr>
        <w:tblW w:w="0" w:type="auto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76"/>
        <w:gridCol w:w="4345"/>
        <w:gridCol w:w="2247"/>
        <w:gridCol w:w="1720"/>
      </w:tblGrid>
      <w:tr w:rsidR="008B2576">
        <w:trPr>
          <w:trHeight w:val="493"/>
        </w:trPr>
        <w:tc>
          <w:tcPr>
            <w:tcW w:w="5321" w:type="dxa"/>
            <w:gridSpan w:val="2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Označenie skupiny v súlade s dodatočnými poznámkami v kapitole 4 harmonizovanej colnej  nomenklatúry Spojených štátov amerických</w:t>
            </w:r>
          </w:p>
        </w:tc>
        <w:tc>
          <w:tcPr>
            <w:tcW w:w="2247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Označenie skupiny a kvóty</w:t>
            </w:r>
          </w:p>
        </w:tc>
        <w:tc>
          <w:tcPr>
            <w:tcW w:w="1720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Množstvo dostupné na rok 2012</w:t>
            </w:r>
          </w:p>
        </w:tc>
      </w:tr>
      <w:tr w:rsidR="008B2576">
        <w:trPr>
          <w:trHeight w:val="340"/>
        </w:trPr>
        <w:tc>
          <w:tcPr>
            <w:tcW w:w="976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Poznámky</w:t>
            </w:r>
          </w:p>
        </w:tc>
        <w:tc>
          <w:tcPr>
            <w:tcW w:w="4345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Skupina</w:t>
            </w:r>
          </w:p>
        </w:tc>
        <w:tc>
          <w:tcPr>
            <w:tcW w:w="2247" w:type="dxa"/>
            <w:vAlign w:val="center"/>
          </w:tcPr>
          <w:p w:rsidR="008B2576" w:rsidRPr="00875BF0" w:rsidRDefault="008B2576" w:rsidP="0048535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20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kg</w:t>
            </w:r>
          </w:p>
        </w:tc>
      </w:tr>
      <w:tr w:rsidR="008B2576">
        <w:trPr>
          <w:trHeight w:val="340"/>
        </w:trPr>
        <w:tc>
          <w:tcPr>
            <w:tcW w:w="976" w:type="dxa"/>
            <w:vAlign w:val="center"/>
          </w:tcPr>
          <w:p w:rsidR="008B2576" w:rsidRPr="00875BF0" w:rsidRDefault="008B2576" w:rsidP="00875BF0">
            <w:pPr>
              <w:jc w:val="center"/>
              <w:rPr>
                <w:b/>
                <w:bCs/>
                <w:sz w:val="18"/>
                <w:szCs w:val="18"/>
              </w:rPr>
            </w:pPr>
            <w:r w:rsidRPr="00875BF0">
              <w:rPr>
                <w:b/>
                <w:bCs/>
                <w:sz w:val="18"/>
                <w:szCs w:val="18"/>
              </w:rPr>
              <w:t>(1)</w:t>
            </w:r>
          </w:p>
        </w:tc>
        <w:tc>
          <w:tcPr>
            <w:tcW w:w="4345" w:type="dxa"/>
            <w:vAlign w:val="center"/>
          </w:tcPr>
          <w:p w:rsidR="008B2576" w:rsidRPr="00875BF0" w:rsidRDefault="008B2576" w:rsidP="00875BF0">
            <w:pPr>
              <w:jc w:val="center"/>
              <w:rPr>
                <w:b/>
                <w:bCs/>
                <w:sz w:val="18"/>
                <w:szCs w:val="18"/>
              </w:rPr>
            </w:pPr>
            <w:r w:rsidRPr="00875BF0">
              <w:rPr>
                <w:b/>
                <w:bCs/>
                <w:sz w:val="18"/>
                <w:szCs w:val="18"/>
              </w:rPr>
              <w:t>(2)</w:t>
            </w:r>
          </w:p>
        </w:tc>
        <w:tc>
          <w:tcPr>
            <w:tcW w:w="2247" w:type="dxa"/>
            <w:vAlign w:val="center"/>
          </w:tcPr>
          <w:p w:rsidR="008B2576" w:rsidRPr="00875BF0" w:rsidRDefault="008B2576" w:rsidP="00875BF0">
            <w:pPr>
              <w:jc w:val="center"/>
              <w:rPr>
                <w:b/>
                <w:bCs/>
                <w:sz w:val="18"/>
                <w:szCs w:val="18"/>
              </w:rPr>
            </w:pPr>
            <w:r w:rsidRPr="00875BF0">
              <w:rPr>
                <w:b/>
                <w:bCs/>
                <w:sz w:val="18"/>
                <w:szCs w:val="18"/>
              </w:rPr>
              <w:t>(3)</w:t>
            </w:r>
          </w:p>
        </w:tc>
        <w:tc>
          <w:tcPr>
            <w:tcW w:w="1720" w:type="dxa"/>
            <w:vAlign w:val="center"/>
          </w:tcPr>
          <w:p w:rsidR="008B2576" w:rsidRPr="00875BF0" w:rsidRDefault="008B2576" w:rsidP="00875BF0">
            <w:pPr>
              <w:jc w:val="center"/>
              <w:rPr>
                <w:b/>
                <w:bCs/>
                <w:sz w:val="18"/>
                <w:szCs w:val="18"/>
              </w:rPr>
            </w:pPr>
            <w:r w:rsidRPr="00875BF0">
              <w:rPr>
                <w:b/>
                <w:bCs/>
                <w:sz w:val="18"/>
                <w:szCs w:val="18"/>
              </w:rPr>
              <w:t>(4)</w:t>
            </w:r>
          </w:p>
        </w:tc>
      </w:tr>
      <w:tr w:rsidR="008B2576">
        <w:trPr>
          <w:trHeight w:hRule="exact" w:val="284"/>
        </w:trPr>
        <w:tc>
          <w:tcPr>
            <w:tcW w:w="976" w:type="dxa"/>
            <w:vMerge w:val="restart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16</w:t>
            </w:r>
          </w:p>
        </w:tc>
        <w:tc>
          <w:tcPr>
            <w:tcW w:w="4345" w:type="dxa"/>
            <w:vMerge w:val="restart"/>
            <w:vAlign w:val="center"/>
          </w:tcPr>
          <w:p w:rsidR="008B2576" w:rsidRPr="00875BF0" w:rsidRDefault="008B2576" w:rsidP="00485357">
            <w:pPr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Nešpecifikovaná (NSPF)</w:t>
            </w:r>
          </w:p>
        </w:tc>
        <w:tc>
          <w:tcPr>
            <w:tcW w:w="2247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16-Tokio</w:t>
            </w:r>
          </w:p>
        </w:tc>
        <w:tc>
          <w:tcPr>
            <w:tcW w:w="1720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908 877</w:t>
            </w:r>
          </w:p>
        </w:tc>
      </w:tr>
      <w:tr w:rsidR="008B2576">
        <w:trPr>
          <w:trHeight w:hRule="exact" w:val="284"/>
        </w:trPr>
        <w:tc>
          <w:tcPr>
            <w:tcW w:w="976" w:type="dxa"/>
            <w:vMerge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345" w:type="dxa"/>
            <w:vMerge/>
            <w:vAlign w:val="center"/>
          </w:tcPr>
          <w:p w:rsidR="008B2576" w:rsidRPr="00875BF0" w:rsidRDefault="008B2576" w:rsidP="00485357">
            <w:pPr>
              <w:rPr>
                <w:sz w:val="18"/>
                <w:szCs w:val="18"/>
              </w:rPr>
            </w:pPr>
          </w:p>
        </w:tc>
        <w:tc>
          <w:tcPr>
            <w:tcW w:w="2247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16-Uruguaj</w:t>
            </w:r>
          </w:p>
        </w:tc>
        <w:tc>
          <w:tcPr>
            <w:tcW w:w="1720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3 446 600</w:t>
            </w:r>
          </w:p>
        </w:tc>
      </w:tr>
      <w:tr w:rsidR="008B2576">
        <w:trPr>
          <w:trHeight w:val="340"/>
        </w:trPr>
        <w:tc>
          <w:tcPr>
            <w:tcW w:w="976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17</w:t>
            </w:r>
          </w:p>
        </w:tc>
        <w:tc>
          <w:tcPr>
            <w:tcW w:w="4345" w:type="dxa"/>
            <w:vAlign w:val="center"/>
          </w:tcPr>
          <w:p w:rsidR="008B2576" w:rsidRPr="00875BF0" w:rsidRDefault="008B2576" w:rsidP="00485357">
            <w:pPr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BlueMould</w:t>
            </w:r>
          </w:p>
        </w:tc>
        <w:tc>
          <w:tcPr>
            <w:tcW w:w="2247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17-Uruguaj</w:t>
            </w:r>
          </w:p>
        </w:tc>
        <w:tc>
          <w:tcPr>
            <w:tcW w:w="1720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350 000</w:t>
            </w:r>
          </w:p>
        </w:tc>
      </w:tr>
      <w:tr w:rsidR="008B2576">
        <w:trPr>
          <w:trHeight w:val="340"/>
        </w:trPr>
        <w:tc>
          <w:tcPr>
            <w:tcW w:w="976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18</w:t>
            </w:r>
          </w:p>
        </w:tc>
        <w:tc>
          <w:tcPr>
            <w:tcW w:w="4345" w:type="dxa"/>
            <w:vAlign w:val="center"/>
          </w:tcPr>
          <w:p w:rsidR="008B2576" w:rsidRPr="00875BF0" w:rsidRDefault="008B2576" w:rsidP="00485357">
            <w:pPr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Čedar</w:t>
            </w:r>
          </w:p>
        </w:tc>
        <w:tc>
          <w:tcPr>
            <w:tcW w:w="2247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18-Uruguaj</w:t>
            </w:r>
          </w:p>
        </w:tc>
        <w:tc>
          <w:tcPr>
            <w:tcW w:w="1720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1 050 000</w:t>
            </w:r>
          </w:p>
        </w:tc>
      </w:tr>
      <w:tr w:rsidR="008B2576">
        <w:trPr>
          <w:trHeight w:val="340"/>
        </w:trPr>
        <w:tc>
          <w:tcPr>
            <w:tcW w:w="976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20</w:t>
            </w:r>
          </w:p>
        </w:tc>
        <w:tc>
          <w:tcPr>
            <w:tcW w:w="4345" w:type="dxa"/>
            <w:vAlign w:val="center"/>
          </w:tcPr>
          <w:p w:rsidR="008B2576" w:rsidRPr="00875BF0" w:rsidRDefault="008B2576" w:rsidP="00485357">
            <w:pPr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Edam/Gouda</w:t>
            </w:r>
          </w:p>
        </w:tc>
        <w:tc>
          <w:tcPr>
            <w:tcW w:w="2247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20-Uruguaj</w:t>
            </w:r>
          </w:p>
        </w:tc>
        <w:tc>
          <w:tcPr>
            <w:tcW w:w="1720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1 100 000</w:t>
            </w:r>
          </w:p>
        </w:tc>
      </w:tr>
      <w:tr w:rsidR="008B2576">
        <w:trPr>
          <w:trHeight w:val="340"/>
        </w:trPr>
        <w:tc>
          <w:tcPr>
            <w:tcW w:w="976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21</w:t>
            </w:r>
          </w:p>
        </w:tc>
        <w:tc>
          <w:tcPr>
            <w:tcW w:w="4345" w:type="dxa"/>
            <w:vAlign w:val="center"/>
          </w:tcPr>
          <w:p w:rsidR="008B2576" w:rsidRPr="00875BF0" w:rsidRDefault="008B2576" w:rsidP="00485357">
            <w:pPr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Taliansky typ</w:t>
            </w:r>
          </w:p>
        </w:tc>
        <w:tc>
          <w:tcPr>
            <w:tcW w:w="2247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21-Uruguaj</w:t>
            </w:r>
          </w:p>
        </w:tc>
        <w:tc>
          <w:tcPr>
            <w:tcW w:w="1720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2 025 000</w:t>
            </w:r>
          </w:p>
        </w:tc>
      </w:tr>
      <w:tr w:rsidR="008B2576">
        <w:trPr>
          <w:trHeight w:val="285"/>
        </w:trPr>
        <w:tc>
          <w:tcPr>
            <w:tcW w:w="976" w:type="dxa"/>
            <w:vMerge w:val="restart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22</w:t>
            </w:r>
          </w:p>
        </w:tc>
        <w:tc>
          <w:tcPr>
            <w:tcW w:w="4345" w:type="dxa"/>
            <w:vMerge w:val="restart"/>
            <w:vAlign w:val="center"/>
          </w:tcPr>
          <w:p w:rsidR="008B2576" w:rsidRPr="00875BF0" w:rsidRDefault="008B2576" w:rsidP="00485357">
            <w:pPr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Švajčiarsky syr bez ôk alebo ementálsky syr bez ôk</w:t>
            </w:r>
          </w:p>
        </w:tc>
        <w:tc>
          <w:tcPr>
            <w:tcW w:w="2247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22-Tokio</w:t>
            </w:r>
          </w:p>
        </w:tc>
        <w:tc>
          <w:tcPr>
            <w:tcW w:w="1720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393 006</w:t>
            </w:r>
          </w:p>
        </w:tc>
      </w:tr>
      <w:tr w:rsidR="008B2576">
        <w:trPr>
          <w:trHeight w:val="285"/>
        </w:trPr>
        <w:tc>
          <w:tcPr>
            <w:tcW w:w="976" w:type="dxa"/>
            <w:vMerge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345" w:type="dxa"/>
            <w:vMerge/>
            <w:vAlign w:val="center"/>
          </w:tcPr>
          <w:p w:rsidR="008B2576" w:rsidRPr="00875BF0" w:rsidRDefault="008B2576" w:rsidP="00485357">
            <w:pPr>
              <w:rPr>
                <w:sz w:val="18"/>
                <w:szCs w:val="18"/>
              </w:rPr>
            </w:pPr>
          </w:p>
        </w:tc>
        <w:tc>
          <w:tcPr>
            <w:tcW w:w="2247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22-Uruguaj</w:t>
            </w:r>
          </w:p>
        </w:tc>
        <w:tc>
          <w:tcPr>
            <w:tcW w:w="1720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380 000</w:t>
            </w:r>
          </w:p>
        </w:tc>
      </w:tr>
      <w:tr w:rsidR="008B2576">
        <w:trPr>
          <w:trHeight w:val="285"/>
        </w:trPr>
        <w:tc>
          <w:tcPr>
            <w:tcW w:w="976" w:type="dxa"/>
            <w:vMerge w:val="restart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25</w:t>
            </w:r>
          </w:p>
        </w:tc>
        <w:tc>
          <w:tcPr>
            <w:tcW w:w="4345" w:type="dxa"/>
            <w:vMerge w:val="restart"/>
            <w:vAlign w:val="center"/>
          </w:tcPr>
          <w:p w:rsidR="008B2576" w:rsidRPr="00875BF0" w:rsidRDefault="008B2576" w:rsidP="00485357">
            <w:pPr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Švajčiarsky syr s okami alebo ementálsky syr s okami</w:t>
            </w:r>
          </w:p>
        </w:tc>
        <w:tc>
          <w:tcPr>
            <w:tcW w:w="2247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25-Tokio</w:t>
            </w:r>
          </w:p>
        </w:tc>
        <w:tc>
          <w:tcPr>
            <w:tcW w:w="1720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4 003 172</w:t>
            </w:r>
          </w:p>
        </w:tc>
      </w:tr>
      <w:tr w:rsidR="008B2576">
        <w:trPr>
          <w:trHeight w:val="285"/>
        </w:trPr>
        <w:tc>
          <w:tcPr>
            <w:tcW w:w="976" w:type="dxa"/>
            <w:vMerge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345" w:type="dxa"/>
            <w:vMerge/>
            <w:vAlign w:val="center"/>
          </w:tcPr>
          <w:p w:rsidR="008B2576" w:rsidRPr="00875BF0" w:rsidRDefault="008B2576" w:rsidP="00485357">
            <w:pPr>
              <w:rPr>
                <w:sz w:val="18"/>
                <w:szCs w:val="18"/>
              </w:rPr>
            </w:pPr>
          </w:p>
        </w:tc>
        <w:tc>
          <w:tcPr>
            <w:tcW w:w="2247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25-Uruguaj</w:t>
            </w:r>
          </w:p>
        </w:tc>
        <w:tc>
          <w:tcPr>
            <w:tcW w:w="1720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2 420 000</w:t>
            </w:r>
          </w:p>
        </w:tc>
      </w:tr>
    </w:tbl>
    <w:p w:rsidR="008B2576" w:rsidRPr="00F60CC7" w:rsidRDefault="008B2576" w:rsidP="00F60CC7">
      <w:pPr>
        <w:jc w:val="center"/>
        <w:rPr>
          <w:b/>
          <w:bCs/>
        </w:rPr>
      </w:pPr>
    </w:p>
    <w:p w:rsidR="008B2576" w:rsidRDefault="008B2576"/>
    <w:p w:rsidR="008B2576" w:rsidRDefault="008B2576" w:rsidP="00485357">
      <w:pPr>
        <w:jc w:val="center"/>
        <w:rPr>
          <w:b/>
          <w:bCs/>
        </w:rPr>
      </w:pPr>
    </w:p>
    <w:p w:rsidR="008B2576" w:rsidRDefault="008B2576" w:rsidP="00485357">
      <w:pPr>
        <w:jc w:val="center"/>
        <w:rPr>
          <w:b/>
          <w:bCs/>
        </w:rPr>
      </w:pPr>
      <w:r>
        <w:rPr>
          <w:b/>
          <w:bCs/>
        </w:rPr>
        <w:t>PRÍLOHA II</w:t>
      </w:r>
    </w:p>
    <w:p w:rsidR="008B2576" w:rsidRDefault="008B2576" w:rsidP="00485357">
      <w:pPr>
        <w:jc w:val="center"/>
        <w:rPr>
          <w:b/>
          <w:bCs/>
        </w:rPr>
      </w:pPr>
    </w:p>
    <w:p w:rsidR="008B2576" w:rsidRDefault="008B2576" w:rsidP="00485357">
      <w:pPr>
        <w:jc w:val="center"/>
        <w:rPr>
          <w:b/>
          <w:bCs/>
        </w:rPr>
      </w:pPr>
      <w:r>
        <w:rPr>
          <w:b/>
          <w:bCs/>
        </w:rPr>
        <w:t>Informácie vyžadované podľa článku 22 nariadenia (ES) č. 1187/2009</w:t>
      </w:r>
    </w:p>
    <w:p w:rsidR="008B2576" w:rsidRDefault="008B2576" w:rsidP="00485357">
      <w:pPr>
        <w:jc w:val="center"/>
        <w:rPr>
          <w:b/>
          <w:bCs/>
        </w:rPr>
      </w:pPr>
    </w:p>
    <w:p w:rsidR="008B2576" w:rsidRDefault="008B2576" w:rsidP="00E9758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</w:p>
    <w:p w:rsidR="008B2576" w:rsidRPr="009C38F0" w:rsidRDefault="008B2576" w:rsidP="00E9758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  <w:r>
        <w:rPr>
          <w:sz w:val="22"/>
          <w:szCs w:val="22"/>
        </w:rPr>
        <w:t>Označenie skupiny a kvóty uvedenej v stĺpci 3 prílohy I k nariadeniuEÚ č.789/2011:</w:t>
      </w:r>
    </w:p>
    <w:p w:rsidR="008B2576" w:rsidRPr="009C38F0" w:rsidRDefault="008B2576" w:rsidP="009C38F0">
      <w:pPr>
        <w:rPr>
          <w:sz w:val="22"/>
          <w:szCs w:val="22"/>
        </w:rPr>
      </w:pPr>
    </w:p>
    <w:p w:rsidR="008B2576" w:rsidRDefault="008B2576" w:rsidP="009C38F0">
      <w:pPr>
        <w:rPr>
          <w:sz w:val="22"/>
          <w:szCs w:val="22"/>
        </w:rPr>
      </w:pPr>
      <w:r>
        <w:rPr>
          <w:sz w:val="22"/>
          <w:szCs w:val="22"/>
        </w:rPr>
        <w:t>Názov skupiny uvedenej v stĺpci 2 prílohy I k nariadeniu (EÚ) č. 789/2011: ..........................................</w:t>
      </w:r>
    </w:p>
    <w:p w:rsidR="008B2576" w:rsidRDefault="008B2576" w:rsidP="009C38F0">
      <w:pPr>
        <w:rPr>
          <w:sz w:val="22"/>
          <w:szCs w:val="22"/>
        </w:rPr>
      </w:pPr>
    </w:p>
    <w:p w:rsidR="008B2576" w:rsidRDefault="008B2576" w:rsidP="009C38F0">
      <w:pPr>
        <w:rPr>
          <w:sz w:val="22"/>
          <w:szCs w:val="22"/>
        </w:rPr>
      </w:pPr>
      <w:r>
        <w:rPr>
          <w:sz w:val="22"/>
          <w:szCs w:val="22"/>
        </w:rPr>
        <w:t>....................................................................................................................................................................</w:t>
      </w:r>
    </w:p>
    <w:p w:rsidR="008B2576" w:rsidRDefault="008B2576" w:rsidP="009C38F0">
      <w:pPr>
        <w:rPr>
          <w:sz w:val="22"/>
          <w:szCs w:val="22"/>
        </w:rPr>
      </w:pPr>
    </w:p>
    <w:p w:rsidR="008B2576" w:rsidRDefault="00CA7420" w:rsidP="009C38F0">
      <w:pPr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3081655</wp:posOffset>
                </wp:positionH>
                <wp:positionV relativeFrom="paragraph">
                  <wp:posOffset>3810</wp:posOffset>
                </wp:positionV>
                <wp:extent cx="133350" cy="114300"/>
                <wp:effectExtent l="5080" t="13335" r="13970" b="5715"/>
                <wp:wrapNone/>
                <wp:docPr id="2" name="Blok textu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2576" w:rsidRDefault="008B257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6" o:spid="_x0000_s1026" type="#_x0000_t202" style="position:absolute;margin-left:242.65pt;margin-top:.3pt;width:10.5pt;height: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" strokeweight=".5pt">
                <v:textbox>
                  <w:txbxContent>
                    <w:p w:rsidR="008B2576" w:rsidRDefault="008B2576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4891405</wp:posOffset>
                </wp:positionH>
                <wp:positionV relativeFrom="paragraph">
                  <wp:posOffset>3810</wp:posOffset>
                </wp:positionV>
                <wp:extent cx="123825" cy="114300"/>
                <wp:effectExtent l="5080" t="13335" r="13970" b="5715"/>
                <wp:wrapNone/>
                <wp:docPr id="1" name="Blok textu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123825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2576" w:rsidRDefault="008B257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7" o:spid="_x0000_s1027" type="#_x0000_t202" style="position:absolute;margin-left:385.15pt;margin-top:.3pt;width:9.75pt;height:9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" strokeweight=".5pt">
                <v:textbox>
                  <w:txbxContent>
                    <w:p w:rsidR="008B2576" w:rsidRDefault="008B2576"/>
                  </w:txbxContent>
                </v:textbox>
              </v:shape>
            </w:pict>
          </mc:Fallback>
        </mc:AlternateContent>
      </w:r>
      <w:r w:rsidR="008B2576">
        <w:rPr>
          <w:sz w:val="22"/>
          <w:szCs w:val="22"/>
        </w:rPr>
        <w:t xml:space="preserve">Pôvod kvóty:                                     Uruguajské kolo                              Tokijské kolo      </w:t>
      </w:r>
    </w:p>
    <w:p w:rsidR="008B2576" w:rsidRDefault="008B2576" w:rsidP="009C38F0">
      <w:pPr>
        <w:rPr>
          <w:sz w:val="22"/>
          <w:szCs w:val="22"/>
        </w:rPr>
      </w:pPr>
    </w:p>
    <w:tbl>
      <w:tblPr>
        <w:tblW w:w="0" w:type="auto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42"/>
        <w:gridCol w:w="1842"/>
        <w:gridCol w:w="1842"/>
        <w:gridCol w:w="1843"/>
        <w:gridCol w:w="1843"/>
      </w:tblGrid>
      <w:tr w:rsidR="008B2576">
        <w:trPr>
          <w:trHeight w:hRule="exact" w:val="851"/>
        </w:trPr>
        <w:tc>
          <w:tcPr>
            <w:tcW w:w="1842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Názov/adresa žiadateľa</w:t>
            </w:r>
          </w:p>
        </w:tc>
        <w:tc>
          <w:tcPr>
            <w:tcW w:w="1842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Číselný znak výrobku podľa kombinovanej nomenklatúry</w:t>
            </w:r>
          </w:p>
        </w:tc>
        <w:tc>
          <w:tcPr>
            <w:tcW w:w="1842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Požadované množstvo v kg</w:t>
            </w:r>
          </w:p>
        </w:tc>
        <w:tc>
          <w:tcPr>
            <w:tcW w:w="1843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 xml:space="preserve">Číselný znak podľa harmonizovanej colnej nomenklatúry USA </w:t>
            </w:r>
          </w:p>
        </w:tc>
        <w:tc>
          <w:tcPr>
            <w:tcW w:w="1843" w:type="dxa"/>
            <w:vAlign w:val="center"/>
          </w:tcPr>
          <w:p w:rsidR="008B2576" w:rsidRPr="00875BF0" w:rsidRDefault="008B2576" w:rsidP="00875BF0">
            <w:pPr>
              <w:jc w:val="center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Názov/adresa určeného dovozcu</w:t>
            </w:r>
          </w:p>
        </w:tc>
      </w:tr>
      <w:tr w:rsidR="008B2576">
        <w:trPr>
          <w:trHeight w:val="340"/>
        </w:trPr>
        <w:tc>
          <w:tcPr>
            <w:tcW w:w="1842" w:type="dxa"/>
            <w:vMerge w:val="restart"/>
          </w:tcPr>
          <w:p w:rsidR="008B2576" w:rsidRPr="00875BF0" w:rsidRDefault="008B2576" w:rsidP="009C38F0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</w:tcPr>
          <w:p w:rsidR="008B2576" w:rsidRPr="00875BF0" w:rsidRDefault="008B2576" w:rsidP="009C38F0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</w:tcPr>
          <w:p w:rsidR="008B2576" w:rsidRPr="00875BF0" w:rsidRDefault="008B2576" w:rsidP="009C38F0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B2576" w:rsidRPr="00875BF0" w:rsidRDefault="008B2576" w:rsidP="009C38F0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8B2576" w:rsidRPr="00875BF0" w:rsidRDefault="008B2576" w:rsidP="009C38F0">
            <w:pPr>
              <w:rPr>
                <w:sz w:val="22"/>
                <w:szCs w:val="22"/>
              </w:rPr>
            </w:pPr>
          </w:p>
        </w:tc>
      </w:tr>
      <w:tr w:rsidR="008B2576">
        <w:trPr>
          <w:trHeight w:val="340"/>
        </w:trPr>
        <w:tc>
          <w:tcPr>
            <w:tcW w:w="1842" w:type="dxa"/>
            <w:vMerge/>
          </w:tcPr>
          <w:p w:rsidR="008B2576" w:rsidRPr="00875BF0" w:rsidRDefault="008B2576" w:rsidP="009C38F0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</w:tcPr>
          <w:p w:rsidR="008B2576" w:rsidRPr="00875BF0" w:rsidRDefault="008B2576" w:rsidP="009C38F0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</w:tcPr>
          <w:p w:rsidR="008B2576" w:rsidRPr="00875BF0" w:rsidRDefault="008B2576" w:rsidP="009C38F0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B2576" w:rsidRPr="00875BF0" w:rsidRDefault="008B2576" w:rsidP="009C38F0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8B2576" w:rsidRPr="00875BF0" w:rsidRDefault="008B2576" w:rsidP="009C38F0">
            <w:pPr>
              <w:rPr>
                <w:sz w:val="22"/>
                <w:szCs w:val="22"/>
              </w:rPr>
            </w:pPr>
          </w:p>
        </w:tc>
      </w:tr>
      <w:tr w:rsidR="008B2576">
        <w:trPr>
          <w:trHeight w:val="340"/>
        </w:trPr>
        <w:tc>
          <w:tcPr>
            <w:tcW w:w="1842" w:type="dxa"/>
            <w:vMerge/>
          </w:tcPr>
          <w:p w:rsidR="008B2576" w:rsidRPr="00875BF0" w:rsidRDefault="008B2576" w:rsidP="009C38F0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</w:tcPr>
          <w:p w:rsidR="008B2576" w:rsidRPr="00875BF0" w:rsidRDefault="008B2576" w:rsidP="009C38F0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</w:tcPr>
          <w:p w:rsidR="008B2576" w:rsidRPr="00875BF0" w:rsidRDefault="008B2576" w:rsidP="009C38F0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B2576" w:rsidRPr="00875BF0" w:rsidRDefault="008B2576" w:rsidP="009C38F0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8B2576" w:rsidRPr="00875BF0" w:rsidRDefault="008B2576" w:rsidP="009C38F0">
            <w:pPr>
              <w:rPr>
                <w:sz w:val="22"/>
                <w:szCs w:val="22"/>
              </w:rPr>
            </w:pPr>
          </w:p>
        </w:tc>
      </w:tr>
      <w:tr w:rsidR="008B2576">
        <w:trPr>
          <w:trHeight w:val="340"/>
        </w:trPr>
        <w:tc>
          <w:tcPr>
            <w:tcW w:w="1842" w:type="dxa"/>
            <w:vMerge/>
          </w:tcPr>
          <w:p w:rsidR="008B2576" w:rsidRPr="00875BF0" w:rsidRDefault="008B2576" w:rsidP="009C38F0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</w:tcPr>
          <w:p w:rsidR="008B2576" w:rsidRPr="00875BF0" w:rsidRDefault="008B2576" w:rsidP="00875BF0">
            <w:pPr>
              <w:jc w:val="right"/>
              <w:rPr>
                <w:sz w:val="18"/>
                <w:szCs w:val="18"/>
              </w:rPr>
            </w:pPr>
            <w:r w:rsidRPr="00875BF0">
              <w:rPr>
                <w:sz w:val="18"/>
                <w:szCs w:val="18"/>
              </w:rPr>
              <w:t>Spolu:</w:t>
            </w:r>
          </w:p>
        </w:tc>
        <w:tc>
          <w:tcPr>
            <w:tcW w:w="1842" w:type="dxa"/>
          </w:tcPr>
          <w:p w:rsidR="008B2576" w:rsidRPr="00875BF0" w:rsidRDefault="008B2576" w:rsidP="009C38F0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B2576" w:rsidRPr="00875BF0" w:rsidRDefault="008B2576" w:rsidP="009C38F0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8B2576" w:rsidRPr="00875BF0" w:rsidRDefault="008B2576" w:rsidP="009C38F0">
            <w:pPr>
              <w:rPr>
                <w:sz w:val="22"/>
                <w:szCs w:val="22"/>
              </w:rPr>
            </w:pPr>
          </w:p>
        </w:tc>
      </w:tr>
    </w:tbl>
    <w:p w:rsidR="008B2576" w:rsidRPr="009C38F0" w:rsidRDefault="008B2576" w:rsidP="009C38F0">
      <w:pPr>
        <w:rPr>
          <w:sz w:val="22"/>
          <w:szCs w:val="22"/>
        </w:rPr>
      </w:pPr>
    </w:p>
    <w:sectPr w:rsidR="008B2576" w:rsidRPr="009C38F0" w:rsidSect="00F175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245E24"/>
    <w:multiLevelType w:val="hybridMultilevel"/>
    <w:tmpl w:val="F8545308"/>
    <w:lvl w:ilvl="0" w:tplc="0C927BC6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2AF23993"/>
    <w:multiLevelType w:val="hybridMultilevel"/>
    <w:tmpl w:val="242CFAB4"/>
    <w:lvl w:ilvl="0" w:tplc="AB70947A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cs="Symbol" w:hint="default"/>
      </w:rPr>
    </w:lvl>
    <w:lvl w:ilvl="1" w:tplc="037C0008">
      <w:start w:val="1"/>
      <w:numFmt w:val="bullet"/>
      <w:lvlText w:val="-"/>
      <w:lvlJc w:val="left"/>
      <w:pPr>
        <w:tabs>
          <w:tab w:val="num" w:pos="700"/>
        </w:tabs>
        <w:ind w:left="680" w:hanging="340"/>
      </w:pPr>
      <w:rPr>
        <w:rFonts w:ascii="Times New Roman" w:hAnsi="Times New Roman" w:cs="Times New Roman" w:hint="default"/>
      </w:rPr>
    </w:lvl>
    <w:lvl w:ilvl="2" w:tplc="ACF4AFA8">
      <w:start w:val="1"/>
      <w:numFmt w:val="bullet"/>
      <w:lvlText w:val="-"/>
      <w:lvlJc w:val="left"/>
      <w:pPr>
        <w:tabs>
          <w:tab w:val="num" w:pos="737"/>
        </w:tabs>
        <w:ind w:left="737" w:hanging="397"/>
      </w:pPr>
      <w:rPr>
        <w:rFonts w:ascii="Times New Roman" w:eastAsia="Times New Roman" w:hAnsi="Times New Roman" w:hint="default"/>
        <w:b/>
        <w:bCs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2BF165F5"/>
    <w:multiLevelType w:val="hybridMultilevel"/>
    <w:tmpl w:val="8618BC2E"/>
    <w:lvl w:ilvl="0" w:tplc="6BDAF26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4F44CD7"/>
    <w:multiLevelType w:val="hybridMultilevel"/>
    <w:tmpl w:val="06483D5C"/>
    <w:lvl w:ilvl="0" w:tplc="8D125A84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eastAsia="Times New Roman" w:hAnsi="Times New Roman" w:hint="default"/>
        <w:b/>
        <w:bCs/>
      </w:rPr>
    </w:lvl>
    <w:lvl w:ilvl="1" w:tplc="FCDE90BC">
      <w:start w:val="2"/>
      <w:numFmt w:val="lowerLetter"/>
      <w:lvlText w:val="%2)"/>
      <w:lvlJc w:val="left"/>
      <w:pPr>
        <w:tabs>
          <w:tab w:val="num" w:pos="340"/>
        </w:tabs>
        <w:ind w:left="340" w:hanging="340"/>
      </w:pPr>
      <w:rPr>
        <w:rFonts w:hint="default"/>
        <w:b/>
        <w:bCs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AE9736D"/>
    <w:multiLevelType w:val="hybridMultilevel"/>
    <w:tmpl w:val="FBE8934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E673AF0"/>
    <w:multiLevelType w:val="hybridMultilevel"/>
    <w:tmpl w:val="AAA4F1E0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0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269"/>
    <w:rsid w:val="00251C0E"/>
    <w:rsid w:val="0038623F"/>
    <w:rsid w:val="003A1F69"/>
    <w:rsid w:val="00485357"/>
    <w:rsid w:val="00607609"/>
    <w:rsid w:val="00875BF0"/>
    <w:rsid w:val="0089617D"/>
    <w:rsid w:val="008A1B7A"/>
    <w:rsid w:val="008B2576"/>
    <w:rsid w:val="009C38F0"/>
    <w:rsid w:val="009C5B8A"/>
    <w:rsid w:val="00A20139"/>
    <w:rsid w:val="00A6460C"/>
    <w:rsid w:val="00A86450"/>
    <w:rsid w:val="00AE3998"/>
    <w:rsid w:val="00B00029"/>
    <w:rsid w:val="00BA55BB"/>
    <w:rsid w:val="00C342D2"/>
    <w:rsid w:val="00CA7420"/>
    <w:rsid w:val="00CB5F63"/>
    <w:rsid w:val="00D458A2"/>
    <w:rsid w:val="00D91FDB"/>
    <w:rsid w:val="00DA218B"/>
    <w:rsid w:val="00E06241"/>
    <w:rsid w:val="00E22269"/>
    <w:rsid w:val="00E97581"/>
    <w:rsid w:val="00F10D55"/>
    <w:rsid w:val="00F17522"/>
    <w:rsid w:val="00F60CC7"/>
    <w:rsid w:val="00F6535D"/>
    <w:rsid w:val="00FA5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efaultImageDpi w14:val="0"/>
  <w15:docId w15:val="{BE9AEFA4-D77A-4DED-A509-0A8AA1801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86450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A86450"/>
    <w:pPr>
      <w:widowControl w:val="0"/>
      <w:autoSpaceDE w:val="0"/>
      <w:autoSpaceDN w:val="0"/>
      <w:adjustRightInd w:val="0"/>
      <w:outlineLvl w:val="0"/>
    </w:pPr>
    <w:rPr>
      <w:rFonts w:ascii="Arial" w:hAnsi="Arial" w:cs="Arial"/>
      <w:sz w:val="44"/>
      <w:szCs w:val="44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Nadpis2">
    <w:name w:val="heading 2"/>
    <w:basedOn w:val="Normlny"/>
    <w:next w:val="Normlny"/>
    <w:link w:val="Nadpis2Char"/>
    <w:uiPriority w:val="99"/>
    <w:qFormat/>
    <w:rsid w:val="00A86450"/>
    <w:pPr>
      <w:widowControl w:val="0"/>
      <w:autoSpaceDE w:val="0"/>
      <w:autoSpaceDN w:val="0"/>
      <w:adjustRightInd w:val="0"/>
      <w:ind w:left="270" w:hanging="270"/>
      <w:outlineLvl w:val="1"/>
    </w:pPr>
    <w:rPr>
      <w:sz w:val="32"/>
      <w:szCs w:val="3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A86450"/>
    <w:rPr>
      <w:rFonts w:ascii="Times New Roman" w:hAnsi="Times New Roman" w:cs="Times New Roman"/>
      <w:sz w:val="32"/>
      <w:szCs w:val="32"/>
      <w:lang w:val="x-none" w:eastAsia="sk-SK"/>
    </w:rPr>
  </w:style>
  <w:style w:type="paragraph" w:styleId="Zkladntext">
    <w:name w:val="Body Text"/>
    <w:basedOn w:val="Normlny"/>
    <w:link w:val="ZkladntextChar"/>
    <w:uiPriority w:val="99"/>
    <w:rsid w:val="00A86450"/>
    <w:pPr>
      <w:jc w:val="both"/>
    </w:pPr>
  </w:style>
  <w:style w:type="character" w:customStyle="1" w:styleId="Nadpis1Char">
    <w:name w:val="Nadpis 1 Char"/>
    <w:basedOn w:val="Predvolenpsmoodseku"/>
    <w:link w:val="Nadpis1"/>
    <w:uiPriority w:val="99"/>
    <w:locked/>
    <w:rsid w:val="00A86450"/>
    <w:rPr>
      <w:rFonts w:ascii="Arial" w:hAnsi="Arial" w:cs="Arial"/>
      <w:sz w:val="44"/>
      <w:szCs w:val="44"/>
      <w:lang w:val="x-none" w:eastAsia="sk-SK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Zarkazkladnhotextu">
    <w:name w:val="Body Text Indent"/>
    <w:basedOn w:val="Normlny"/>
    <w:link w:val="ZarkazkladnhotextuChar"/>
    <w:uiPriority w:val="99"/>
    <w:rsid w:val="00A86450"/>
    <w:pPr>
      <w:ind w:left="360"/>
      <w:jc w:val="both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A86450"/>
    <w:rPr>
      <w:rFonts w:ascii="Times New Roman" w:hAnsi="Times New Roman" w:cs="Times New Roman"/>
      <w:sz w:val="24"/>
      <w:szCs w:val="24"/>
      <w:lang w:val="x-none"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607609"/>
    <w:rPr>
      <w:rFonts w:ascii="Tahoma" w:hAnsi="Tahoma" w:cs="Tahoma"/>
      <w:sz w:val="16"/>
      <w:szCs w:val="16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A86450"/>
    <w:rPr>
      <w:rFonts w:ascii="Times New Roman" w:hAnsi="Times New Roman" w:cs="Times New Roman"/>
      <w:sz w:val="20"/>
      <w:szCs w:val="20"/>
      <w:lang w:val="x-none" w:eastAsia="sk-SK"/>
    </w:rPr>
  </w:style>
  <w:style w:type="paragraph" w:styleId="Odsekzoznamu">
    <w:name w:val="List Paragraph"/>
    <w:basedOn w:val="Normlny"/>
    <w:uiPriority w:val="99"/>
    <w:qFormat/>
    <w:rsid w:val="00D91FDB"/>
    <w:pPr>
      <w:ind w:left="720"/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07609"/>
    <w:rPr>
      <w:rFonts w:ascii="Tahoma" w:hAnsi="Tahoma" w:cs="Tahoma"/>
      <w:sz w:val="16"/>
      <w:szCs w:val="16"/>
      <w:lang w:val="x-none" w:eastAsia="sk-SK"/>
    </w:rPr>
  </w:style>
  <w:style w:type="table" w:styleId="Mriekatabuky">
    <w:name w:val="Table Grid"/>
    <w:basedOn w:val="Normlnatabuka"/>
    <w:uiPriority w:val="99"/>
    <w:rsid w:val="00F60CC7"/>
    <w:pPr>
      <w:spacing w:after="0" w:line="240" w:lineRule="auto"/>
    </w:pPr>
    <w:rPr>
      <w:rFonts w:cs="Calibri"/>
      <w:sz w:val="20"/>
      <w:szCs w:val="20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776</Words>
  <Characters>4428</Characters>
  <Application>Microsoft Office Word</Application>
  <DocSecurity>0</DocSecurity>
  <Lines>36</Lines>
  <Paragraphs>10</Paragraphs>
  <ScaleCrop>false</ScaleCrop>
  <Company>ppa</Company>
  <LinksUpToDate>false</LinksUpToDate>
  <CharactersWithSpaces>5194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Vývoz syrov do Spojených štátov amerických v zmysle vykonávacie                  nariadenia Komisie (EÚ) č</dc:title>
  <dc:subject/>
  <dc:creator>Fontanyiova, Sona</dc:creator>
  <cp:keywords/>
  <dc:description/>
  <cp:lastModifiedBy>Juraj GOGORA</cp:lastModifiedBy>
  <cp:revision>2</cp:revision>
  <dcterms:created xsi:type="dcterms:W3CDTF">2018-04-16T08:26:00Z</dcterms:created>
  <dcterms:modified xsi:type="dcterms:W3CDTF">2018-04-16T08:26:00Z</dcterms:modified>
</cp:coreProperties>
</file>