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  <w:bookmarkStart w:id="0" w:name="_GoBack"/>
      <w:bookmarkEnd w:id="0"/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Pr="00946DDA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946DDA">
        <w:rPr>
          <w:rFonts w:ascii="Arial" w:hAnsi="Arial" w:cs="Arial"/>
          <w:b/>
          <w:bCs/>
          <w:smallCaps/>
          <w:color w:val="000000"/>
          <w:sz w:val="22"/>
          <w:szCs w:val="22"/>
        </w:rPr>
        <w:t>príloha č.17</w:t>
      </w:r>
    </w:p>
    <w:p w:rsidR="008F1ACE" w:rsidRPr="00946DDA" w:rsidRDefault="008F1ACE" w:rsidP="00AB4D8F">
      <w:pPr>
        <w:keepLines/>
        <w:autoSpaceDE w:val="0"/>
        <w:autoSpaceDN w:val="0"/>
        <w:spacing w:before="60" w:after="60" w:line="300" w:lineRule="exact"/>
        <w:ind w:left="1260" w:hanging="1260"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946DDA">
        <w:rPr>
          <w:rFonts w:ascii="Arial" w:hAnsi="Arial" w:cs="Arial"/>
          <w:b/>
          <w:bCs/>
          <w:smallCaps/>
          <w:color w:val="000000"/>
          <w:sz w:val="22"/>
          <w:szCs w:val="22"/>
        </w:rPr>
        <w:t xml:space="preserve">metodické usmernenie postupu konečných prijímateľov (oprávnených žiadateľov) pri obstarávaní tovarov, stavebných prác a služieb v rámci osi 4 </w:t>
      </w:r>
      <w:r>
        <w:rPr>
          <w:rFonts w:ascii="Arial" w:hAnsi="Arial" w:cs="Arial"/>
          <w:b/>
          <w:bCs/>
          <w:smallCaps/>
          <w:color w:val="000000"/>
          <w:sz w:val="22"/>
          <w:szCs w:val="22"/>
        </w:rPr>
        <w:t>LEADER</w:t>
      </w:r>
    </w:p>
    <w:p w:rsidR="008F1ACE" w:rsidRDefault="008F1ACE" w:rsidP="00AB4D8F">
      <w:pPr>
        <w:pStyle w:val="Zarkazkladnhotextu"/>
        <w:spacing w:line="300" w:lineRule="exact"/>
        <w:jc w:val="center"/>
        <w:rPr>
          <w:color w:val="000000"/>
          <w:sz w:val="28"/>
          <w:szCs w:val="28"/>
          <w:u w:val="single"/>
        </w:rPr>
      </w:pPr>
      <w:r>
        <w:rPr>
          <w:color w:val="000000"/>
          <w:sz w:val="28"/>
          <w:szCs w:val="28"/>
          <w:u w:val="single"/>
        </w:rPr>
        <w:t>účinná od 13. 03. 2013</w:t>
      </w:r>
    </w:p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Pr="0029224D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  <w:r w:rsidRPr="0029224D">
        <w:rPr>
          <w:color w:val="000000"/>
        </w:rPr>
        <w:t xml:space="preserve">V zmysle Usmernenia pre administráciu osi 4 </w:t>
      </w:r>
      <w:r>
        <w:rPr>
          <w:color w:val="000000"/>
        </w:rPr>
        <w:t>LEADER</w:t>
      </w:r>
      <w:r w:rsidRPr="0029224D">
        <w:rPr>
          <w:color w:val="000000"/>
        </w:rPr>
        <w:t>, kapitola 14. Usmernenie postupu konečných prijímateľov (oprávnených žiadateľov)</w:t>
      </w:r>
      <w:r w:rsidRPr="0029224D">
        <w:rPr>
          <w:rStyle w:val="Odkaznapoznmkupodiarou"/>
          <w:color w:val="000000"/>
        </w:rPr>
        <w:footnoteReference w:id="1"/>
      </w:r>
      <w:r w:rsidRPr="0029224D">
        <w:rPr>
          <w:color w:val="000000"/>
        </w:rPr>
        <w:t xml:space="preserve"> pri obstarávaní tovarov, stavebných prác a</w:t>
      </w:r>
      <w:r w:rsidRPr="0029224D">
        <w:rPr>
          <w:b/>
          <w:bCs/>
          <w:color w:val="000000"/>
        </w:rPr>
        <w:t> </w:t>
      </w:r>
      <w:r w:rsidRPr="0029224D">
        <w:rPr>
          <w:color w:val="000000"/>
        </w:rPr>
        <w:t>služieb</w:t>
      </w:r>
      <w:r w:rsidRPr="0029224D">
        <w:rPr>
          <w:b/>
          <w:bCs/>
          <w:color w:val="000000"/>
        </w:rPr>
        <w:t xml:space="preserve"> toto metodické usmernenie  postupu konečných prijímateľov (oprávnených žiadateľov) pri obstarávaní tovarov, stavebných prác a služieb v rámci osi 4 </w:t>
      </w:r>
      <w:r>
        <w:rPr>
          <w:b/>
          <w:bCs/>
          <w:color w:val="000000"/>
        </w:rPr>
        <w:t xml:space="preserve">LEADER </w:t>
      </w:r>
      <w:r w:rsidRPr="0029224D">
        <w:rPr>
          <w:color w:val="000000"/>
        </w:rPr>
        <w:t xml:space="preserve">(ďalej len „metodické usmernenie“) stanovuje  postupy pri </w:t>
      </w:r>
      <w:r w:rsidRPr="0029224D">
        <w:rPr>
          <w:b/>
          <w:bCs/>
          <w:color w:val="000000"/>
        </w:rPr>
        <w:t>realizácii verejného obstarávania</w:t>
      </w:r>
      <w:r>
        <w:rPr>
          <w:b/>
          <w:bCs/>
          <w:color w:val="000000"/>
        </w:rPr>
        <w:t>.</w:t>
      </w:r>
    </w:p>
    <w:p w:rsidR="008F1ACE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  <w:r>
        <w:rPr>
          <w:color w:val="000000"/>
        </w:rPr>
        <w:t>Konečný prijímateľ (oprávnený žiadateľ)</w:t>
      </w:r>
      <w:r w:rsidRPr="00A00329">
        <w:rPr>
          <w:b/>
          <w:bCs/>
          <w:color w:val="000000"/>
        </w:rPr>
        <w:t>je povinný</w:t>
      </w:r>
      <w:r w:rsidRPr="00A00329">
        <w:rPr>
          <w:color w:val="000000"/>
        </w:rPr>
        <w:t xml:space="preserve"> pri obstarávaní tovarov, stavebných prác a služieb postupovať v súlade so zákonom č. 25/2006 Z. z.</w:t>
      </w:r>
      <w:r>
        <w:rPr>
          <w:color w:val="000000"/>
        </w:rPr>
        <w:t xml:space="preserve"> o verejnom obstarávaní</w:t>
      </w:r>
      <w:r w:rsidRPr="00A00329">
        <w:rPr>
          <w:color w:val="000000"/>
        </w:rPr>
        <w:t xml:space="preserve"> v znení neskorších predpisov (ďalej len „zákon“).</w:t>
      </w:r>
    </w:p>
    <w:p w:rsidR="008F1ACE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Ak to zákon vyžaduje je v</w:t>
      </w:r>
      <w:r w:rsidRPr="00017F5B">
        <w:rPr>
          <w:color w:val="000000"/>
        </w:rPr>
        <w:t>erej</w:t>
      </w:r>
      <w:r>
        <w:rPr>
          <w:color w:val="000000"/>
        </w:rPr>
        <w:t xml:space="preserve">ný obstarávateľ a obstarávateľ </w:t>
      </w:r>
      <w:r w:rsidRPr="00017F5B">
        <w:rPr>
          <w:color w:val="000000"/>
        </w:rPr>
        <w:t>povinn</w:t>
      </w:r>
      <w:r>
        <w:rPr>
          <w:color w:val="000000"/>
        </w:rPr>
        <w:t xml:space="preserve">ý na vyhodnotenie ponúk zriadiť </w:t>
      </w:r>
      <w:r w:rsidRPr="00017F5B">
        <w:rPr>
          <w:color w:val="000000"/>
        </w:rPr>
        <w:t>najmenej trojčlennú komisiu</w:t>
      </w:r>
      <w:r>
        <w:rPr>
          <w:color w:val="000000"/>
        </w:rPr>
        <w:t xml:space="preserve"> (</w:t>
      </w:r>
      <w:r w:rsidRPr="00111F54">
        <w:rPr>
          <w:color w:val="000000"/>
        </w:rPr>
        <w:t>§</w:t>
      </w:r>
      <w:r>
        <w:rPr>
          <w:color w:val="000000"/>
        </w:rPr>
        <w:t>40 zákona</w:t>
      </w:r>
      <w:r w:rsidRPr="00A00329">
        <w:rPr>
          <w:color w:val="000000"/>
        </w:rPr>
        <w:t xml:space="preserve"> č. 25/2006 Z. z.</w:t>
      </w:r>
      <w:r>
        <w:rPr>
          <w:color w:val="000000"/>
        </w:rPr>
        <w:t>)</w:t>
      </w:r>
      <w:r w:rsidRPr="00017F5B">
        <w:rPr>
          <w:color w:val="000000"/>
        </w:rPr>
        <w:t>. Členovia komisie musia mať odborné vzdelanie alebo odbornúprax zodpovedajúcu predmetu zákazky. Komisia je spôsobilá vyhodnocovať predloženéponuky, ak je súčasne prítomná väčšina jej členov, najmenej však traja.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Verejný obstarávateľ a obstarávateľ môže n</w:t>
      </w:r>
      <w:r>
        <w:rPr>
          <w:color w:val="000000"/>
        </w:rPr>
        <w:t>a zabezpečenie transparentnosti</w:t>
      </w:r>
      <w:r w:rsidRPr="00017F5B">
        <w:rPr>
          <w:color w:val="000000"/>
        </w:rPr>
        <w:t>vymenovať do komisie aj ďalších členov bez práva vyhodnocovať ponuky.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musí byť bezúhonný. Za bezúhon</w:t>
      </w:r>
      <w:r>
        <w:rPr>
          <w:color w:val="000000"/>
        </w:rPr>
        <w:t xml:space="preserve">ného sa považuje ten, kto nebol </w:t>
      </w:r>
      <w:r w:rsidRPr="00017F5B">
        <w:rPr>
          <w:color w:val="000000"/>
        </w:rPr>
        <w:t>právoplatne odsúdený za trestný čin súvisiaci s verejným</w:t>
      </w:r>
      <w:r>
        <w:rPr>
          <w:color w:val="000000"/>
        </w:rPr>
        <w:t xml:space="preserve"> obstarávaním alebo za niektorý </w:t>
      </w:r>
      <w:r w:rsidRPr="00017F5B">
        <w:rPr>
          <w:color w:val="000000"/>
        </w:rPr>
        <w:t>z trestných činov podľa § 26 ods. 1 písm. a) alebo b).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Členom komisie nesmie byť osoba, ktorá je</w:t>
      </w:r>
      <w:r>
        <w:rPr>
          <w:color w:val="000000"/>
        </w:rPr>
        <w:t xml:space="preserve"> alebo v čase jedného roka pred </w:t>
      </w:r>
      <w:r w:rsidRPr="00017F5B">
        <w:rPr>
          <w:color w:val="000000"/>
        </w:rPr>
        <w:t>vymenovaním za člena komisie bola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a) uchádzačom, ktorým je fyzická osoba,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b) štatutárnym orgánom, členom štatutárneho orgánu, členom dozorného orgánu alebo iného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orgánu uchádzača, ktorým je právnická osoba,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c) spoločníkom alebo členom právnickej osoby, ktorá je uchádzačom alebo tichým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spoločníkom uchádzača,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d) zamestnancom uchádzača, zamestnancom záujmového združenia podnikateľov, ktorého je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uchádzač členom,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e) zamestnancom úradu, okrem zákaziek zadávaných výlučne pre vlastné potreby úradu.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 xml:space="preserve">Členom komisie nesmie byť ani osoba </w:t>
      </w:r>
      <w:r w:rsidRPr="005A190A">
        <w:rPr>
          <w:color w:val="000000"/>
        </w:rPr>
        <w:t>blízka(</w:t>
      </w:r>
      <w:r w:rsidRPr="005A190A">
        <w:rPr>
          <w:lang w:eastAsia="en-US"/>
        </w:rPr>
        <w:t>§ 116 Občianskeho zákonníka.</w:t>
      </w:r>
      <w:r w:rsidRPr="005A190A">
        <w:rPr>
          <w:color w:val="000000"/>
        </w:rPr>
        <w:t>) osobám</w:t>
      </w:r>
      <w:r>
        <w:rPr>
          <w:color w:val="000000"/>
        </w:rPr>
        <w:t xml:space="preserve"> uvedeným v odseku 4písm. a) až d).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po oboznámení sa so zozn</w:t>
      </w:r>
      <w:r>
        <w:rPr>
          <w:color w:val="000000"/>
        </w:rPr>
        <w:t>amom uchádzačov potvrdí čestným</w:t>
      </w:r>
      <w:r w:rsidRPr="00017F5B">
        <w:rPr>
          <w:color w:val="000000"/>
        </w:rPr>
        <w:t xml:space="preserve">vyhlásením </w:t>
      </w:r>
      <w:r w:rsidRPr="00111F54">
        <w:rPr>
          <w:color w:val="000000"/>
        </w:rPr>
        <w:t>(je povinnou súčasťou dokumentácie súvisiacej s obstarávaním tovarov, stavebných pr</w:t>
      </w:r>
      <w:r>
        <w:rPr>
          <w:color w:val="000000"/>
        </w:rPr>
        <w:t xml:space="preserve">ác a služieb) </w:t>
      </w:r>
      <w:r w:rsidRPr="00017F5B">
        <w:rPr>
          <w:color w:val="000000"/>
        </w:rPr>
        <w:t>verejnému obstarávateľovi alebo obstarávateľovi,</w:t>
      </w:r>
      <w:r>
        <w:rPr>
          <w:color w:val="000000"/>
        </w:rPr>
        <w:t xml:space="preserve"> že nenastali skutočnosti podľa</w:t>
      </w:r>
      <w:r w:rsidRPr="00017F5B">
        <w:rPr>
          <w:color w:val="000000"/>
        </w:rPr>
        <w:t>tohto zákona, pre ktoré nemôže byť členom komisie, alebo o</w:t>
      </w:r>
      <w:r>
        <w:rPr>
          <w:color w:val="000000"/>
        </w:rPr>
        <w:t>známi verejnému obstarávateľovi</w:t>
      </w:r>
      <w:r w:rsidRPr="00017F5B">
        <w:rPr>
          <w:color w:val="000000"/>
        </w:rPr>
        <w:t>alebo obstarávateľovi, že nastali skutočnosti podľa tohto zákona, pre ktoré nemôže byťčlenom komisie.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je povinný bez zbyto</w:t>
      </w:r>
      <w:r>
        <w:rPr>
          <w:color w:val="000000"/>
        </w:rPr>
        <w:t>čného odkladu oznámiť verejnému</w:t>
      </w:r>
      <w:r w:rsidRPr="00017F5B">
        <w:rPr>
          <w:color w:val="000000"/>
        </w:rPr>
        <w:t>obstarávateľovi alebo obstarávateľovi, že nastali skutočnos</w:t>
      </w:r>
      <w:r>
        <w:rPr>
          <w:color w:val="000000"/>
        </w:rPr>
        <w:t>ti, pre ktoré nemôže byť členom</w:t>
      </w:r>
      <w:r w:rsidRPr="00017F5B">
        <w:rPr>
          <w:color w:val="000000"/>
        </w:rPr>
        <w:t>komisie vždy, keď takéto skutočnosti v priebehu verejného obstarávania nastanú.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Ak sa v priebehu verejného obstarávania zníži po</w:t>
      </w:r>
      <w:r>
        <w:rPr>
          <w:color w:val="000000"/>
        </w:rPr>
        <w:t>čet členov komisie na menej ako</w:t>
      </w:r>
      <w:r w:rsidRPr="00017F5B">
        <w:rPr>
          <w:color w:val="000000"/>
        </w:rPr>
        <w:t>troch, verejný obstarávateľ a obstarávateľ doplní komisiu.</w:t>
      </w:r>
    </w:p>
    <w:p w:rsidR="008F1ACE" w:rsidRPr="0029224D" w:rsidRDefault="008F1ACE" w:rsidP="00AB4D8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Konečný prijímateľ (oprávnený žiadateľ)je povinný zabezpečiť dodávku tovarov, služieb a stavebných prác pri dodržaní základných princípov:</w:t>
      </w:r>
    </w:p>
    <w:p w:rsidR="008F1ACE" w:rsidRPr="0029224D" w:rsidRDefault="008F1ACE" w:rsidP="00AB4D8F">
      <w:pPr>
        <w:numPr>
          <w:ilvl w:val="0"/>
          <w:numId w:val="2"/>
        </w:numPr>
        <w:tabs>
          <w:tab w:val="clear" w:pos="1260"/>
          <w:tab w:val="num" w:pos="540"/>
        </w:tabs>
        <w:spacing w:before="60" w:after="60" w:line="300" w:lineRule="exact"/>
        <w:ind w:left="540" w:hanging="540"/>
        <w:jc w:val="both"/>
        <w:rPr>
          <w:color w:val="000000"/>
        </w:rPr>
      </w:pPr>
      <w:r w:rsidRPr="0029224D">
        <w:rPr>
          <w:color w:val="000000"/>
        </w:rPr>
        <w:t>rovnaké zaobchádzanie,</w:t>
      </w:r>
    </w:p>
    <w:p w:rsidR="008F1ACE" w:rsidRPr="0029224D" w:rsidRDefault="008F1ACE" w:rsidP="00AB4D8F">
      <w:pPr>
        <w:numPr>
          <w:ilvl w:val="0"/>
          <w:numId w:val="2"/>
        </w:numPr>
        <w:tabs>
          <w:tab w:val="clear" w:pos="1260"/>
          <w:tab w:val="num" w:pos="540"/>
        </w:tabs>
        <w:spacing w:before="60" w:after="60" w:line="300" w:lineRule="exact"/>
        <w:ind w:left="540" w:hanging="540"/>
        <w:jc w:val="both"/>
        <w:rPr>
          <w:color w:val="000000"/>
        </w:rPr>
      </w:pPr>
      <w:r w:rsidRPr="0029224D">
        <w:rPr>
          <w:color w:val="000000"/>
        </w:rPr>
        <w:t>nediskriminácia uchádzačov alebo záujemcov,</w:t>
      </w:r>
    </w:p>
    <w:p w:rsidR="008F1ACE" w:rsidRDefault="008F1ACE" w:rsidP="00AB4D8F">
      <w:pPr>
        <w:numPr>
          <w:ilvl w:val="0"/>
          <w:numId w:val="2"/>
        </w:numPr>
        <w:tabs>
          <w:tab w:val="clear" w:pos="1260"/>
          <w:tab w:val="num" w:pos="567"/>
        </w:tabs>
        <w:spacing w:before="60" w:after="60" w:line="300" w:lineRule="exact"/>
        <w:ind w:left="567" w:hanging="567"/>
        <w:jc w:val="both"/>
        <w:rPr>
          <w:color w:val="000000"/>
        </w:rPr>
      </w:pPr>
      <w:r w:rsidRPr="0029224D">
        <w:rPr>
          <w:color w:val="000000"/>
        </w:rPr>
        <w:t>transparentnosť,</w:t>
      </w:r>
    </w:p>
    <w:p w:rsidR="008F1ACE" w:rsidRDefault="008F1ACE" w:rsidP="00AB4D8F">
      <w:pPr>
        <w:numPr>
          <w:ilvl w:val="0"/>
          <w:numId w:val="2"/>
        </w:numPr>
        <w:tabs>
          <w:tab w:val="clear" w:pos="1260"/>
          <w:tab w:val="num" w:pos="567"/>
        </w:tabs>
        <w:spacing w:before="60" w:after="60" w:line="300" w:lineRule="exact"/>
        <w:ind w:left="567" w:hanging="567"/>
        <w:jc w:val="both"/>
        <w:rPr>
          <w:color w:val="000000"/>
        </w:rPr>
      </w:pPr>
      <w:r w:rsidRPr="0029224D">
        <w:rPr>
          <w:color w:val="000000"/>
        </w:rPr>
        <w:t>hospodárnosť a efektívnosť.</w:t>
      </w:r>
    </w:p>
    <w:p w:rsidR="008F1ACE" w:rsidRDefault="008F1ACE" w:rsidP="00AB4D8F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A76167">
      <w:pPr>
        <w:spacing w:before="60" w:after="60" w:line="300" w:lineRule="exact"/>
        <w:jc w:val="both"/>
        <w:rPr>
          <w:color w:val="000000"/>
        </w:rPr>
      </w:pPr>
      <w:r w:rsidRPr="00A76167">
        <w:rPr>
          <w:color w:val="000000"/>
        </w:rPr>
        <w:t xml:space="preserve">V závislosti na použitej metóde a postupe verejného obstarávania je konečný prijímateľ (oprávnený žiadateľ) </w:t>
      </w:r>
      <w:r w:rsidRPr="00A76167">
        <w:rPr>
          <w:b/>
          <w:bCs/>
          <w:color w:val="000000"/>
        </w:rPr>
        <w:t>povinný predložiť kompletnú dokumentáciu</w:t>
      </w:r>
      <w:r w:rsidRPr="00A76167">
        <w:rPr>
          <w:color w:val="000000"/>
        </w:rPr>
        <w:t xml:space="preserve"> vzťahujúcu sa na verejné obstarávanie, ktorá tvorí súčasť povinných príloh v rámci ŽoNFP </w:t>
      </w:r>
      <w:r>
        <w:rPr>
          <w:color w:val="000000"/>
        </w:rPr>
        <w:t xml:space="preserve">resp. </w:t>
      </w:r>
      <w:r w:rsidRPr="00A76167">
        <w:rPr>
          <w:color w:val="000000"/>
        </w:rPr>
        <w:t xml:space="preserve">ŽoPpri opatrení 4.3. </w:t>
      </w:r>
    </w:p>
    <w:p w:rsidR="008F1ACE" w:rsidRDefault="008F1ACE" w:rsidP="00AB4D8F">
      <w:pPr>
        <w:spacing w:before="60" w:after="60" w:line="300" w:lineRule="exact"/>
        <w:jc w:val="both"/>
        <w:rPr>
          <w:color w:val="000000"/>
        </w:rPr>
      </w:pPr>
      <w:r w:rsidRPr="00A76167">
        <w:rPr>
          <w:color w:val="000000"/>
        </w:rPr>
        <w:t>V rámci opatrenia 4.2 sa dokumentáci</w:t>
      </w:r>
      <w:r>
        <w:rPr>
          <w:color w:val="000000"/>
        </w:rPr>
        <w:t>a</w:t>
      </w:r>
      <w:r w:rsidRPr="00A76167">
        <w:rPr>
          <w:color w:val="000000"/>
        </w:rPr>
        <w:t xml:space="preserve"> k VO </w:t>
      </w:r>
      <w:r>
        <w:rPr>
          <w:color w:val="000000"/>
        </w:rPr>
        <w:t xml:space="preserve">predkladá k ŽoP pričom sa môže predložiť už k ŽoNFP resp. k podpisu zmluvy o poskytnutí NFP, a to na základe vyzvania PPA (ak už bolo VO vykonané).   </w:t>
      </w:r>
      <w:r>
        <w:rPr>
          <w:rStyle w:val="Odkaznakomentr"/>
          <w:sz w:val="20"/>
          <w:szCs w:val="20"/>
        </w:rPr>
        <w:t> </w:t>
      </w:r>
      <w:r>
        <w:rPr>
          <w:rStyle w:val="Odkaznakomentr"/>
          <w:color w:val="000000"/>
        </w:rPr>
        <w:t> </w:t>
      </w:r>
    </w:p>
    <w:p w:rsidR="008F1ACE" w:rsidRDefault="008F1ACE" w:rsidP="00111F54">
      <w:pPr>
        <w:spacing w:before="60" w:after="60" w:line="300" w:lineRule="exact"/>
        <w:jc w:val="both"/>
        <w:rPr>
          <w:b/>
          <w:bCs/>
          <w:color w:val="000000"/>
        </w:rPr>
      </w:pPr>
    </w:p>
    <w:p w:rsidR="008F1ACE" w:rsidRDefault="008F1ACE" w:rsidP="00397E00">
      <w:pPr>
        <w:spacing w:before="60" w:after="60" w:line="300" w:lineRule="exact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Zákazka s nízkou hodnotou</w:t>
      </w:r>
    </w:p>
    <w:p w:rsidR="008F1ACE" w:rsidRDefault="008F1ACE" w:rsidP="00397E00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Výber uchádzača sa </w:t>
      </w:r>
      <w:r>
        <w:rPr>
          <w:color w:val="000000"/>
          <w:u w:val="single"/>
        </w:rPr>
        <w:t>pri zadávaní zákazky s nízkou hodnotou</w:t>
      </w:r>
      <w:r>
        <w:rPr>
          <w:color w:val="000000"/>
        </w:rPr>
        <w:t xml:space="preserve">, ktorej hodnota je vyššia ako </w:t>
      </w:r>
      <w:r>
        <w:rPr>
          <w:b/>
          <w:bCs/>
          <w:color w:val="000000"/>
        </w:rPr>
        <w:t>1 000 EUR bez DPH</w:t>
      </w:r>
      <w:r>
        <w:rPr>
          <w:color w:val="000000"/>
        </w:rPr>
        <w:t>, uskutočňuje sa na základe informácií o predmete zákazky získanej prieskumom trhu. Prieskum trhu sa uskutočňuje najmä prostredníctvom: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elektronických zariadení (internetový prieskum, telefonický prieskum),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osobného prieskumu,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získania ponúk v písomnej forme od subjektov.</w:t>
      </w:r>
    </w:p>
    <w:p w:rsidR="008F1ACE" w:rsidRDefault="008F1ACE" w:rsidP="00397E00">
      <w:r>
        <w:rPr>
          <w:color w:val="000000"/>
        </w:rPr>
        <w:t xml:space="preserve">Prieskum sa uskutočňuje v min. 3 subjektoch. O vykonaní prieskumu trhu sa vyhotovuje záznam o vykonaní a vyhodnotení prieskumu trhu. </w:t>
      </w:r>
    </w:p>
    <w:p w:rsidR="008F1ACE" w:rsidRDefault="008F1ACE" w:rsidP="00111F54">
      <w:pPr>
        <w:spacing w:before="60" w:after="60" w:line="300" w:lineRule="exact"/>
        <w:jc w:val="both"/>
        <w:rPr>
          <w:b/>
          <w:bCs/>
          <w:color w:val="000000"/>
        </w:rPr>
      </w:pPr>
    </w:p>
    <w:p w:rsidR="008F1ACE" w:rsidRPr="0029224D" w:rsidRDefault="008F1ACE" w:rsidP="00A76167">
      <w:pPr>
        <w:spacing w:before="60" w:after="60" w:line="300" w:lineRule="exact"/>
        <w:jc w:val="both"/>
        <w:rPr>
          <w:b/>
          <w:bCs/>
          <w:color w:val="000000"/>
        </w:rPr>
      </w:pPr>
      <w:r w:rsidRPr="0029224D">
        <w:rPr>
          <w:b/>
          <w:bCs/>
          <w:color w:val="000000"/>
        </w:rPr>
        <w:t>Kontrola verejného obstarávania na mieste</w:t>
      </w: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 xml:space="preserve">Kontrola verejného obstarávania na mieste je súčasťou kontroly fyzickej realizácie projektu. Kontroluje sa dodávka spolufinancovaných produktov a poskytnutých služieb, či sa výdavky na operácie vykázané konečným prijímateľom (oprávneným žiadateľom)  skutočne </w:t>
      </w:r>
      <w:r w:rsidRPr="00427C9C">
        <w:rPr>
          <w:color w:val="000000"/>
        </w:rPr>
        <w:t>vynaložili (boli vynaložené na stanovený účel)</w:t>
      </w:r>
      <w:r w:rsidRPr="0029224D">
        <w:rPr>
          <w:color w:val="000000"/>
        </w:rPr>
        <w:t xml:space="preserve">a či sú v súlade s predpismi Spoločenstva a SR. </w:t>
      </w:r>
    </w:p>
    <w:p w:rsidR="008F1ACE" w:rsidRDefault="008F1ACE" w:rsidP="00A76167">
      <w:pPr>
        <w:spacing w:before="60" w:after="60" w:line="300" w:lineRule="exact"/>
        <w:jc w:val="both"/>
        <w:rPr>
          <w:color w:val="000000"/>
        </w:rPr>
      </w:pP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 xml:space="preserve">V priebehu kontroly na mieste je </w:t>
      </w:r>
      <w:r w:rsidRPr="0029224D">
        <w:rPr>
          <w:b/>
          <w:bCs/>
          <w:color w:val="000000"/>
        </w:rPr>
        <w:t xml:space="preserve">PPA povinná </w:t>
      </w:r>
      <w:r w:rsidRPr="0029224D">
        <w:rPr>
          <w:color w:val="000000"/>
        </w:rPr>
        <w:t>skontrolovať:</w:t>
      </w: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Skutočné dodanie spolufinancovaných tovarov, uskutočnených prác a poskytnutých služieb, pričom skutočný stav sa porovnáva so stavom zdokumentovaným v nasledujúcich dokladoch:</w:t>
      </w:r>
    </w:p>
    <w:p w:rsidR="008F1ACE" w:rsidRPr="0029224D" w:rsidRDefault="008F1ACE" w:rsidP="005A190A">
      <w:pPr>
        <w:spacing w:before="60" w:after="60" w:line="300" w:lineRule="exact"/>
        <w:ind w:left="709" w:hanging="142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faktúry a prílohy podľa obehu dokladov u kon</w:t>
      </w:r>
      <w:r>
        <w:rPr>
          <w:color w:val="000000"/>
        </w:rPr>
        <w:t xml:space="preserve">ečného prijímateľa (oprávneného </w:t>
      </w:r>
      <w:r w:rsidRPr="0029224D">
        <w:rPr>
          <w:color w:val="000000"/>
        </w:rPr>
        <w:t>žiadateľa);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dodacie listy a dodávateľské zmluvy;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bankové výpisy z účtov;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 xml:space="preserve">ostatná súvisiaca dokumentácia; </w:t>
      </w:r>
    </w:p>
    <w:p w:rsidR="008F1ACE" w:rsidRPr="0029224D" w:rsidRDefault="008F1ACE" w:rsidP="005A190A">
      <w:pPr>
        <w:spacing w:before="60" w:after="60" w:line="300" w:lineRule="exact"/>
        <w:ind w:left="709" w:hanging="142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nadväznosti fakturovaných položiek na dodávateľské zmluvy a na víťazné cenové ponuky.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Pri posudzovaní stavebných investícií sa kontroluje súlad v základnej charakteristike položky.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Pri posudzovaní techniky a technológii musí existovať súlad vo všetkých parametroch uvedených v cenovej ponuke. Výnimku tvorí jedine prípad, keď sa typ z cenovej ponuky medzičasom prestal vyrábať a dodávateľ poskytne konečnému prijímateľovi (oprávnenému žiadateľovi) vyhlásenie, že uvedený typ nie je schopný z uvedeného dôvodu dodať. V tom prípade sa môže uznať iný typ, ktorý však musí byť minimálne na takej úrovni (porovnateľný), ako bol typ uvedený v cenovej ponuke. Kontroluje sa aj výrobné číslo obstaranej technológie.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Zaúčtovanie dodaných tovarov, prác a služieb v účtovníctve konečného prijímateľa (oprávneného žiadateľa).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Zabezpečenie publicity zo strany konečného prijímateľa (oprávneného žiadateľa).</w:t>
      </w:r>
    </w:p>
    <w:p w:rsidR="008F1ACE" w:rsidRPr="0029224D" w:rsidRDefault="008F1ACE" w:rsidP="00AB4D8F">
      <w:pPr>
        <w:spacing w:before="60" w:after="60" w:line="300" w:lineRule="exact"/>
        <w:ind w:left="900"/>
        <w:jc w:val="both"/>
        <w:rPr>
          <w:color w:val="000000"/>
        </w:rPr>
      </w:pPr>
    </w:p>
    <w:p w:rsidR="008F1ACE" w:rsidRPr="0029224D" w:rsidRDefault="008F1ACE" w:rsidP="00996AAF">
      <w:pPr>
        <w:spacing w:before="60" w:after="60" w:line="300" w:lineRule="exact"/>
        <w:jc w:val="both"/>
        <w:rPr>
          <w:b/>
          <w:bCs/>
          <w:color w:val="000000"/>
        </w:rPr>
      </w:pPr>
      <w:r w:rsidRPr="0029224D">
        <w:rPr>
          <w:b/>
          <w:bCs/>
          <w:color w:val="000000"/>
        </w:rPr>
        <w:t>Kontrola pravidiel a postupov verejného obstarávania:</w:t>
      </w:r>
    </w:p>
    <w:p w:rsidR="008F1ACE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b/>
          <w:bCs/>
          <w:color w:val="000000"/>
        </w:rPr>
        <w:t>MAS</w:t>
      </w:r>
      <w:r w:rsidRPr="0029224D">
        <w:rPr>
          <w:rStyle w:val="Odkaznapoznmkupodiarou"/>
          <w:b/>
          <w:bCs/>
          <w:color w:val="000000"/>
        </w:rPr>
        <w:footnoteReference w:id="2"/>
      </w:r>
      <w:r w:rsidRPr="0029224D">
        <w:rPr>
          <w:color w:val="000000"/>
        </w:rPr>
        <w:t xml:space="preserve">(pri podaní </w:t>
      </w:r>
      <w:r w:rsidRPr="007C1E5E">
        <w:t>ŽoNFP</w:t>
      </w:r>
      <w:r w:rsidRPr="007C1E5E">
        <w:rPr>
          <w:i/>
          <w:iCs/>
        </w:rPr>
        <w:t>(projektu)</w:t>
      </w:r>
      <w:r w:rsidRPr="007C1E5E">
        <w:t>) –</w:t>
      </w:r>
      <w:r w:rsidRPr="0029224D">
        <w:rPr>
          <w:color w:val="000000"/>
        </w:rPr>
        <w:t xml:space="preserve"> v prípade, že dokumentácia k verejnému obstarávaniu predložená konečným prijímateľom (oprávneným žiadateľom) nie je kompletná po formálnej stránke</w:t>
      </w:r>
      <w:r>
        <w:rPr>
          <w:color w:val="000000"/>
        </w:rPr>
        <w:t xml:space="preserve">, </w:t>
      </w:r>
      <w:r w:rsidRPr="0029224D">
        <w:rPr>
          <w:color w:val="000000"/>
        </w:rPr>
        <w:t>pracovník MAS</w:t>
      </w:r>
      <w:r>
        <w:rPr>
          <w:color w:val="000000"/>
        </w:rPr>
        <w:t>,</w:t>
      </w:r>
      <w:r w:rsidRPr="007C1E5E">
        <w:t>ŽoNFP</w:t>
      </w:r>
      <w:r w:rsidRPr="007C1E5E">
        <w:rPr>
          <w:i/>
          <w:iCs/>
        </w:rPr>
        <w:t>(projekt)</w:t>
      </w:r>
      <w:r w:rsidRPr="007C1E5E">
        <w:t>neprevezme</w:t>
      </w:r>
      <w:r w:rsidRPr="0029224D">
        <w:rPr>
          <w:color w:val="000000"/>
        </w:rPr>
        <w:t xml:space="preserve"> a vráti ju konečnému prijímateľovi (oprávnenému žiadateľovi). Ak je uvedená dokumentácia kompletná, pracovník MAS</w:t>
      </w:r>
      <w:r>
        <w:rPr>
          <w:color w:val="000000"/>
        </w:rPr>
        <w:t>,</w:t>
      </w:r>
      <w:r w:rsidRPr="007C1E5E">
        <w:t>ŽoNFP</w:t>
      </w:r>
      <w:r w:rsidRPr="007C1E5E">
        <w:rPr>
          <w:i/>
          <w:iCs/>
        </w:rPr>
        <w:t>(projekt)</w:t>
      </w:r>
      <w:r w:rsidRPr="007C1E5E">
        <w:t xml:space="preserve"> prevezme</w:t>
      </w:r>
      <w:r w:rsidRPr="0029224D">
        <w:rPr>
          <w:color w:val="000000"/>
        </w:rPr>
        <w:t>.</w:t>
      </w:r>
    </w:p>
    <w:p w:rsidR="008F1ACE" w:rsidRPr="0029224D" w:rsidRDefault="008F1ACE" w:rsidP="000B2814">
      <w:pPr>
        <w:spacing w:before="60" w:after="60" w:line="300" w:lineRule="exact"/>
        <w:ind w:left="567" w:hanging="283"/>
        <w:jc w:val="both"/>
        <w:rPr>
          <w:color w:val="000000"/>
        </w:rPr>
      </w:pPr>
    </w:p>
    <w:p w:rsidR="008F1ACE" w:rsidRPr="00427C9C" w:rsidRDefault="008F1ACE" w:rsidP="000B2814">
      <w:pPr>
        <w:spacing w:before="60" w:after="60" w:line="300" w:lineRule="exact"/>
        <w:ind w:left="567" w:hanging="283"/>
        <w:jc w:val="both"/>
        <w:rPr>
          <w:color w:val="000000"/>
        </w:rPr>
      </w:pPr>
    </w:p>
    <w:p w:rsidR="008F1ACE" w:rsidRPr="00A9488E" w:rsidRDefault="008F1ACE" w:rsidP="00996AAF">
      <w:pPr>
        <w:spacing w:before="60" w:after="60" w:line="300" w:lineRule="exact"/>
        <w:jc w:val="both"/>
        <w:rPr>
          <w:b/>
          <w:bCs/>
          <w:color w:val="000000"/>
        </w:rPr>
      </w:pPr>
      <w:r w:rsidRPr="00A9488E">
        <w:rPr>
          <w:b/>
          <w:bCs/>
          <w:color w:val="000000"/>
        </w:rPr>
        <w:t xml:space="preserve">Porušenie pravidiel a postupov verejného obstarávania môže byť dôvodom: </w:t>
      </w:r>
    </w:p>
    <w:p w:rsidR="008F1ACE" w:rsidRPr="00A9488E" w:rsidRDefault="008F1ACE" w:rsidP="005A190A">
      <w:pPr>
        <w:spacing w:before="60" w:after="60" w:line="300" w:lineRule="exact"/>
        <w:ind w:left="567" w:hanging="141"/>
        <w:jc w:val="both"/>
        <w:rPr>
          <w:color w:val="000000"/>
        </w:rPr>
      </w:pPr>
      <w:r>
        <w:rPr>
          <w:color w:val="000000"/>
        </w:rPr>
        <w:t>-</w:t>
      </w:r>
      <w:r>
        <w:rPr>
          <w:color w:val="000000"/>
        </w:rPr>
        <w:tab/>
      </w:r>
      <w:r w:rsidRPr="00A9488E">
        <w:rPr>
          <w:color w:val="000000"/>
        </w:rPr>
        <w:t xml:space="preserve">kvalifikovania týchto výdavkov ako neoprávnených výdavkov súvisiacich s obstarávaním, </w:t>
      </w:r>
    </w:p>
    <w:p w:rsidR="008F1ACE" w:rsidRPr="00A9488E" w:rsidRDefault="008F1ACE" w:rsidP="00AB4D8F">
      <w:pPr>
        <w:spacing w:before="60" w:after="60" w:line="300" w:lineRule="exact"/>
        <w:ind w:left="851" w:hanging="425"/>
        <w:jc w:val="both"/>
        <w:rPr>
          <w:color w:val="000000"/>
        </w:rPr>
      </w:pPr>
      <w:r w:rsidRPr="00A9488E">
        <w:rPr>
          <w:color w:val="000000"/>
        </w:rPr>
        <w:t>- neschválenia ŽoNFP(projektu), resp. ŽoNFP pre opatrenie 4.2,</w:t>
      </w:r>
    </w:p>
    <w:p w:rsidR="008F1ACE" w:rsidRPr="00A9488E" w:rsidRDefault="008F1ACE" w:rsidP="00AB4D8F">
      <w:pPr>
        <w:spacing w:before="60" w:after="60" w:line="300" w:lineRule="exact"/>
        <w:ind w:left="851" w:hanging="425"/>
        <w:jc w:val="both"/>
        <w:rPr>
          <w:color w:val="000000"/>
        </w:rPr>
      </w:pPr>
      <w:r w:rsidRPr="00A9488E">
        <w:rPr>
          <w:color w:val="000000"/>
        </w:rPr>
        <w:t xml:space="preserve">- neposkytnutia NFP, </w:t>
      </w:r>
    </w:p>
    <w:p w:rsidR="008F1ACE" w:rsidRPr="00397E00" w:rsidRDefault="008F1ACE" w:rsidP="00397E00">
      <w:pPr>
        <w:spacing w:before="60" w:after="60" w:line="300" w:lineRule="exact"/>
        <w:ind w:left="567" w:hanging="141"/>
        <w:jc w:val="both"/>
        <w:rPr>
          <w:color w:val="000000"/>
        </w:rPr>
      </w:pPr>
      <w:r w:rsidRPr="00A9488E">
        <w:rPr>
          <w:color w:val="000000"/>
        </w:rPr>
        <w:t>- výzvy na vrátenie poskytnutého NFP alebo jeho časti na predmet zákazky, v súlade so zákonom č. 528/2008 Z. z. o pomoci a podpore poskytovanej z fondov ES v znení neskorších predpisov.</w:t>
      </w:r>
      <w:r>
        <w:br w:type="page"/>
      </w:r>
    </w:p>
    <w:p w:rsidR="008F1ACE" w:rsidRPr="00A9488E" w:rsidRDefault="008F1ACE" w:rsidP="00013DA3">
      <w:pPr>
        <w:pStyle w:val="Nadpis3"/>
        <w:jc w:val="center"/>
        <w:rPr>
          <w:caps/>
          <w:sz w:val="24"/>
          <w:szCs w:val="24"/>
        </w:rPr>
      </w:pPr>
      <w:r w:rsidRPr="00A9488E">
        <w:rPr>
          <w:caps/>
          <w:sz w:val="24"/>
          <w:szCs w:val="24"/>
        </w:rPr>
        <w:t>Čestné vyhlásenie</w:t>
      </w:r>
    </w:p>
    <w:p w:rsidR="008F1ACE" w:rsidRDefault="008F1ACE" w:rsidP="00013DA3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člena komisie na vyhodnotenie podmienok účasti a vyhodnotenie ponúk</w:t>
      </w:r>
    </w:p>
    <w:p w:rsidR="008F1ACE" w:rsidRDefault="008F1ACE" w:rsidP="00013DA3">
      <w:pPr>
        <w:rPr>
          <w:rFonts w:ascii="Arial" w:hAnsi="Arial" w:cs="Arial"/>
          <w:sz w:val="22"/>
          <w:szCs w:val="22"/>
        </w:rPr>
      </w:pPr>
    </w:p>
    <w:p w:rsidR="008F1ACE" w:rsidRDefault="008F1ACE" w:rsidP="00013DA3">
      <w:pPr>
        <w:rPr>
          <w:rFonts w:ascii="Arial" w:hAnsi="Arial" w:cs="Arial"/>
          <w:sz w:val="22"/>
          <w:szCs w:val="22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Titul, priezvisko, meno: ............................................................................................................................</w:t>
      </w: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adresa trvalého bydliska:  ........................................................................................................................</w:t>
      </w: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základe oboznámenia sa so zoznamom uchádzačov, ktorí doručili ponuky vo verejnom obstarávaní pri zadávaní podprahovej zákazky uverejnenej vo Vestníku verejného obstarávania SR č. .........../201...., zo dňa ......................, pod zn. .......................-..................,  ktorej predmetom je:</w:t>
      </w:r>
    </w:p>
    <w:p w:rsidR="008F1ACE" w:rsidRDefault="008F1ACE" w:rsidP="00013DA3">
      <w:pPr>
        <w:tabs>
          <w:tab w:val="left" w:leader="dot" w:pos="9072"/>
        </w:tabs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pStyle w:val="Nadpis2"/>
        <w:spacing w:before="120"/>
        <w:rPr>
          <w:sz w:val="20"/>
          <w:szCs w:val="20"/>
          <w:u w:val="none"/>
        </w:rPr>
      </w:pPr>
      <w:r>
        <w:rPr>
          <w:sz w:val="20"/>
          <w:szCs w:val="20"/>
          <w:u w:val="none"/>
        </w:rPr>
        <w:t>„...............................................................................................“,</w:t>
      </w:r>
    </w:p>
    <w:p w:rsidR="008F1ACE" w:rsidRDefault="008F1ACE" w:rsidP="00013DA3">
      <w:pPr>
        <w:rPr>
          <w:lang w:eastAsia="en-US"/>
        </w:rPr>
      </w:pPr>
    </w:p>
    <w:p w:rsidR="008F1ACE" w:rsidRDefault="008F1ACE" w:rsidP="00013DA3">
      <w:pPr>
        <w:pStyle w:val="Zkladn"/>
        <w:rPr>
          <w:rFonts w:cs="Times New Roman"/>
          <w:sz w:val="20"/>
          <w:szCs w:val="20"/>
        </w:rPr>
      </w:pPr>
    </w:p>
    <w:p w:rsidR="008F1ACE" w:rsidRDefault="008F1ACE" w:rsidP="00013DA3">
      <w:pPr>
        <w:pStyle w:val="Zkladn"/>
        <w:rPr>
          <w:sz w:val="20"/>
          <w:szCs w:val="20"/>
        </w:rPr>
      </w:pPr>
      <w:r>
        <w:rPr>
          <w:sz w:val="20"/>
          <w:szCs w:val="20"/>
        </w:rPr>
        <w:t>čestne vyhlasujem, že ako člen (ka) komisie na vyhodnotenie podmienok účasti a vyhodnotenie ponúk v predmetnej súťaži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mám nasledovnú odbornosť vo vzťahu k vyhodnocovanému predmetu zákazky: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som morálne bezúhonný (-á), t.j. nebol(a) som právoplatne odsúdený (-á):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 xml:space="preserve">za trestný čin súvisiaci s verejným obstarávaním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>za trestný čin korupcie, za trestný čin poškodzovania finančných záujmov Európskej únie, za trestný čin legalizácie príjmu z trestnej činnosti, za trestný čin založenia, zosnovania a podporovania zločineckej skupiny,  alebo za trestný čin založenia, zosnovania a podporovania teroristickej skupiny, alebo za trestný čin terorizmu a niektorých foriem účasti na terorizme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>za trestný čin, ktorého skutková podstata súvisí s podnikaním,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nie som, ani som nebol (-a) a ani mne blízka osoba (rodič, súrodenec, manžel/-ka, dieťa) v čase jedného roka pred menovaním za člena tejto komisie: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>žiadnym uchádzačom, ktorým je fyzická osoba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 xml:space="preserve">štatutárnym orgánom, členom štatutárneho orgánu, členom dozorného orgánu alebo iného orgánu uchádzača, ktorým je právnická osoba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 xml:space="preserve">spoločníkom alebo členom právnickej osoby, ktorá je uchádzačom alebo tichým spoločníkom uchádzača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</w:t>
      </w:r>
      <w:r>
        <w:rPr>
          <w:rFonts w:ascii="Arial" w:hAnsi="Arial" w:cs="Arial"/>
          <w:sz w:val="20"/>
          <w:szCs w:val="20"/>
        </w:rPr>
        <w:tab/>
        <w:t>zamestnancom uchádzača, zamestnancom záujmového združenia podnikateľov, ktorého je uchádzač členom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</w:t>
      </w:r>
      <w:r>
        <w:rPr>
          <w:rFonts w:ascii="Arial" w:hAnsi="Arial" w:cs="Arial"/>
          <w:sz w:val="20"/>
          <w:szCs w:val="20"/>
        </w:rPr>
        <w:tab/>
        <w:t xml:space="preserve">zamestnancom Úradu pre verejné obstarávanie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nezúčastňujem sa na realizácii predmetu zákazky, nie som dodávateľom uchádzačov. 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Čestne vyhlasujem, že po oboznámení sa so zoznamom uchádzačov, ktorí predložili ponuky v tejto súťaži, nenastali skutočnosti, pre ktoré by som nemohol(a) byť členom(kou) komisie.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hodnotení budem postupovať podľa svojho najlepšieho vedomia a svedomia v súlade s podmienkami uvedenými vo výzve na predloženie ponuky, v súťažných podkladoch a v súlade s</w:t>
      </w:r>
      <w:r w:rsidR="00232ADD">
        <w:rPr>
          <w:rFonts w:ascii="Arial" w:hAnsi="Arial" w:cs="Arial"/>
          <w:sz w:val="20"/>
          <w:szCs w:val="20"/>
        </w:rPr>
        <w:t xml:space="preserve"> legislatívou, ktorá upravuje verejné obstarávanie </w:t>
      </w:r>
      <w:r>
        <w:rPr>
          <w:rFonts w:ascii="Arial" w:hAnsi="Arial" w:cs="Arial"/>
          <w:sz w:val="20"/>
          <w:szCs w:val="20"/>
        </w:rPr>
        <w:t>a budem hodnotiť ponuky uchádzačov objektívne bez akýchkoľvek vedľajších vplyvov.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Čestne vyhlasujem, že prípadné zmeny uvedených údajov bezodkladne písomne oznámim predsedovi komisie, resp. štatutárnemu orgánu osoby.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Som si vedomý (-á), že porušenie tohto čestného vyhlásenia sa bude klasifikovať ako porušenie pracovnej disciplíny v zmysle príslušných ustanovení Zákonníka práce</w:t>
      </w:r>
      <w:r w:rsidR="00232ADD">
        <w:rPr>
          <w:rFonts w:ascii="Arial" w:hAnsi="Arial" w:cs="Arial"/>
          <w:sz w:val="20"/>
          <w:szCs w:val="20"/>
        </w:rPr>
        <w:t xml:space="preserve"> a</w:t>
      </w:r>
      <w:r>
        <w:rPr>
          <w:rFonts w:ascii="Arial" w:hAnsi="Arial" w:cs="Arial"/>
          <w:sz w:val="20"/>
          <w:szCs w:val="20"/>
        </w:rPr>
        <w:t xml:space="preserve"> v prípade prijatia úplatku sa bude postupovať v</w:t>
      </w:r>
      <w:r w:rsidR="00232AD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zmysle</w:t>
      </w:r>
      <w:r w:rsidR="00232ADD">
        <w:rPr>
          <w:rFonts w:ascii="Arial" w:hAnsi="Arial" w:cs="Arial"/>
          <w:sz w:val="20"/>
          <w:szCs w:val="20"/>
        </w:rPr>
        <w:t xml:space="preserve"> príslušných ustanovení</w:t>
      </w:r>
      <w:r>
        <w:rPr>
          <w:rFonts w:ascii="Arial" w:hAnsi="Arial" w:cs="Arial"/>
          <w:sz w:val="20"/>
          <w:szCs w:val="20"/>
        </w:rPr>
        <w:t xml:space="preserve"> Trestného zákona.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Súhlasím so spracovaním osobných údajov pre potreby informačného systému pre verejné obstarávanie.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.................................., dňa ..........................................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tabs>
          <w:tab w:val="center" w:pos="594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</w:t>
      </w:r>
    </w:p>
    <w:p w:rsidR="008F1ACE" w:rsidRDefault="008F1ACE" w:rsidP="00013DA3">
      <w:pPr>
        <w:tabs>
          <w:tab w:val="center" w:pos="594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podpis člena komisie  </w:t>
      </w:r>
    </w:p>
    <w:p w:rsidR="008F1ACE" w:rsidRDefault="008F1ACE"/>
    <w:sectPr w:rsidR="008F1ACE" w:rsidSect="00CF162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70EB" w:rsidRDefault="00A970EB" w:rsidP="00AB4D8F">
      <w:r>
        <w:separator/>
      </w:r>
    </w:p>
  </w:endnote>
  <w:endnote w:type="continuationSeparator" w:id="0">
    <w:p w:rsidR="00A970EB" w:rsidRDefault="00A970EB" w:rsidP="00AB4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ACE" w:rsidRPr="00F2517C" w:rsidRDefault="008F1ACE" w:rsidP="00F2517C">
    <w:pPr>
      <w:framePr w:wrap="auto" w:vAnchor="text" w:hAnchor="margin" w:xAlign="center" w:y="1"/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  <w:r w:rsidRPr="00F2517C">
      <w:fldChar w:fldCharType="begin"/>
    </w:r>
    <w:r w:rsidRPr="00F2517C">
      <w:instrText xml:space="preserve">PAGE  </w:instrText>
    </w:r>
    <w:r w:rsidRPr="00F2517C">
      <w:fldChar w:fldCharType="separate"/>
    </w:r>
    <w:r w:rsidR="00AA002E">
      <w:rPr>
        <w:noProof/>
      </w:rPr>
      <w:t>1</w:t>
    </w:r>
    <w:r w:rsidRPr="00F2517C">
      <w:fldChar w:fldCharType="end"/>
    </w:r>
  </w:p>
  <w:p w:rsidR="008F1ACE" w:rsidRPr="009234F9" w:rsidRDefault="008F1ACE" w:rsidP="00A4588A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rPr>
        <w:i/>
        <w:iCs/>
        <w:sz w:val="20"/>
        <w:szCs w:val="20"/>
      </w:rPr>
    </w:pPr>
    <w:r w:rsidRPr="009234F9">
      <w:rPr>
        <w:i/>
        <w:iCs/>
        <w:sz w:val="20"/>
        <w:szCs w:val="20"/>
      </w:rPr>
      <w:t>Minist</w:t>
    </w:r>
    <w:r>
      <w:rPr>
        <w:i/>
        <w:iCs/>
        <w:sz w:val="20"/>
        <w:szCs w:val="20"/>
      </w:rPr>
      <w:t>erstvo pôdohospodárstva a rozvoja vidieka</w:t>
    </w:r>
    <w:r w:rsidRPr="009234F9">
      <w:rPr>
        <w:i/>
        <w:iCs/>
        <w:sz w:val="20"/>
        <w:szCs w:val="20"/>
      </w:rPr>
      <w:t xml:space="preserve"> SR </w:t>
    </w:r>
  </w:p>
  <w:p w:rsidR="008F1ACE" w:rsidRPr="009234F9" w:rsidRDefault="008F1ACE" w:rsidP="00A4588A">
    <w:pPr>
      <w:pStyle w:val="Pta"/>
    </w:pPr>
    <w:r w:rsidRPr="009234F9">
      <w:rPr>
        <w:i/>
        <w:iCs/>
        <w:sz w:val="20"/>
        <w:szCs w:val="20"/>
      </w:rPr>
      <w:t>Pôdohospodár</w:t>
    </w:r>
    <w:r>
      <w:rPr>
        <w:i/>
        <w:iCs/>
        <w:sz w:val="20"/>
        <w:szCs w:val="20"/>
      </w:rPr>
      <w:t>s</w:t>
    </w:r>
    <w:r w:rsidRPr="009234F9">
      <w:rPr>
        <w:i/>
        <w:iCs/>
        <w:sz w:val="20"/>
        <w:szCs w:val="20"/>
      </w:rPr>
      <w:t>ka platobná agentúra</w:t>
    </w:r>
  </w:p>
  <w:p w:rsidR="008F1ACE" w:rsidRDefault="008F1ACE">
    <w:pPr>
      <w:pStyle w:val="Pta"/>
    </w:pPr>
  </w:p>
  <w:p w:rsidR="008F1ACE" w:rsidRDefault="008F1A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70EB" w:rsidRDefault="00A970EB" w:rsidP="00AB4D8F">
      <w:r>
        <w:separator/>
      </w:r>
    </w:p>
  </w:footnote>
  <w:footnote w:type="continuationSeparator" w:id="0">
    <w:p w:rsidR="00A970EB" w:rsidRDefault="00A970EB" w:rsidP="00AB4D8F">
      <w:r>
        <w:continuationSeparator/>
      </w:r>
    </w:p>
  </w:footnote>
  <w:footnote w:id="1">
    <w:p w:rsidR="00000000" w:rsidRDefault="008F1ACE" w:rsidP="00AB4D8F">
      <w:pPr>
        <w:pStyle w:val="Textpoznmkypodiarou"/>
        <w:ind w:left="142" w:hanging="142"/>
        <w:jc w:val="both"/>
      </w:pPr>
      <w:r w:rsidRPr="0029224D">
        <w:rPr>
          <w:rStyle w:val="Odkaznapoznmkupodiarou"/>
          <w:rFonts w:ascii="Times New Roman" w:hAnsi="Times New Roman"/>
          <w:color w:val="000000"/>
        </w:rPr>
        <w:footnoteRef/>
      </w:r>
      <w:r w:rsidRPr="0029224D">
        <w:rPr>
          <w:rFonts w:ascii="Times New Roman" w:hAnsi="Times New Roman" w:cs="Times New Roman"/>
          <w:color w:val="000000"/>
        </w:rPr>
        <w:t>MAS, konečný prijímateľ – predkladateľ projektu, konečný prijímateľ (oprávnený žiadateľ) sa v tomto metodickom usmernení označujú pojmom konečný prijímateľ (oprávnený žiadateľ).</w:t>
      </w:r>
    </w:p>
  </w:footnote>
  <w:footnote w:id="2">
    <w:p w:rsidR="00000000" w:rsidRDefault="008F1ACE" w:rsidP="00AB4D8F">
      <w:pPr>
        <w:pStyle w:val="Textpoznmkypodiarou"/>
      </w:pPr>
      <w:r w:rsidRPr="0029224D">
        <w:rPr>
          <w:rStyle w:val="Odkaznapoznmkupodiarou"/>
          <w:rFonts w:ascii="Times New Roman" w:hAnsi="Times New Roman"/>
          <w:color w:val="000000"/>
          <w:sz w:val="18"/>
          <w:szCs w:val="18"/>
        </w:rPr>
        <w:footnoteRef/>
      </w:r>
      <w:r w:rsidRPr="0029224D">
        <w:rPr>
          <w:rFonts w:ascii="Times New Roman" w:hAnsi="Times New Roman" w:cs="Times New Roman"/>
          <w:color w:val="000000"/>
          <w:sz w:val="18"/>
          <w:szCs w:val="18"/>
        </w:rPr>
        <w:t>Týka  sa len opatrení osi 3, ktoré sa implementujú prostredníctvom osi 4 a sú uvedené v Integrovanej stratégií rozvoja územia príslušnej MAS.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ACE" w:rsidRPr="00AA55F1" w:rsidRDefault="008F1ACE" w:rsidP="00DB5669">
    <w:pPr>
      <w:pStyle w:val="Hlavika"/>
      <w:jc w:val="both"/>
      <w:rPr>
        <w:b/>
        <w:bCs/>
        <w:i/>
        <w:iCs/>
        <w:sz w:val="20"/>
        <w:szCs w:val="20"/>
      </w:rPr>
    </w:pPr>
    <w:r w:rsidRPr="00AA55F1">
      <w:rPr>
        <w:b/>
        <w:bCs/>
        <w:i/>
        <w:iCs/>
        <w:sz w:val="20"/>
        <w:szCs w:val="20"/>
      </w:rPr>
      <w:t xml:space="preserve">Usmernenie pre administráciu osi 4 </w:t>
    </w:r>
    <w:r>
      <w:rPr>
        <w:b/>
        <w:bCs/>
        <w:i/>
        <w:iCs/>
        <w:sz w:val="20"/>
        <w:szCs w:val="20"/>
      </w:rPr>
      <w:t>LEADER</w:t>
    </w:r>
  </w:p>
  <w:p w:rsidR="008F1ACE" w:rsidRPr="00AA55F1" w:rsidRDefault="008F1ACE" w:rsidP="00DB5669">
    <w:pPr>
      <w:pBdr>
        <w:bottom w:val="single" w:sz="4" w:space="1" w:color="auto"/>
      </w:pBdr>
      <w:tabs>
        <w:tab w:val="center" w:pos="4536"/>
        <w:tab w:val="right" w:pos="9072"/>
      </w:tabs>
      <w:jc w:val="both"/>
      <w:rPr>
        <w:b/>
        <w:bCs/>
        <w:i/>
        <w:iCs/>
        <w:sz w:val="20"/>
        <w:szCs w:val="20"/>
      </w:rPr>
    </w:pPr>
    <w:r w:rsidRPr="00AA55F1">
      <w:rPr>
        <w:b/>
        <w:bCs/>
        <w:i/>
        <w:iCs/>
        <w:sz w:val="20"/>
        <w:szCs w:val="20"/>
      </w:rPr>
      <w:t xml:space="preserve">z Programu rozvoja vidieka SR 2007 – 2013 </w:t>
    </w:r>
  </w:p>
  <w:p w:rsidR="008F1ACE" w:rsidRDefault="008F1A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854D5"/>
    <w:multiLevelType w:val="hybridMultilevel"/>
    <w:tmpl w:val="59208B4A"/>
    <w:lvl w:ilvl="0" w:tplc="619CFF0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FFFFFFFF">
      <w:numFmt w:val="bullet"/>
      <w:lvlText w:val="–"/>
      <w:lvlJc w:val="left"/>
      <w:pPr>
        <w:ind w:left="1140" w:hanging="420"/>
      </w:pPr>
      <w:rPr>
        <w:rFonts w:ascii="Times New Roman" w:eastAsia="Times New Roman" w:hAnsi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28F5073"/>
    <w:multiLevelType w:val="multilevel"/>
    <w:tmpl w:val="114E55B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b w:val="0"/>
        <w:i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 w15:restartNumberingAfterBreak="0">
    <w:nsid w:val="0AF461DF"/>
    <w:multiLevelType w:val="multilevel"/>
    <w:tmpl w:val="D1707602"/>
    <w:lvl w:ilvl="0">
      <w:start w:val="2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260" w:hanging="72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cs="Times New Roman" w:hint="default"/>
      </w:rPr>
    </w:lvl>
  </w:abstractNum>
  <w:abstractNum w:abstractNumId="3" w15:restartNumberingAfterBreak="0">
    <w:nsid w:val="0F2066AF"/>
    <w:multiLevelType w:val="multilevel"/>
    <w:tmpl w:val="7ABCE388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60"/>
        </w:tabs>
        <w:ind w:left="126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80"/>
        </w:tabs>
        <w:ind w:left="19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40"/>
        </w:tabs>
        <w:ind w:left="2340" w:hanging="1800"/>
      </w:pPr>
      <w:rPr>
        <w:rFonts w:cs="Times New Roman" w:hint="default"/>
      </w:rPr>
    </w:lvl>
  </w:abstractNum>
  <w:abstractNum w:abstractNumId="4" w15:restartNumberingAfterBreak="0">
    <w:nsid w:val="13030D89"/>
    <w:multiLevelType w:val="multilevel"/>
    <w:tmpl w:val="2FD08BA4"/>
    <w:lvl w:ilvl="0">
      <w:start w:val="3"/>
      <w:numFmt w:val="decimal"/>
      <w:lvlText w:val="%1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260" w:hanging="4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4265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06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9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9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040" w:hanging="1800"/>
      </w:pPr>
      <w:rPr>
        <w:rFonts w:cs="Times New Roman" w:hint="default"/>
      </w:rPr>
    </w:lvl>
  </w:abstractNum>
  <w:abstractNum w:abstractNumId="5" w15:restartNumberingAfterBreak="0">
    <w:nsid w:val="155F1839"/>
    <w:multiLevelType w:val="hybridMultilevel"/>
    <w:tmpl w:val="22F2E33A"/>
    <w:lvl w:ilvl="0" w:tplc="F41C915E">
      <w:start w:val="1"/>
      <w:numFmt w:val="upperLetter"/>
      <w:lvlText w:val="%1)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0EC4681"/>
    <w:multiLevelType w:val="hybridMultilevel"/>
    <w:tmpl w:val="7B48D770"/>
    <w:lvl w:ilvl="0" w:tplc="4DDC808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7" w15:restartNumberingAfterBreak="0">
    <w:nsid w:val="243E05E3"/>
    <w:multiLevelType w:val="multilevel"/>
    <w:tmpl w:val="DD36DE5C"/>
    <w:lvl w:ilvl="0">
      <w:start w:val="3"/>
      <w:numFmt w:val="decimal"/>
      <w:lvlText w:val="%1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i w:val="0"/>
        <w:iCs w:val="0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" w15:restartNumberingAfterBreak="0">
    <w:nsid w:val="31CF09D4"/>
    <w:multiLevelType w:val="hybridMultilevel"/>
    <w:tmpl w:val="86D4E6B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140" w:hanging="4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571E7063"/>
    <w:multiLevelType w:val="multilevel"/>
    <w:tmpl w:val="973EAE2E"/>
    <w:lvl w:ilvl="0">
      <w:start w:val="1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991" w:hanging="660"/>
      </w:pPr>
      <w:rPr>
        <w:rFonts w:cs="Times New Roman" w:hint="default"/>
      </w:rPr>
    </w:lvl>
    <w:lvl w:ilvl="2">
      <w:start w:val="5"/>
      <w:numFmt w:val="decimal"/>
      <w:lvlText w:val="%1.%2.%3"/>
      <w:lvlJc w:val="left"/>
      <w:pPr>
        <w:ind w:left="138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40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73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42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75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8" w:hanging="1800"/>
      </w:pPr>
      <w:rPr>
        <w:rFonts w:cs="Times New Roman" w:hint="default"/>
      </w:rPr>
    </w:lvl>
  </w:abstractNum>
  <w:abstractNum w:abstractNumId="10" w15:restartNumberingAfterBreak="0">
    <w:nsid w:val="799B7BCC"/>
    <w:multiLevelType w:val="hybridMultilevel"/>
    <w:tmpl w:val="2EB4028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15AF276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1959C2"/>
    <w:multiLevelType w:val="hybridMultilevel"/>
    <w:tmpl w:val="655CDC5A"/>
    <w:lvl w:ilvl="0" w:tplc="5FEAF35C">
      <w:start w:val="10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Calibri" w:eastAsia="Times New Roman" w:hAnsi="Calibri"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CB6231B"/>
    <w:multiLevelType w:val="hybridMultilevel"/>
    <w:tmpl w:val="ECF61946"/>
    <w:lvl w:ilvl="0" w:tplc="C6B6A6F0">
      <w:start w:val="1"/>
      <w:numFmt w:val="lowerLetter"/>
      <w:lvlText w:val="%1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num w:numId="1">
    <w:abstractNumId w:val="3"/>
  </w:num>
  <w:num w:numId="2">
    <w:abstractNumId w:val="11"/>
  </w:num>
  <w:num w:numId="3">
    <w:abstractNumId w:val="5"/>
  </w:num>
  <w:num w:numId="4">
    <w:abstractNumId w:val="10"/>
  </w:num>
  <w:num w:numId="5">
    <w:abstractNumId w:val="2"/>
  </w:num>
  <w:num w:numId="6">
    <w:abstractNumId w:val="9"/>
  </w:num>
  <w:num w:numId="7">
    <w:abstractNumId w:val="4"/>
  </w:num>
  <w:num w:numId="8">
    <w:abstractNumId w:val="7"/>
  </w:num>
  <w:num w:numId="9">
    <w:abstractNumId w:val="0"/>
  </w:num>
  <w:num w:numId="10">
    <w:abstractNumId w:val="6"/>
  </w:num>
  <w:num w:numId="11">
    <w:abstractNumId w:val="1"/>
  </w:num>
  <w:num w:numId="12">
    <w:abstractNumId w:val="8"/>
  </w:num>
  <w:num w:numId="13">
    <w:abstractNumId w:val="12"/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D8F"/>
    <w:rsid w:val="00013DA3"/>
    <w:rsid w:val="00017F5B"/>
    <w:rsid w:val="00046AE8"/>
    <w:rsid w:val="00067F7F"/>
    <w:rsid w:val="000A6FDA"/>
    <w:rsid w:val="000B2814"/>
    <w:rsid w:val="000B4D6E"/>
    <w:rsid w:val="000E4473"/>
    <w:rsid w:val="00107ED8"/>
    <w:rsid w:val="00111F54"/>
    <w:rsid w:val="001D6B1A"/>
    <w:rsid w:val="00201DFF"/>
    <w:rsid w:val="00232ADD"/>
    <w:rsid w:val="00267498"/>
    <w:rsid w:val="0029224D"/>
    <w:rsid w:val="002B0E42"/>
    <w:rsid w:val="002E05D0"/>
    <w:rsid w:val="002F0FFA"/>
    <w:rsid w:val="003138A6"/>
    <w:rsid w:val="00322AB0"/>
    <w:rsid w:val="00374B82"/>
    <w:rsid w:val="00397E00"/>
    <w:rsid w:val="003D4492"/>
    <w:rsid w:val="003D7999"/>
    <w:rsid w:val="004047A4"/>
    <w:rsid w:val="00427C9C"/>
    <w:rsid w:val="004314D7"/>
    <w:rsid w:val="00431D5B"/>
    <w:rsid w:val="0046074C"/>
    <w:rsid w:val="004B4391"/>
    <w:rsid w:val="004D524D"/>
    <w:rsid w:val="004F004A"/>
    <w:rsid w:val="005110C3"/>
    <w:rsid w:val="00511B44"/>
    <w:rsid w:val="005652D8"/>
    <w:rsid w:val="005745F6"/>
    <w:rsid w:val="00597688"/>
    <w:rsid w:val="005A190A"/>
    <w:rsid w:val="005B5E50"/>
    <w:rsid w:val="005D3E64"/>
    <w:rsid w:val="005F3CF0"/>
    <w:rsid w:val="006173F6"/>
    <w:rsid w:val="006274A6"/>
    <w:rsid w:val="0068663F"/>
    <w:rsid w:val="006C2C84"/>
    <w:rsid w:val="006E51AA"/>
    <w:rsid w:val="0071672D"/>
    <w:rsid w:val="00732C2F"/>
    <w:rsid w:val="00751AC0"/>
    <w:rsid w:val="007A4929"/>
    <w:rsid w:val="007C1E5E"/>
    <w:rsid w:val="007D0A0F"/>
    <w:rsid w:val="007D4A20"/>
    <w:rsid w:val="007F2142"/>
    <w:rsid w:val="00850343"/>
    <w:rsid w:val="008C12C2"/>
    <w:rsid w:val="008F04F1"/>
    <w:rsid w:val="008F1ACE"/>
    <w:rsid w:val="00900208"/>
    <w:rsid w:val="009222EC"/>
    <w:rsid w:val="009234F9"/>
    <w:rsid w:val="00946DDA"/>
    <w:rsid w:val="0099493A"/>
    <w:rsid w:val="00996AAF"/>
    <w:rsid w:val="009B1D7E"/>
    <w:rsid w:val="009C68B5"/>
    <w:rsid w:val="009C7D11"/>
    <w:rsid w:val="009F6694"/>
    <w:rsid w:val="00A00329"/>
    <w:rsid w:val="00A16810"/>
    <w:rsid w:val="00A31EA4"/>
    <w:rsid w:val="00A4588A"/>
    <w:rsid w:val="00A70B51"/>
    <w:rsid w:val="00A76167"/>
    <w:rsid w:val="00A9488E"/>
    <w:rsid w:val="00A970EB"/>
    <w:rsid w:val="00A978AD"/>
    <w:rsid w:val="00AA002E"/>
    <w:rsid w:val="00AA55F1"/>
    <w:rsid w:val="00AB4D8F"/>
    <w:rsid w:val="00AE108F"/>
    <w:rsid w:val="00AE7111"/>
    <w:rsid w:val="00B462C5"/>
    <w:rsid w:val="00B516B5"/>
    <w:rsid w:val="00B56401"/>
    <w:rsid w:val="00B62EF2"/>
    <w:rsid w:val="00B63437"/>
    <w:rsid w:val="00B63CD5"/>
    <w:rsid w:val="00B8198C"/>
    <w:rsid w:val="00B95158"/>
    <w:rsid w:val="00C070CB"/>
    <w:rsid w:val="00C322DC"/>
    <w:rsid w:val="00C328E2"/>
    <w:rsid w:val="00C40864"/>
    <w:rsid w:val="00C74DA5"/>
    <w:rsid w:val="00C92396"/>
    <w:rsid w:val="00CE0ADB"/>
    <w:rsid w:val="00CF1628"/>
    <w:rsid w:val="00D45343"/>
    <w:rsid w:val="00DB12BB"/>
    <w:rsid w:val="00DB5669"/>
    <w:rsid w:val="00DD7F2E"/>
    <w:rsid w:val="00E04EE5"/>
    <w:rsid w:val="00E05A8E"/>
    <w:rsid w:val="00E773C1"/>
    <w:rsid w:val="00F2517C"/>
    <w:rsid w:val="00F714F6"/>
    <w:rsid w:val="00FB3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FF5149A-C63F-4E55-842C-074D0AE84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footnote reference" w:locked="1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4D8F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3DA3"/>
    <w:pPr>
      <w:keepNext/>
      <w:jc w:val="center"/>
      <w:outlineLvl w:val="1"/>
    </w:pPr>
    <w:rPr>
      <w:rFonts w:ascii="Arial" w:hAnsi="Arial" w:cs="Arial"/>
      <w:b/>
      <w:bCs/>
      <w:u w:val="single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13DA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13DA3"/>
    <w:rPr>
      <w:rFonts w:ascii="Arial" w:hAnsi="Arial" w:cs="Arial"/>
      <w:b/>
      <w:bCs/>
      <w:sz w:val="20"/>
      <w:szCs w:val="20"/>
      <w:u w:val="single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13DA3"/>
    <w:rPr>
      <w:rFonts w:ascii="Arial" w:hAnsi="Arial" w:cs="Arial"/>
      <w:b/>
      <w:bCs/>
      <w:sz w:val="26"/>
      <w:szCs w:val="26"/>
      <w:lang w:val="x-none" w:eastAsia="sk-SK"/>
    </w:rPr>
  </w:style>
  <w:style w:type="paragraph" w:customStyle="1" w:styleId="Zkladn">
    <w:name w:val="Základný"/>
    <w:basedOn w:val="Normlny"/>
    <w:uiPriority w:val="99"/>
    <w:rsid w:val="00013DA3"/>
    <w:pPr>
      <w:tabs>
        <w:tab w:val="left" w:pos="5245"/>
        <w:tab w:val="right" w:leader="dot" w:pos="7938"/>
      </w:tabs>
    </w:pPr>
    <w:rPr>
      <w:rFonts w:ascii="Arial" w:hAnsi="Arial" w:cs="Arial"/>
      <w:sz w:val="22"/>
      <w:szCs w:val="22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AB4D8F"/>
    <w:rPr>
      <w:rFonts w:ascii="Calibri" w:hAnsi="Calibri" w:cs="Calibri"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AB4D8F"/>
    <w:rPr>
      <w:rFonts w:ascii="Calibri" w:hAnsi="Calibri" w:cs="Calibri"/>
      <w:sz w:val="20"/>
      <w:szCs w:val="20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AB4D8F"/>
    <w:rPr>
      <w:rFonts w:cs="Times New Roman"/>
      <w:vertAlign w:val="superscript"/>
    </w:rPr>
  </w:style>
  <w:style w:type="paragraph" w:styleId="Odsekzoznamu">
    <w:name w:val="List Paragraph"/>
    <w:basedOn w:val="Normlny"/>
    <w:uiPriority w:val="99"/>
    <w:qFormat/>
    <w:rsid w:val="00AB4D8F"/>
    <w:pPr>
      <w:ind w:left="720"/>
    </w:pPr>
  </w:style>
  <w:style w:type="paragraph" w:styleId="Zarkazkladnhotextu">
    <w:name w:val="Body Text Indent"/>
    <w:basedOn w:val="Normlny"/>
    <w:link w:val="ZarkazkladnhotextuChar"/>
    <w:uiPriority w:val="99"/>
    <w:semiHidden/>
    <w:rsid w:val="00AB4D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AB4D8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B4D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character" w:styleId="Odkaznakomentr">
    <w:name w:val="annotation reference"/>
    <w:basedOn w:val="Predvolenpsmoodseku"/>
    <w:uiPriority w:val="99"/>
    <w:semiHidden/>
    <w:rsid w:val="004D524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4D524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D524D"/>
    <w:rPr>
      <w:rFonts w:ascii="Times New Roman" w:hAnsi="Times New Roman" w:cs="Times New Roman"/>
      <w:sz w:val="20"/>
      <w:szCs w:val="20"/>
      <w:lang w:val="x-none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4D52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D524D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4D52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524D"/>
    <w:rPr>
      <w:rFonts w:ascii="Tahoma" w:hAnsi="Tahoma" w:cs="Tahoma"/>
      <w:sz w:val="16"/>
      <w:szCs w:val="16"/>
      <w:lang w:val="x-none" w:eastAsia="sk-SK"/>
    </w:rPr>
  </w:style>
  <w:style w:type="paragraph" w:styleId="Revzia">
    <w:name w:val="Revision"/>
    <w:hidden/>
    <w:uiPriority w:val="99"/>
    <w:semiHidden/>
    <w:rsid w:val="00B462C5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2002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2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1570</Words>
  <Characters>8952</Characters>
  <Application>Microsoft Office Word</Application>
  <DocSecurity>0</DocSecurity>
  <Lines>74</Lines>
  <Paragraphs>21</Paragraphs>
  <ScaleCrop>false</ScaleCrop>
  <Company>Sekretariát</Company>
  <LinksUpToDate>false</LinksUpToDate>
  <CharactersWithSpaces>10501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Miklovič Vladimír</dc:creator>
  <cp:keywords/>
  <dc:description/>
  <cp:lastModifiedBy>Juraj GOGORA</cp:lastModifiedBy>
  <cp:revision>2</cp:revision>
  <cp:lastPrinted>2013-02-07T14:32:00Z</cp:lastPrinted>
  <dcterms:created xsi:type="dcterms:W3CDTF">2018-04-16T08:27:00Z</dcterms:created>
  <dcterms:modified xsi:type="dcterms:W3CDTF">2018-04-16T08:27:00Z</dcterms:modified>
</cp:coreProperties>
</file>