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6CDA" w:rsidRPr="00201B6E" w:rsidRDefault="001B5D90" w:rsidP="00D86CDA">
      <w:pPr>
        <w:pStyle w:val="Nzov"/>
        <w:tabs>
          <w:tab w:val="left" w:pos="1457"/>
          <w:tab w:val="center" w:pos="4153"/>
        </w:tabs>
        <w:jc w:val="both"/>
        <w:rPr>
          <w:i/>
          <w:iCs/>
          <w:sz w:val="20"/>
        </w:rPr>
      </w:pPr>
      <w:bookmarkStart w:id="0" w:name="_GoBack"/>
      <w:bookmarkEnd w:id="0"/>
      <w:r>
        <w:rPr>
          <w:noProof/>
        </w:rPr>
        <w:drawing>
          <wp:anchor distT="0" distB="0" distL="114300" distR="114300" simplePos="0" relativeHeight="251657728" behindDoc="0" locked="0" layoutInCell="1" allowOverlap="1">
            <wp:simplePos x="0" y="0"/>
            <wp:positionH relativeFrom="column">
              <wp:posOffset>4846320</wp:posOffset>
            </wp:positionH>
            <wp:positionV relativeFrom="paragraph">
              <wp:posOffset>36195</wp:posOffset>
            </wp:positionV>
            <wp:extent cx="914400" cy="558800"/>
            <wp:effectExtent l="0" t="0" r="0" b="0"/>
            <wp:wrapSquare wrapText="bothSides"/>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558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p>
    <w:p w:rsidR="00D86CDA" w:rsidRPr="00201B6E" w:rsidRDefault="00D86CDA" w:rsidP="00D86CDA">
      <w:pPr>
        <w:pStyle w:val="Nzov"/>
        <w:tabs>
          <w:tab w:val="left" w:pos="1457"/>
          <w:tab w:val="center" w:pos="4153"/>
        </w:tabs>
        <w:jc w:val="both"/>
        <w:rPr>
          <w:i/>
          <w:iCs/>
          <w:sz w:val="20"/>
        </w:rPr>
      </w:pPr>
      <w:r w:rsidRPr="00201B6E">
        <w:rPr>
          <w:i/>
          <w:iCs/>
          <w:sz w:val="20"/>
        </w:rPr>
        <w:t>Pôdohospodárska platobná agentúra</w:t>
      </w:r>
      <w:r w:rsidRPr="00201B6E">
        <w:rPr>
          <w:i/>
          <w:iCs/>
          <w:sz w:val="20"/>
        </w:rPr>
        <w:tab/>
      </w:r>
      <w:r w:rsidRPr="00201B6E">
        <w:rPr>
          <w:i/>
          <w:iCs/>
          <w:sz w:val="20"/>
        </w:rPr>
        <w:tab/>
      </w:r>
      <w:r w:rsidRPr="00201B6E">
        <w:rPr>
          <w:i/>
          <w:iCs/>
          <w:sz w:val="20"/>
        </w:rPr>
        <w:tab/>
      </w:r>
      <w:r w:rsidRPr="00201B6E">
        <w:rPr>
          <w:i/>
          <w:iCs/>
          <w:sz w:val="20"/>
        </w:rPr>
        <w:tab/>
      </w:r>
      <w:r w:rsidRPr="00201B6E">
        <w:rPr>
          <w:i/>
          <w:iCs/>
          <w:sz w:val="20"/>
        </w:rPr>
        <w:tab/>
      </w:r>
    </w:p>
    <w:p w:rsidR="00D86CDA" w:rsidRPr="00201B6E" w:rsidRDefault="00D86CDA" w:rsidP="00D86CDA">
      <w:pPr>
        <w:pStyle w:val="Nzov"/>
        <w:tabs>
          <w:tab w:val="left" w:pos="1457"/>
          <w:tab w:val="center" w:pos="4153"/>
        </w:tabs>
        <w:jc w:val="both"/>
      </w:pPr>
      <w:r w:rsidRPr="00201B6E">
        <w:rPr>
          <w:i/>
          <w:iCs/>
          <w:sz w:val="20"/>
        </w:rPr>
        <w:t xml:space="preserve">Ministerstvo pôdohospodárstva </w:t>
      </w:r>
      <w:r w:rsidR="007B1626" w:rsidRPr="00201B6E">
        <w:rPr>
          <w:i/>
          <w:iCs/>
          <w:sz w:val="20"/>
        </w:rPr>
        <w:t>a rozvoja vidieka Slovenskej republiky</w:t>
      </w:r>
      <w:r w:rsidR="007B1626" w:rsidRPr="00201B6E">
        <w:rPr>
          <w:i/>
          <w:iCs/>
          <w:sz w:val="20"/>
        </w:rPr>
        <w:tab/>
      </w:r>
      <w:r w:rsidR="007B1626" w:rsidRPr="00201B6E">
        <w:rPr>
          <w:i/>
          <w:iCs/>
          <w:sz w:val="20"/>
        </w:rPr>
        <w:tab/>
      </w:r>
      <w:r w:rsidR="007B1626" w:rsidRPr="00201B6E">
        <w:rPr>
          <w:i/>
          <w:iCs/>
          <w:sz w:val="20"/>
        </w:rPr>
        <w:tab/>
      </w:r>
      <w:r w:rsidRPr="00201B6E">
        <w:rPr>
          <w:i/>
          <w:iCs/>
          <w:sz w:val="20"/>
        </w:rPr>
        <w:t>Európska únia</w:t>
      </w:r>
    </w:p>
    <w:p w:rsidR="00D86CDA" w:rsidRPr="00201B6E" w:rsidRDefault="00D86CDA" w:rsidP="00D86CDA">
      <w:pPr>
        <w:pStyle w:val="Nzov"/>
        <w:tabs>
          <w:tab w:val="left" w:pos="1457"/>
          <w:tab w:val="center" w:pos="4153"/>
        </w:tabs>
        <w:jc w:val="left"/>
      </w:pP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sz w:val="24"/>
          <w:szCs w:val="24"/>
        </w:rPr>
        <w:t>VÝZVA NA PREDKLADANIE ŽIADOSTÍ O NENÁVRATNÝ FINANČNÝ PRÍSPEVOK</w:t>
      </w:r>
      <w:r w:rsidRPr="00201B6E">
        <w:rPr>
          <w:rFonts w:ascii="Times New Roman" w:hAnsi="Times New Roman"/>
          <w:b/>
          <w:bCs/>
          <w:caps/>
          <w:sz w:val="24"/>
          <w:szCs w:val="24"/>
        </w:rPr>
        <w:t xml:space="preserve"> z programu rozvoja vidieka </w:t>
      </w:r>
    </w:p>
    <w:p w:rsidR="00D86CDA" w:rsidRPr="00201B6E" w:rsidRDefault="00D86CDA" w:rsidP="00D86CDA">
      <w:pPr>
        <w:pStyle w:val="Normlnywebov"/>
        <w:spacing w:before="0" w:beforeAutospacing="0" w:after="0" w:afterAutospacing="0"/>
        <w:jc w:val="center"/>
        <w:rPr>
          <w:rFonts w:ascii="Times New Roman" w:hAnsi="Times New Roman"/>
          <w:b/>
          <w:bCs/>
          <w:caps/>
          <w:sz w:val="24"/>
          <w:szCs w:val="24"/>
        </w:rPr>
      </w:pPr>
      <w:r w:rsidRPr="00201B6E">
        <w:rPr>
          <w:rFonts w:ascii="Times New Roman" w:hAnsi="Times New Roman"/>
          <w:b/>
          <w:bCs/>
          <w:caps/>
          <w:sz w:val="24"/>
          <w:szCs w:val="24"/>
        </w:rPr>
        <w:t xml:space="preserve">slovenskej republiky 2007 – 2013 </w:t>
      </w:r>
    </w:p>
    <w:p w:rsidR="00D86CDA" w:rsidRPr="00201B6E" w:rsidRDefault="00D86CDA" w:rsidP="00D86CDA">
      <w:pPr>
        <w:pStyle w:val="Hlavika"/>
        <w:jc w:val="center"/>
        <w:rPr>
          <w:b/>
          <w:bCs/>
        </w:rPr>
      </w:pPr>
    </w:p>
    <w:p w:rsidR="00D86CDA" w:rsidRPr="00201B6E" w:rsidRDefault="00D86CDA" w:rsidP="00D86CDA">
      <w:pPr>
        <w:pStyle w:val="Zarkazkladnhotextu"/>
        <w:ind w:firstLine="257"/>
        <w:rPr>
          <w:sz w:val="24"/>
          <w:lang w:eastAsia="sk-SK"/>
        </w:rPr>
      </w:pPr>
      <w:r w:rsidRPr="00201B6E">
        <w:rPr>
          <w:b/>
          <w:sz w:val="24"/>
          <w:lang w:eastAsia="sk-SK"/>
        </w:rPr>
        <w:tab/>
      </w:r>
      <w:r w:rsidRPr="00201B6E">
        <w:rPr>
          <w:b/>
          <w:sz w:val="24"/>
          <w:lang w:eastAsia="sk-SK"/>
        </w:rPr>
        <w:tab/>
      </w:r>
      <w:r w:rsidRPr="00201B6E">
        <w:rPr>
          <w:b/>
          <w:sz w:val="24"/>
          <w:lang w:eastAsia="sk-SK"/>
        </w:rPr>
        <w:tab/>
      </w:r>
      <w:r w:rsidRPr="00201B6E">
        <w:rPr>
          <w:b/>
          <w:sz w:val="24"/>
          <w:lang w:eastAsia="sk-SK"/>
        </w:rPr>
        <w:tab/>
        <w:t xml:space="preserve">Číslo výzvy: </w:t>
      </w:r>
      <w:r w:rsidRPr="00201B6E">
        <w:rPr>
          <w:b/>
          <w:sz w:val="24"/>
          <w:lang w:eastAsia="sk-SK"/>
        </w:rPr>
        <w:tab/>
      </w:r>
      <w:r w:rsidR="00DF64E2" w:rsidRPr="00201B6E">
        <w:rPr>
          <w:b/>
          <w:sz w:val="24"/>
          <w:lang w:eastAsia="sk-SK"/>
        </w:rPr>
        <w:t>2013</w:t>
      </w:r>
      <w:r w:rsidRPr="00201B6E">
        <w:rPr>
          <w:b/>
          <w:sz w:val="24"/>
          <w:lang w:eastAsia="sk-SK"/>
        </w:rPr>
        <w:t>/PRV</w:t>
      </w:r>
      <w:r w:rsidR="00185BA9">
        <w:rPr>
          <w:b/>
          <w:sz w:val="24"/>
          <w:lang w:eastAsia="sk-SK"/>
        </w:rPr>
        <w:t>/</w:t>
      </w:r>
      <w:r w:rsidR="00742D7E">
        <w:rPr>
          <w:b/>
          <w:sz w:val="24"/>
          <w:lang w:eastAsia="sk-SK"/>
        </w:rPr>
        <w:t>30</w:t>
      </w:r>
      <w:r w:rsidRPr="00201B6E">
        <w:rPr>
          <w:sz w:val="24"/>
          <w:lang w:eastAsia="sk-SK"/>
        </w:rPr>
        <w:tab/>
      </w:r>
      <w:r w:rsidRPr="00201B6E">
        <w:rPr>
          <w:sz w:val="24"/>
          <w:lang w:eastAsia="sk-SK"/>
        </w:rPr>
        <w:tab/>
      </w:r>
    </w:p>
    <w:p w:rsidR="008769D3" w:rsidRPr="00201B6E" w:rsidRDefault="008769D3" w:rsidP="008769D3">
      <w:pPr>
        <w:pStyle w:val="Zarkazkladnhotextu"/>
        <w:rPr>
          <w:sz w:val="24"/>
          <w:lang w:eastAsia="sk-SK"/>
        </w:rPr>
      </w:pPr>
    </w:p>
    <w:p w:rsidR="00D86CDA" w:rsidRPr="00A05119" w:rsidRDefault="008769D3" w:rsidP="008769D3">
      <w:pPr>
        <w:pStyle w:val="Zarkazkladnhotextu"/>
        <w:rPr>
          <w:sz w:val="24"/>
          <w:szCs w:val="24"/>
          <w:lang w:eastAsia="sk-SK"/>
        </w:rPr>
      </w:pPr>
      <w:r w:rsidRPr="00A05119">
        <w:rPr>
          <w:color w:val="000000"/>
          <w:sz w:val="24"/>
          <w:szCs w:val="24"/>
        </w:rPr>
        <w:t xml:space="preserve">Pôdohospodárska platobná agentúra </w:t>
      </w:r>
      <w:r w:rsidR="00342255" w:rsidRPr="00A05119">
        <w:rPr>
          <w:color w:val="000000"/>
          <w:sz w:val="24"/>
          <w:szCs w:val="24"/>
        </w:rPr>
        <w:t xml:space="preserve">(ďalej len </w:t>
      </w:r>
      <w:r w:rsidR="00A6176F" w:rsidRPr="00A05119">
        <w:rPr>
          <w:color w:val="000000"/>
          <w:sz w:val="24"/>
          <w:szCs w:val="24"/>
        </w:rPr>
        <w:t>„</w:t>
      </w:r>
      <w:r w:rsidR="00342255" w:rsidRPr="00A05119">
        <w:rPr>
          <w:color w:val="000000"/>
          <w:sz w:val="24"/>
          <w:szCs w:val="24"/>
        </w:rPr>
        <w:t>PPA</w:t>
      </w:r>
      <w:r w:rsidR="00A6176F" w:rsidRPr="00A05119">
        <w:rPr>
          <w:color w:val="000000"/>
          <w:sz w:val="24"/>
          <w:szCs w:val="24"/>
        </w:rPr>
        <w:t>“</w:t>
      </w:r>
      <w:r w:rsidR="00342255" w:rsidRPr="00A05119">
        <w:rPr>
          <w:color w:val="000000"/>
          <w:sz w:val="24"/>
          <w:szCs w:val="24"/>
        </w:rPr>
        <w:t xml:space="preserve">) </w:t>
      </w:r>
      <w:r w:rsidRPr="00A05119">
        <w:rPr>
          <w:color w:val="000000"/>
          <w:sz w:val="24"/>
          <w:szCs w:val="24"/>
        </w:rPr>
        <w:t xml:space="preserve">na základe súhlasu </w:t>
      </w:r>
      <w:r w:rsidRPr="00A05119">
        <w:rPr>
          <w:bCs/>
          <w:color w:val="000000"/>
          <w:sz w:val="24"/>
          <w:szCs w:val="24"/>
        </w:rPr>
        <w:t xml:space="preserve">Ministerstva pôdohospodárstva a rozvoja vidieka SR </w:t>
      </w:r>
      <w:r w:rsidRPr="00A05119">
        <w:rPr>
          <w:color w:val="000000"/>
          <w:sz w:val="24"/>
          <w:szCs w:val="24"/>
        </w:rPr>
        <w:t>(ďalej len „MPRV</w:t>
      </w:r>
      <w:r w:rsidR="00B359AB" w:rsidRPr="00A05119">
        <w:rPr>
          <w:color w:val="000000"/>
          <w:sz w:val="24"/>
          <w:szCs w:val="24"/>
        </w:rPr>
        <w:t xml:space="preserve"> SR</w:t>
      </w:r>
      <w:r w:rsidRPr="00A05119">
        <w:rPr>
          <w:color w:val="000000"/>
          <w:sz w:val="24"/>
          <w:szCs w:val="24"/>
        </w:rPr>
        <w:t>“)</w:t>
      </w:r>
      <w:r w:rsidRPr="00A05119">
        <w:rPr>
          <w:snapToGrid w:val="0"/>
          <w:color w:val="000000"/>
          <w:sz w:val="24"/>
          <w:szCs w:val="24"/>
        </w:rPr>
        <w:t xml:space="preserve"> ako riadiaceho orgánu, ktorý je </w:t>
      </w:r>
      <w:r w:rsidRPr="00A05119">
        <w:rPr>
          <w:color w:val="000000"/>
          <w:sz w:val="24"/>
          <w:szCs w:val="24"/>
        </w:rPr>
        <w:t xml:space="preserve">zodpovedný za riadenie a vykonávanie Programu rozvoja vidieka SR 2007 – 2013 </w:t>
      </w:r>
      <w:r w:rsidRPr="00A05119">
        <w:rPr>
          <w:bCs/>
          <w:color w:val="000000"/>
          <w:sz w:val="24"/>
          <w:szCs w:val="24"/>
        </w:rPr>
        <w:t xml:space="preserve">vyhlasuje </w:t>
      </w:r>
      <w:r w:rsidR="004108D7" w:rsidRPr="00A05119">
        <w:rPr>
          <w:bCs/>
          <w:color w:val="000000"/>
          <w:sz w:val="24"/>
          <w:szCs w:val="24"/>
        </w:rPr>
        <w:t>v zmysle ustanovení zákona č. 528/2008 Z.z. v znení neskorších predpisov</w:t>
      </w:r>
      <w:r w:rsidR="004108D7" w:rsidRPr="00A05119">
        <w:rPr>
          <w:b/>
          <w:bCs/>
          <w:color w:val="000000"/>
          <w:sz w:val="24"/>
          <w:szCs w:val="24"/>
        </w:rPr>
        <w:t xml:space="preserve"> </w:t>
      </w:r>
      <w:r w:rsidR="002F3AF0" w:rsidRPr="00A05119">
        <w:rPr>
          <w:b/>
          <w:bCs/>
          <w:color w:val="000000"/>
          <w:sz w:val="24"/>
          <w:szCs w:val="24"/>
        </w:rPr>
        <w:t>výzvu na</w:t>
      </w:r>
      <w:r w:rsidRPr="00A05119">
        <w:rPr>
          <w:b/>
          <w:bCs/>
          <w:color w:val="000000"/>
          <w:sz w:val="24"/>
          <w:szCs w:val="24"/>
        </w:rPr>
        <w:t xml:space="preserve"> predkladani</w:t>
      </w:r>
      <w:r w:rsidR="00510471" w:rsidRPr="00A05119">
        <w:rPr>
          <w:b/>
          <w:bCs/>
          <w:color w:val="000000"/>
          <w:sz w:val="24"/>
          <w:szCs w:val="24"/>
        </w:rPr>
        <w:t>e</w:t>
      </w:r>
      <w:r w:rsidRPr="00A05119">
        <w:rPr>
          <w:b/>
          <w:bCs/>
          <w:color w:val="000000"/>
          <w:sz w:val="24"/>
          <w:szCs w:val="24"/>
        </w:rPr>
        <w:t xml:space="preserve"> Žiadostí o poskytnutie nenávratného finančného príspevku z Programu rozvoja vidieka SR 2007 – 2013</w:t>
      </w:r>
      <w:r w:rsidRPr="00A05119">
        <w:rPr>
          <w:color w:val="000000"/>
          <w:sz w:val="24"/>
          <w:szCs w:val="24"/>
        </w:rPr>
        <w:t xml:space="preserve"> (ďalej len „</w:t>
      </w:r>
      <w:r w:rsidR="002F3AF0" w:rsidRPr="00A05119">
        <w:rPr>
          <w:color w:val="000000"/>
          <w:sz w:val="24"/>
          <w:szCs w:val="24"/>
        </w:rPr>
        <w:t>Výzva</w:t>
      </w:r>
      <w:r w:rsidRPr="00A05119">
        <w:rPr>
          <w:color w:val="000000"/>
          <w:sz w:val="24"/>
          <w:szCs w:val="24"/>
        </w:rPr>
        <w:t>“),</w:t>
      </w:r>
    </w:p>
    <w:p w:rsidR="008769D3" w:rsidRPr="00A05119" w:rsidRDefault="008769D3" w:rsidP="00D86CDA">
      <w:pPr>
        <w:pStyle w:val="Zarkazkladnhotextu"/>
        <w:ind w:firstLine="257"/>
        <w:rPr>
          <w:sz w:val="24"/>
          <w:szCs w:val="24"/>
          <w:lang w:eastAsia="sk-SK"/>
        </w:rPr>
      </w:pPr>
    </w:p>
    <w:p w:rsidR="00742D7E" w:rsidRPr="00A05119" w:rsidRDefault="00D86CDA" w:rsidP="00742D7E">
      <w:pPr>
        <w:jc w:val="center"/>
        <w:rPr>
          <w:b/>
        </w:rPr>
      </w:pPr>
      <w:r w:rsidRPr="00A05119">
        <w:rPr>
          <w:b/>
        </w:rPr>
        <w:t>pre opatrenie 1.</w:t>
      </w:r>
      <w:r w:rsidR="00742D7E" w:rsidRPr="00A05119">
        <w:rPr>
          <w:b/>
        </w:rPr>
        <w:t>2</w:t>
      </w:r>
      <w:r w:rsidR="00EA4B91" w:rsidRPr="00A05119">
        <w:rPr>
          <w:b/>
        </w:rPr>
        <w:t xml:space="preserve"> </w:t>
      </w:r>
      <w:r w:rsidR="00742D7E" w:rsidRPr="00A05119">
        <w:rPr>
          <w:b/>
        </w:rPr>
        <w:t>Pridávanie hodnoty do poľnohospodárskych produktov a produktov lesného hospodárstva Časť: Pridávanie hodnoty do poľnohospodárskych produktov</w:t>
      </w:r>
    </w:p>
    <w:p w:rsidR="00D86CDA" w:rsidRPr="00A05119" w:rsidRDefault="00D86CDA" w:rsidP="00D86CDA">
      <w:pPr>
        <w:pStyle w:val="Zarkazkladnhotextu"/>
        <w:spacing w:line="280" w:lineRule="exact"/>
        <w:ind w:left="540" w:hanging="540"/>
        <w:jc w:val="center"/>
        <w:rPr>
          <w:b/>
          <w:sz w:val="24"/>
          <w:szCs w:val="24"/>
          <w:lang w:eastAsia="sk-SK"/>
        </w:rPr>
      </w:pPr>
    </w:p>
    <w:p w:rsidR="00D86CDA" w:rsidRDefault="00D86CDA" w:rsidP="00D86CDA">
      <w:pPr>
        <w:pStyle w:val="Zarkazkladnhotextu"/>
        <w:spacing w:line="280" w:lineRule="exact"/>
        <w:ind w:left="540" w:hanging="540"/>
        <w:jc w:val="center"/>
        <w:rPr>
          <w:b/>
          <w:sz w:val="24"/>
          <w:szCs w:val="24"/>
          <w:lang w:eastAsia="sk-SK"/>
        </w:rPr>
      </w:pPr>
      <w:r w:rsidRPr="00A05119">
        <w:rPr>
          <w:b/>
          <w:sz w:val="24"/>
          <w:szCs w:val="24"/>
          <w:lang w:eastAsia="sk-SK"/>
        </w:rPr>
        <w:t xml:space="preserve">v termíne  </w:t>
      </w:r>
      <w:r w:rsidRPr="003E72F9">
        <w:rPr>
          <w:b/>
          <w:sz w:val="24"/>
          <w:szCs w:val="24"/>
          <w:lang w:eastAsia="sk-SK"/>
        </w:rPr>
        <w:t xml:space="preserve">od </w:t>
      </w:r>
      <w:r w:rsidR="007B071B">
        <w:rPr>
          <w:b/>
          <w:sz w:val="24"/>
          <w:szCs w:val="24"/>
          <w:lang w:eastAsia="sk-SK"/>
        </w:rPr>
        <w:t>02</w:t>
      </w:r>
      <w:r w:rsidRPr="003E72F9">
        <w:rPr>
          <w:b/>
          <w:sz w:val="24"/>
          <w:szCs w:val="24"/>
          <w:lang w:eastAsia="sk-SK"/>
        </w:rPr>
        <w:t>.</w:t>
      </w:r>
      <w:r w:rsidR="003E72F9" w:rsidRPr="003E72F9">
        <w:rPr>
          <w:b/>
          <w:sz w:val="24"/>
          <w:szCs w:val="24"/>
          <w:lang w:eastAsia="sk-SK"/>
        </w:rPr>
        <w:t>1</w:t>
      </w:r>
      <w:r w:rsidR="007B071B">
        <w:rPr>
          <w:b/>
          <w:sz w:val="24"/>
          <w:szCs w:val="24"/>
          <w:lang w:eastAsia="sk-SK"/>
        </w:rPr>
        <w:t>2</w:t>
      </w:r>
      <w:r w:rsidR="008769D3" w:rsidRPr="003E72F9">
        <w:rPr>
          <w:b/>
          <w:sz w:val="24"/>
          <w:szCs w:val="24"/>
          <w:lang w:eastAsia="sk-SK"/>
        </w:rPr>
        <w:t>.201</w:t>
      </w:r>
      <w:r w:rsidR="00F66EED" w:rsidRPr="003E72F9">
        <w:rPr>
          <w:b/>
          <w:sz w:val="24"/>
          <w:szCs w:val="24"/>
          <w:lang w:eastAsia="sk-SK"/>
        </w:rPr>
        <w:t>3</w:t>
      </w:r>
      <w:r w:rsidRPr="003E72F9">
        <w:rPr>
          <w:b/>
          <w:sz w:val="24"/>
          <w:szCs w:val="24"/>
          <w:lang w:eastAsia="sk-SK"/>
        </w:rPr>
        <w:t xml:space="preserve"> do </w:t>
      </w:r>
      <w:r w:rsidR="007B071B">
        <w:rPr>
          <w:b/>
          <w:sz w:val="24"/>
          <w:szCs w:val="24"/>
          <w:lang w:eastAsia="sk-SK"/>
        </w:rPr>
        <w:t>13</w:t>
      </w:r>
      <w:r w:rsidR="008769D3" w:rsidRPr="003E72F9">
        <w:rPr>
          <w:b/>
          <w:sz w:val="24"/>
          <w:szCs w:val="24"/>
          <w:lang w:eastAsia="sk-SK"/>
        </w:rPr>
        <w:t>.</w:t>
      </w:r>
      <w:r w:rsidR="003E72F9" w:rsidRPr="003E72F9">
        <w:rPr>
          <w:b/>
          <w:sz w:val="24"/>
          <w:szCs w:val="24"/>
          <w:lang w:eastAsia="sk-SK"/>
        </w:rPr>
        <w:t>12</w:t>
      </w:r>
      <w:r w:rsidRPr="003E72F9">
        <w:rPr>
          <w:b/>
          <w:sz w:val="24"/>
          <w:szCs w:val="24"/>
          <w:lang w:eastAsia="sk-SK"/>
        </w:rPr>
        <w:t>.20</w:t>
      </w:r>
      <w:r w:rsidR="008769D3" w:rsidRPr="003E72F9">
        <w:rPr>
          <w:b/>
          <w:sz w:val="24"/>
          <w:szCs w:val="24"/>
          <w:lang w:eastAsia="sk-SK"/>
        </w:rPr>
        <w:t>1</w:t>
      </w:r>
      <w:r w:rsidR="00F66EED" w:rsidRPr="003E72F9">
        <w:rPr>
          <w:b/>
          <w:sz w:val="24"/>
          <w:szCs w:val="24"/>
          <w:lang w:eastAsia="sk-SK"/>
        </w:rPr>
        <w:t>3</w:t>
      </w:r>
      <w:r w:rsidRPr="00A05119">
        <w:rPr>
          <w:b/>
          <w:sz w:val="24"/>
          <w:szCs w:val="24"/>
          <w:lang w:eastAsia="sk-SK"/>
        </w:rPr>
        <w:t xml:space="preserve"> </w:t>
      </w:r>
    </w:p>
    <w:p w:rsidR="00E76E35" w:rsidRDefault="00E76E35" w:rsidP="0097206A">
      <w:pPr>
        <w:pStyle w:val="Zarkazkladnhotextu"/>
        <w:ind w:left="540" w:hanging="540"/>
        <w:jc w:val="center"/>
        <w:rPr>
          <w:b/>
          <w:sz w:val="24"/>
          <w:szCs w:val="24"/>
          <w:lang w:eastAsia="sk-SK"/>
        </w:rPr>
      </w:pPr>
    </w:p>
    <w:p w:rsidR="00E76E35" w:rsidRPr="00A05119" w:rsidRDefault="00E76E35" w:rsidP="00D86CDA">
      <w:pPr>
        <w:pStyle w:val="Zarkazkladnhotextu"/>
        <w:spacing w:line="280" w:lineRule="exact"/>
        <w:ind w:left="540" w:hanging="540"/>
        <w:jc w:val="center"/>
        <w:rPr>
          <w:b/>
          <w:sz w:val="24"/>
          <w:szCs w:val="24"/>
          <w:lang w:eastAsia="sk-SK"/>
        </w:rPr>
      </w:pPr>
      <w:r>
        <w:rPr>
          <w:b/>
          <w:bCs/>
          <w:sz w:val="23"/>
          <w:szCs w:val="23"/>
        </w:rPr>
        <w:t>UPOZORNENIE: Výzva je určená len pre spracovateľov poľnohospodárskych produktov!</w:t>
      </w:r>
    </w:p>
    <w:p w:rsidR="00D86CDA" w:rsidRPr="00A05119" w:rsidRDefault="00D86CDA" w:rsidP="00D86CDA">
      <w:pPr>
        <w:pStyle w:val="Zarkazkladnhotextu"/>
        <w:spacing w:line="280" w:lineRule="exact"/>
        <w:ind w:left="540" w:hanging="540"/>
        <w:rPr>
          <w:b/>
          <w:sz w:val="24"/>
          <w:szCs w:val="24"/>
          <w:lang w:eastAsia="sk-SK"/>
        </w:rPr>
      </w:pPr>
    </w:p>
    <w:p w:rsidR="00D86CDA" w:rsidRPr="00A05119" w:rsidRDefault="00D86CDA" w:rsidP="00D86CDA">
      <w:pPr>
        <w:tabs>
          <w:tab w:val="left" w:pos="540"/>
        </w:tabs>
        <w:spacing w:line="280" w:lineRule="exact"/>
        <w:rPr>
          <w:b/>
          <w:bCs/>
        </w:rPr>
      </w:pPr>
      <w:r w:rsidRPr="00A05119">
        <w:rPr>
          <w:b/>
          <w:bCs/>
        </w:rPr>
        <w:t>Rozpočet</w:t>
      </w:r>
    </w:p>
    <w:p w:rsidR="008769D3" w:rsidRPr="00A05119" w:rsidRDefault="00D847AB" w:rsidP="005B26C3">
      <w:pPr>
        <w:jc w:val="both"/>
        <w:rPr>
          <w:b/>
        </w:rPr>
      </w:pPr>
      <w:r w:rsidRPr="00A05119">
        <w:rPr>
          <w:b/>
          <w:bCs/>
        </w:rPr>
        <w:t>Indikatívny finančný rámec</w:t>
      </w:r>
      <w:r w:rsidRPr="00A05119">
        <w:rPr>
          <w:b/>
        </w:rPr>
        <w:t xml:space="preserve"> </w:t>
      </w:r>
      <w:r w:rsidR="008769D3" w:rsidRPr="00A05119">
        <w:rPr>
          <w:b/>
        </w:rPr>
        <w:t>disponibilných finančnýc</w:t>
      </w:r>
      <w:r w:rsidR="009F6F39" w:rsidRPr="00A05119">
        <w:rPr>
          <w:b/>
        </w:rPr>
        <w:t>h prostriedkov pre Výzvu č. 2013</w:t>
      </w:r>
      <w:r w:rsidR="00742D7E" w:rsidRPr="00A05119">
        <w:rPr>
          <w:b/>
        </w:rPr>
        <w:t>/PRV/30</w:t>
      </w:r>
      <w:r w:rsidR="008769D3" w:rsidRPr="00A05119">
        <w:rPr>
          <w:b/>
        </w:rPr>
        <w:t xml:space="preserve"> je </w:t>
      </w:r>
      <w:r w:rsidR="000B11D3">
        <w:rPr>
          <w:b/>
        </w:rPr>
        <w:t>22 285 929</w:t>
      </w:r>
      <w:r w:rsidR="00742D7E" w:rsidRPr="00A05119">
        <w:rPr>
          <w:b/>
        </w:rPr>
        <w:t xml:space="preserve"> EU</w:t>
      </w:r>
      <w:r w:rsidR="008769D3" w:rsidRPr="00A05119">
        <w:rPr>
          <w:b/>
        </w:rPr>
        <w:t>R</w:t>
      </w:r>
      <w:r w:rsidR="00A46CB5" w:rsidRPr="00A05119">
        <w:rPr>
          <w:b/>
        </w:rPr>
        <w:t>, z toho pre:</w:t>
      </w:r>
    </w:p>
    <w:p w:rsidR="00A46CB5" w:rsidRPr="00A05119" w:rsidRDefault="00A46CB5" w:rsidP="005F32E7">
      <w:pPr>
        <w:numPr>
          <w:ilvl w:val="0"/>
          <w:numId w:val="10"/>
        </w:numPr>
        <w:ind w:left="284" w:hanging="284"/>
        <w:jc w:val="both"/>
        <w:rPr>
          <w:b/>
        </w:rPr>
      </w:pPr>
      <w:r w:rsidRPr="00A05119">
        <w:rPr>
          <w:b/>
        </w:rPr>
        <w:t>Cieľ Konvergencia</w:t>
      </w:r>
      <w:r w:rsidR="006345D1" w:rsidRPr="00A05119">
        <w:rPr>
          <w:b/>
        </w:rPr>
        <w:t>:</w:t>
      </w:r>
      <w:r w:rsidR="000B11D3">
        <w:rPr>
          <w:b/>
        </w:rPr>
        <w:t xml:space="preserve"> 21 720 964</w:t>
      </w:r>
      <w:r w:rsidR="005D2437" w:rsidRPr="00A05119">
        <w:rPr>
          <w:b/>
        </w:rPr>
        <w:t xml:space="preserve"> </w:t>
      </w:r>
      <w:r w:rsidR="006345D1" w:rsidRPr="00A05119">
        <w:rPr>
          <w:b/>
        </w:rPr>
        <w:t>EUR</w:t>
      </w:r>
    </w:p>
    <w:p w:rsidR="006345D1" w:rsidRPr="00A05119" w:rsidRDefault="006345D1" w:rsidP="005F32E7">
      <w:pPr>
        <w:numPr>
          <w:ilvl w:val="0"/>
          <w:numId w:val="10"/>
        </w:numPr>
        <w:ind w:left="284" w:hanging="284"/>
        <w:jc w:val="both"/>
        <w:rPr>
          <w:b/>
        </w:rPr>
      </w:pPr>
      <w:r w:rsidRPr="00A05119">
        <w:rPr>
          <w:b/>
        </w:rPr>
        <w:t xml:space="preserve">Oblasti mimo cieľa Konvergencia: </w:t>
      </w:r>
      <w:r w:rsidR="000B11D3">
        <w:rPr>
          <w:b/>
        </w:rPr>
        <w:t>564 965</w:t>
      </w:r>
      <w:r w:rsidR="00742D7E" w:rsidRPr="00A05119">
        <w:rPr>
          <w:b/>
        </w:rPr>
        <w:t xml:space="preserve"> </w:t>
      </w:r>
      <w:r w:rsidRPr="00A05119">
        <w:rPr>
          <w:b/>
        </w:rPr>
        <w:t>EUR</w:t>
      </w:r>
    </w:p>
    <w:p w:rsidR="00A46CB5" w:rsidRPr="00A05119" w:rsidRDefault="00A46CB5" w:rsidP="008769D3">
      <w:pPr>
        <w:tabs>
          <w:tab w:val="left" w:pos="540"/>
        </w:tabs>
        <w:spacing w:line="280" w:lineRule="exact"/>
        <w:jc w:val="both"/>
        <w:rPr>
          <w:b/>
          <w:bCs/>
        </w:rPr>
      </w:pPr>
    </w:p>
    <w:p w:rsidR="00526169" w:rsidRPr="00A05119" w:rsidRDefault="00526169" w:rsidP="0008092C">
      <w:pPr>
        <w:jc w:val="both"/>
        <w:rPr>
          <w:b/>
          <w:color w:val="000000"/>
        </w:rPr>
      </w:pPr>
      <w:r w:rsidRPr="00E71D88">
        <w:rPr>
          <w:b/>
          <w:color w:val="000000"/>
        </w:rPr>
        <w:t xml:space="preserve">Výzva je prioritne zameraná na projekty </w:t>
      </w:r>
      <w:r w:rsidR="000A02C9" w:rsidRPr="00E71D88">
        <w:rPr>
          <w:b/>
          <w:color w:val="000000"/>
        </w:rPr>
        <w:t>súvisiace so sektormi ovocia a zeleniny a sektorom hrozna a vína</w:t>
      </w:r>
      <w:r w:rsidRPr="00E71D88">
        <w:rPr>
          <w:b/>
          <w:color w:val="000000"/>
        </w:rPr>
        <w:t>, pričom za takýto  projekt sa považuje ten, ktorého výdavky v</w:t>
      </w:r>
      <w:r w:rsidR="000A02C9" w:rsidRPr="00E71D88">
        <w:rPr>
          <w:b/>
          <w:color w:val="000000"/>
        </w:rPr>
        <w:t xml:space="preserve"> daných </w:t>
      </w:r>
      <w:r w:rsidRPr="00E71D88">
        <w:rPr>
          <w:b/>
          <w:color w:val="000000"/>
        </w:rPr>
        <w:t>oblast</w:t>
      </w:r>
      <w:r w:rsidR="000A02C9" w:rsidRPr="00E71D88">
        <w:rPr>
          <w:b/>
          <w:color w:val="000000"/>
        </w:rPr>
        <w:t>iach</w:t>
      </w:r>
      <w:r w:rsidRPr="00E71D88">
        <w:rPr>
          <w:b/>
          <w:color w:val="000000"/>
        </w:rPr>
        <w:t xml:space="preserve"> </w:t>
      </w:r>
      <w:r w:rsidR="000A02C9" w:rsidRPr="00E71D88">
        <w:rPr>
          <w:b/>
          <w:color w:val="000000"/>
        </w:rPr>
        <w:t>predstavujú  minimálne 8</w:t>
      </w:r>
      <w:r w:rsidRPr="00E71D88">
        <w:rPr>
          <w:b/>
          <w:color w:val="000000"/>
        </w:rPr>
        <w:t>0 %  oprávnených výdavkov projektu.</w:t>
      </w:r>
    </w:p>
    <w:p w:rsidR="0008092C" w:rsidRPr="00A05119" w:rsidRDefault="0008092C" w:rsidP="0008092C">
      <w:pPr>
        <w:jc w:val="both"/>
        <w:rPr>
          <w:b/>
          <w:color w:val="000000"/>
        </w:rPr>
      </w:pPr>
    </w:p>
    <w:p w:rsidR="00EA4B91" w:rsidRDefault="00EA4B91" w:rsidP="0097206A">
      <w:pPr>
        <w:pStyle w:val="Odsekzoznamu"/>
        <w:numPr>
          <w:ilvl w:val="0"/>
          <w:numId w:val="33"/>
        </w:numPr>
        <w:spacing w:after="0"/>
        <w:ind w:left="284" w:hanging="284"/>
        <w:jc w:val="both"/>
        <w:rPr>
          <w:b/>
        </w:rPr>
      </w:pPr>
      <w:r w:rsidRPr="00D72543">
        <w:rPr>
          <w:b/>
        </w:rPr>
        <w:t>Konečný prijímateľ (oprávnený žiadateľ)</w:t>
      </w:r>
    </w:p>
    <w:p w:rsidR="0097206A" w:rsidRPr="00D72543" w:rsidRDefault="0097206A" w:rsidP="0097206A">
      <w:pPr>
        <w:pStyle w:val="Odsekzoznamu"/>
        <w:spacing w:after="0"/>
        <w:ind w:left="284"/>
        <w:jc w:val="both"/>
        <w:rPr>
          <w:b/>
        </w:rPr>
      </w:pPr>
    </w:p>
    <w:p w:rsidR="00742D7E" w:rsidRPr="00A05119" w:rsidRDefault="00742D7E" w:rsidP="00E71D88">
      <w:pPr>
        <w:autoSpaceDE w:val="0"/>
        <w:autoSpaceDN w:val="0"/>
        <w:adjustRightInd w:val="0"/>
        <w:jc w:val="both"/>
        <w:rPr>
          <w:bCs/>
          <w:noProof/>
          <w:color w:val="000000"/>
          <w:lang w:eastAsia="en-US"/>
        </w:rPr>
      </w:pPr>
      <w:r w:rsidRPr="00A05119">
        <w:rPr>
          <w:bCs/>
          <w:noProof/>
          <w:color w:val="000000"/>
          <w:lang w:eastAsia="en-US"/>
        </w:rPr>
        <w:t>Konečný prijímateľ (oprávnený žiadateľ) v prípade spracovania poľnohospodárskych produktov:</w:t>
      </w:r>
    </w:p>
    <w:p w:rsidR="00742D7E" w:rsidRPr="00A05119" w:rsidRDefault="00742D7E" w:rsidP="00E71D88">
      <w:pPr>
        <w:autoSpaceDE w:val="0"/>
        <w:autoSpaceDN w:val="0"/>
        <w:adjustRightInd w:val="0"/>
        <w:ind w:firstLine="567"/>
        <w:jc w:val="both"/>
        <w:rPr>
          <w:bCs/>
          <w:noProof/>
          <w:color w:val="000000"/>
          <w:lang w:eastAsia="en-US"/>
        </w:rPr>
      </w:pPr>
      <w:r w:rsidRPr="00A05119">
        <w:rPr>
          <w:bCs/>
          <w:noProof/>
          <w:color w:val="000000"/>
          <w:lang w:eastAsia="en-US"/>
        </w:rPr>
        <w:t>Fyzické a právnické osoby (mikropodniky, malé a stredné podniky v zmysle odporúčania Komisie 2003/361/ES) podnikajúce v oblasti spracovania produktov poľnohospodárskej prvovýroby (okrem rybích produktov).</w:t>
      </w:r>
    </w:p>
    <w:p w:rsidR="00742D7E" w:rsidRPr="00A05119" w:rsidRDefault="00742D7E" w:rsidP="007157F2">
      <w:pPr>
        <w:tabs>
          <w:tab w:val="left" w:pos="360"/>
        </w:tabs>
        <w:spacing w:after="240"/>
        <w:ind w:firstLine="567"/>
        <w:jc w:val="both"/>
        <w:rPr>
          <w:bCs/>
          <w:noProof/>
          <w:color w:val="000000"/>
          <w:lang w:eastAsia="en-US"/>
        </w:rPr>
      </w:pPr>
      <w:r w:rsidRPr="00A05119">
        <w:rPr>
          <w:bCs/>
          <w:noProof/>
          <w:color w:val="000000"/>
          <w:lang w:eastAsia="en-US"/>
        </w:rPr>
        <w:t>Pre podniky, ktoré nie sú zahrnuté v článku 2 ods. 1 uvedeného odporúčania a majú menej než 750 zamestnancov alebo nižší obrat než 200 miliónov EUR, sa intenzita maximálnej pomoci znižuje na polovicu, pričom aj na tento typ podnikov sa vzťahuje odporúčanie Komisie 2003/361/ES zo 6. mája 2003 týkajúce sa definície mikropodnikov, malých a stredných podnikov, na ktoré odkazuje nariadenie Rady (ES) č. 1698/2005 vo svojom článku 28(3).</w:t>
      </w:r>
    </w:p>
    <w:p w:rsidR="00EA4B91" w:rsidRPr="00A05119" w:rsidRDefault="00EA4B91" w:rsidP="005F32E7">
      <w:pPr>
        <w:pStyle w:val="Zkladntextb"/>
        <w:numPr>
          <w:ilvl w:val="0"/>
          <w:numId w:val="11"/>
        </w:numPr>
        <w:tabs>
          <w:tab w:val="clear" w:pos="720"/>
          <w:tab w:val="num" w:pos="284"/>
        </w:tabs>
        <w:ind w:hanging="720"/>
        <w:rPr>
          <w:u w:val="single"/>
        </w:rPr>
      </w:pPr>
      <w:r w:rsidRPr="00A05119">
        <w:rPr>
          <w:b/>
        </w:rPr>
        <w:t>Výška oprávnených výdavkov na 1 projek</w:t>
      </w:r>
      <w:r w:rsidRPr="00A05119">
        <w:t xml:space="preserve">t: </w:t>
      </w:r>
      <w:r w:rsidR="009F6F39" w:rsidRPr="00A05119">
        <w:rPr>
          <w:u w:val="single"/>
        </w:rPr>
        <w:t xml:space="preserve">min. 3 000 EUR a max.  </w:t>
      </w:r>
      <w:r w:rsidR="00742D7E" w:rsidRPr="00A05119">
        <w:rPr>
          <w:u w:val="single"/>
        </w:rPr>
        <w:t xml:space="preserve">1 </w:t>
      </w:r>
      <w:r w:rsidR="009F6F39" w:rsidRPr="00A05119">
        <w:rPr>
          <w:u w:val="single"/>
        </w:rPr>
        <w:t>5</w:t>
      </w:r>
      <w:r w:rsidRPr="00A05119">
        <w:rPr>
          <w:u w:val="single"/>
        </w:rPr>
        <w:t>00 000 EUR.</w:t>
      </w:r>
    </w:p>
    <w:p w:rsidR="00A05119" w:rsidRPr="00A05119" w:rsidRDefault="00A05119" w:rsidP="00A05119">
      <w:pPr>
        <w:pStyle w:val="Zkladntextb"/>
        <w:ind w:left="720"/>
        <w:rPr>
          <w:u w:val="single"/>
        </w:rPr>
      </w:pPr>
    </w:p>
    <w:p w:rsidR="00526169" w:rsidRPr="00A05119" w:rsidRDefault="00526169" w:rsidP="00526169">
      <w:pPr>
        <w:pStyle w:val="Zkladntextb"/>
        <w:ind w:left="720"/>
        <w:rPr>
          <w:u w:val="single"/>
        </w:rPr>
      </w:pPr>
    </w:p>
    <w:p w:rsidR="008A0B27" w:rsidRPr="00A05119" w:rsidRDefault="008A0B27" w:rsidP="00A05119">
      <w:pPr>
        <w:pStyle w:val="Odsekzoznamu"/>
        <w:numPr>
          <w:ilvl w:val="0"/>
          <w:numId w:val="11"/>
        </w:numPr>
        <w:tabs>
          <w:tab w:val="clear" w:pos="720"/>
          <w:tab w:val="num" w:pos="567"/>
        </w:tabs>
        <w:autoSpaceDE w:val="0"/>
        <w:autoSpaceDN w:val="0"/>
        <w:adjustRightInd w:val="0"/>
        <w:ind w:left="284" w:hanging="284"/>
        <w:jc w:val="both"/>
        <w:rPr>
          <w:b/>
          <w:szCs w:val="24"/>
        </w:rPr>
      </w:pPr>
      <w:r w:rsidRPr="00A05119">
        <w:rPr>
          <w:b/>
          <w:szCs w:val="24"/>
        </w:rPr>
        <w:t>Intenzita pomoci</w:t>
      </w:r>
    </w:p>
    <w:p w:rsidR="008A0B27" w:rsidRPr="00A05119" w:rsidRDefault="008A0B27" w:rsidP="00E71D88">
      <w:pPr>
        <w:autoSpaceDE w:val="0"/>
        <w:autoSpaceDN w:val="0"/>
        <w:adjustRightInd w:val="0"/>
        <w:jc w:val="both"/>
      </w:pPr>
      <w:r w:rsidRPr="00A05119">
        <w:lastRenderedPageBreak/>
        <w:t xml:space="preserve">Maximálna sadzba podpory sa obmedzuje na mikropodniky, malé a stredné podniky v zmysle odporúčania Komisie 2003/361/ES. </w:t>
      </w:r>
    </w:p>
    <w:p w:rsidR="008A0B27" w:rsidRPr="00A05119" w:rsidRDefault="008A0B27" w:rsidP="008A0B27">
      <w:pPr>
        <w:autoSpaceDE w:val="0"/>
        <w:autoSpaceDN w:val="0"/>
        <w:adjustRightInd w:val="0"/>
        <w:jc w:val="both"/>
      </w:pPr>
    </w:p>
    <w:p w:rsidR="008A0B27" w:rsidRPr="00A05119" w:rsidRDefault="008A0B27" w:rsidP="008A0B27">
      <w:pPr>
        <w:autoSpaceDE w:val="0"/>
        <w:autoSpaceDN w:val="0"/>
        <w:adjustRightInd w:val="0"/>
        <w:spacing w:after="120"/>
        <w:jc w:val="both"/>
        <w:rPr>
          <w:u w:val="single"/>
        </w:rPr>
      </w:pPr>
      <w:r w:rsidRPr="00A05119">
        <w:rPr>
          <w:u w:val="single"/>
        </w:rPr>
        <w:t>Maximálna výška podpory z celkových oprávnených výdavkov:</w:t>
      </w:r>
    </w:p>
    <w:p w:rsidR="008A0B27" w:rsidRPr="00A05119" w:rsidRDefault="008A0B27" w:rsidP="008A0B27">
      <w:pPr>
        <w:autoSpaceDE w:val="0"/>
        <w:autoSpaceDN w:val="0"/>
        <w:adjustRightInd w:val="0"/>
        <w:spacing w:after="120"/>
        <w:ind w:left="284" w:hanging="284"/>
        <w:jc w:val="both"/>
      </w:pPr>
      <w:r w:rsidRPr="00A05119">
        <w:t xml:space="preserve">– </w:t>
      </w:r>
      <w:r w:rsidRPr="00A05119">
        <w:rPr>
          <w:b/>
          <w:bCs/>
        </w:rPr>
        <w:t xml:space="preserve">50 </w:t>
      </w:r>
      <w:r w:rsidRPr="00A05119">
        <w:t>% (37,5 % EÚ, 12,5 % SR) pre oblasti cieľa Konvergencia, pričom minimálne 50 % predstavujú vlastné zdroje;</w:t>
      </w:r>
    </w:p>
    <w:p w:rsidR="008A0B27" w:rsidRDefault="008A0B27" w:rsidP="008A0B27">
      <w:pPr>
        <w:autoSpaceDE w:val="0"/>
        <w:autoSpaceDN w:val="0"/>
        <w:adjustRightInd w:val="0"/>
        <w:ind w:left="284" w:hanging="284"/>
        <w:jc w:val="both"/>
      </w:pPr>
      <w:r w:rsidRPr="00A05119">
        <w:t xml:space="preserve">– </w:t>
      </w:r>
      <w:r w:rsidRPr="00A05119">
        <w:rPr>
          <w:b/>
          <w:bCs/>
        </w:rPr>
        <w:t xml:space="preserve">40 </w:t>
      </w:r>
      <w:r w:rsidRPr="00A05119">
        <w:t>% (20 % EÚ, 20 % SR) pre ostatné oblasti, pričom minimálne 60 % predstavujú vlastné zdroje.</w:t>
      </w:r>
    </w:p>
    <w:p w:rsidR="00E71D88" w:rsidRPr="00A05119" w:rsidRDefault="00E71D88" w:rsidP="008A0B27">
      <w:pPr>
        <w:autoSpaceDE w:val="0"/>
        <w:autoSpaceDN w:val="0"/>
        <w:adjustRightInd w:val="0"/>
        <w:ind w:left="284" w:hanging="284"/>
        <w:jc w:val="both"/>
      </w:pPr>
    </w:p>
    <w:p w:rsidR="008A0B27" w:rsidRPr="00A05119" w:rsidRDefault="008A0B27" w:rsidP="00E71D88">
      <w:pPr>
        <w:autoSpaceDE w:val="0"/>
        <w:autoSpaceDN w:val="0"/>
        <w:adjustRightInd w:val="0"/>
        <w:jc w:val="both"/>
      </w:pPr>
      <w:r w:rsidRPr="00A05119">
        <w:rPr>
          <w:b/>
        </w:rPr>
        <w:t>V prípade podnikov, ktoré nie sú zahrnuté v článku 2 ods. 1 odporúčania Komisie 2003/361/ES a majú do 750 zamestnancov alebo obrat do 200 miliónov EUR</w:t>
      </w:r>
      <w:r w:rsidRPr="00A05119">
        <w:t>, sa maximálna výška pomoci znižuje o polovicu.</w:t>
      </w:r>
    </w:p>
    <w:p w:rsidR="008A0B27" w:rsidRPr="00A05119" w:rsidRDefault="008A0B27" w:rsidP="00526169">
      <w:pPr>
        <w:jc w:val="both"/>
      </w:pPr>
    </w:p>
    <w:p w:rsidR="00EA4B91" w:rsidRPr="0097206A" w:rsidRDefault="006D5C98" w:rsidP="00EA4B91">
      <w:pPr>
        <w:numPr>
          <w:ilvl w:val="0"/>
          <w:numId w:val="1"/>
        </w:numPr>
        <w:autoSpaceDE w:val="0"/>
        <w:autoSpaceDN w:val="0"/>
        <w:adjustRightInd w:val="0"/>
        <w:spacing w:before="120" w:line="280" w:lineRule="exact"/>
        <w:ind w:left="284" w:hanging="284"/>
        <w:jc w:val="both"/>
        <w:rPr>
          <w:b/>
          <w:bCs/>
        </w:rPr>
      </w:pPr>
      <w:r w:rsidRPr="0097206A">
        <w:rPr>
          <w:b/>
          <w:bCs/>
          <w:color w:val="000000"/>
        </w:rPr>
        <w:t xml:space="preserve">Oprávnenosť </w:t>
      </w:r>
      <w:r w:rsidR="0097206A">
        <w:rPr>
          <w:b/>
          <w:bCs/>
          <w:color w:val="000000"/>
        </w:rPr>
        <w:t xml:space="preserve">a rozsah </w:t>
      </w:r>
      <w:r w:rsidRPr="0097206A">
        <w:rPr>
          <w:b/>
          <w:bCs/>
          <w:color w:val="000000"/>
        </w:rPr>
        <w:t>činností realizácie projektu</w:t>
      </w:r>
      <w:r w:rsidR="0097206A">
        <w:rPr>
          <w:b/>
          <w:bCs/>
          <w:color w:val="000000"/>
        </w:rPr>
        <w:t xml:space="preserve"> </w:t>
      </w:r>
      <w:r w:rsidR="00EA4B91" w:rsidRPr="0097206A">
        <w:rPr>
          <w:b/>
          <w:bCs/>
        </w:rPr>
        <w:t xml:space="preserve"> </w:t>
      </w:r>
    </w:p>
    <w:p w:rsidR="00545B8E" w:rsidRPr="00A05119" w:rsidRDefault="00545B8E" w:rsidP="006D5C98">
      <w:pPr>
        <w:autoSpaceDE w:val="0"/>
        <w:autoSpaceDN w:val="0"/>
        <w:adjustRightInd w:val="0"/>
        <w:spacing w:line="280" w:lineRule="exact"/>
        <w:ind w:left="284"/>
        <w:jc w:val="both"/>
      </w:pPr>
    </w:p>
    <w:p w:rsidR="007157F2" w:rsidRPr="00E71D88" w:rsidRDefault="007157F2" w:rsidP="007157F2">
      <w:pPr>
        <w:autoSpaceDE w:val="0"/>
        <w:autoSpaceDN w:val="0"/>
        <w:adjustRightInd w:val="0"/>
        <w:jc w:val="both"/>
      </w:pPr>
      <w:r w:rsidRPr="00E71D88">
        <w:t>Oprávnené sú investície súvisiace s nasledovnými sektormi:</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mäso a mäsové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mlieko a mliečne výrobky;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hydina a vajcia;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prírodný med;</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obilniny a produkty mlynského priemyslu, strukoviny a olejniny;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ovocie a zelenina;</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zemiaky, sadivá a osivá;</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liečivé rastliny a koreniny;</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hrozno a víno;</w:t>
      </w:r>
    </w:p>
    <w:p w:rsidR="007157F2" w:rsidRPr="00E71D88" w:rsidRDefault="007157F2" w:rsidP="007157F2">
      <w:pPr>
        <w:pStyle w:val="Odsekzoznamu"/>
        <w:numPr>
          <w:ilvl w:val="0"/>
          <w:numId w:val="30"/>
        </w:numPr>
        <w:autoSpaceDE w:val="0"/>
        <w:autoSpaceDN w:val="0"/>
        <w:adjustRightInd w:val="0"/>
        <w:spacing w:after="0"/>
        <w:jc w:val="both"/>
        <w:rPr>
          <w:szCs w:val="24"/>
        </w:rPr>
      </w:pPr>
      <w:r w:rsidRPr="00E71D88">
        <w:rPr>
          <w:szCs w:val="24"/>
        </w:rPr>
        <w:t>obnoviteľné zdroje energie.</w:t>
      </w:r>
    </w:p>
    <w:p w:rsidR="007157F2" w:rsidRPr="00E71D88" w:rsidRDefault="007157F2" w:rsidP="007157F2">
      <w:pPr>
        <w:pStyle w:val="Odsekzoznamu"/>
        <w:autoSpaceDE w:val="0"/>
        <w:autoSpaceDN w:val="0"/>
        <w:adjustRightInd w:val="0"/>
        <w:spacing w:after="0"/>
        <w:jc w:val="both"/>
        <w:rPr>
          <w:szCs w:val="24"/>
        </w:rPr>
      </w:pPr>
    </w:p>
    <w:p w:rsidR="007157F2" w:rsidRPr="00E71D88" w:rsidRDefault="007157F2" w:rsidP="0097206A">
      <w:pPr>
        <w:autoSpaceDE w:val="0"/>
        <w:autoSpaceDN w:val="0"/>
        <w:adjustRightInd w:val="0"/>
        <w:jc w:val="both"/>
      </w:pPr>
      <w:r w:rsidRPr="00E71D88">
        <w:t>V rámci podporovaných činností prvospracovateľských sektorov bude osobitný dôraz kladený na činnosti, ktoré súvisia so zavádzaním inovatívnych technológií, so spracovaním produktov ekologického poľnohospodárstva, ako aj s investíciami zameranými na priamy predaj vlastnej produkcie prijímateľa podpory.</w:t>
      </w:r>
    </w:p>
    <w:p w:rsidR="007157F2" w:rsidRDefault="007157F2" w:rsidP="0097206A">
      <w:pPr>
        <w:autoSpaceDE w:val="0"/>
        <w:autoSpaceDN w:val="0"/>
        <w:adjustRightInd w:val="0"/>
        <w:jc w:val="both"/>
      </w:pPr>
      <w:r w:rsidRPr="00E71D88">
        <w:t>Primárne spracovanie poľnohospodárskych produktov je spracovanie poľnohospodárskych produktov uvedených na zozname prílohy 1 Zmluvy o ES s cieľom získania jedného alebo viacerých produktov uvedených na zozname prílohy 1 Zmluvy o ES, t.j. vstup aj výstup sú produktmi zahrnutými v prílohe I k Zmluve o ES.</w:t>
      </w:r>
      <w:r w:rsidRPr="00A05119">
        <w:t xml:space="preserve"> </w:t>
      </w:r>
    </w:p>
    <w:p w:rsidR="0097206A" w:rsidRDefault="0097206A" w:rsidP="0097206A">
      <w:pPr>
        <w:autoSpaceDE w:val="0"/>
        <w:autoSpaceDN w:val="0"/>
        <w:adjustRightInd w:val="0"/>
        <w:jc w:val="both"/>
      </w:pPr>
    </w:p>
    <w:p w:rsidR="00FB429B" w:rsidRDefault="00FB429B" w:rsidP="00FB429B">
      <w:pPr>
        <w:numPr>
          <w:ilvl w:val="0"/>
          <w:numId w:val="1"/>
        </w:numPr>
        <w:autoSpaceDE w:val="0"/>
        <w:autoSpaceDN w:val="0"/>
        <w:adjustRightInd w:val="0"/>
        <w:spacing w:line="280" w:lineRule="exact"/>
        <w:ind w:left="284" w:hanging="284"/>
        <w:jc w:val="both"/>
        <w:rPr>
          <w:b/>
          <w:bCs/>
          <w:color w:val="000000"/>
        </w:rPr>
      </w:pPr>
      <w:r w:rsidRPr="00FB429B">
        <w:rPr>
          <w:b/>
          <w:bCs/>
          <w:color w:val="000000"/>
        </w:rPr>
        <w:t>Podporované činnosti prvospracovateľských sektorov</w:t>
      </w:r>
    </w:p>
    <w:p w:rsidR="00FB429B" w:rsidRPr="00FB429B" w:rsidRDefault="00FB429B" w:rsidP="00FB429B">
      <w:pPr>
        <w:autoSpaceDE w:val="0"/>
        <w:autoSpaceDN w:val="0"/>
        <w:adjustRightInd w:val="0"/>
        <w:spacing w:line="280" w:lineRule="exact"/>
        <w:ind w:left="284"/>
        <w:jc w:val="both"/>
        <w:rPr>
          <w:b/>
          <w:bCs/>
          <w:color w:val="000000"/>
        </w:rPr>
      </w:pPr>
    </w:p>
    <w:p w:rsidR="00FB429B" w:rsidRPr="00E71D88" w:rsidRDefault="00FB429B" w:rsidP="00FB429B">
      <w:pPr>
        <w:autoSpaceDE w:val="0"/>
        <w:autoSpaceDN w:val="0"/>
        <w:adjustRightInd w:val="0"/>
        <w:jc w:val="both"/>
      </w:pPr>
      <w:r w:rsidRPr="00E71D88">
        <w:t>Oprávnené sú všetky činnosti, ktoré zlepšujú celkovú výkonnosť podniku a sú v súlade s cieľmi opatrenia a s príslušnými právnymi predpismi EÚ. Napr.:</w:t>
      </w:r>
    </w:p>
    <w:p w:rsidR="00FB429B" w:rsidRPr="00E71D88" w:rsidRDefault="00FB429B" w:rsidP="00FB429B">
      <w:pPr>
        <w:autoSpaceDE w:val="0"/>
        <w:autoSpaceDN w:val="0"/>
        <w:adjustRightInd w:val="0"/>
        <w:jc w:val="both"/>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hygienicko-sanitárnych režimov, napr. laboratórií, umyvární a šatní pre pracovníkov a návštevníkov;</w:t>
      </w:r>
    </w:p>
    <w:p w:rsidR="00FB429B" w:rsidRPr="00E71D88" w:rsidRDefault="00FB429B" w:rsidP="00FB429B">
      <w:pPr>
        <w:pStyle w:val="Odsekzoznamu"/>
        <w:autoSpaceDE w:val="0"/>
        <w:autoSpaceDN w:val="0"/>
        <w:adjustRightInd w:val="0"/>
        <w:spacing w:after="0"/>
        <w:jc w:val="both"/>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technológií na ochranu životného prostredia (spracovanie odpadu a čistenie odpadových vôd atď.);</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obstaranie a rekonštrukcia zariadení a technológií súvisiacich so spracovávaním produktov na výrobu potravín s chráneným označením pôvodu, chráneným zemepisným označením a zaručených tradičných špecialít podľa osobitného predpisu (nariadenie Rady (ES) č. 509/2006 a nariadenie Rady (ES) č. 510/2006);</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zlepšenie prezentácie a prípravy produktov, podpora lepšieho využitia alebo eliminácie vedľajších produktov alebo odpadu;</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obstaranie výpočtovej techniky (hardvér), programového (softvér) a iného elektronického vybavenia (tlačiarne, skenery a pod.), zriadenie pripojenia k internetu k zefektívneniu činností zvyšujúcich pridanú hodnotu a zlepšujúcich predaj produkcie a zaistenia informatizácie;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výrobných prevádzok, odbytových centier (napr. prekladísk), skladov vrátane prístupových ciest; obstaranie, rekonštrukcia a modernizácia zariadení, strojov, prístrojov a technológií, spracovateľských a výrobných kapacít vrátane obilných síl, síl mlynských výrobkov a výrobní kŕmnych zmesí, ako aj skladov produktov po spracovaní vrátane investícií spojených so spracovaním a využívaním obnoviteľných zdrojov energie (s výnimkou vodnej, veternej a solárnej energie);</w:t>
      </w:r>
    </w:p>
    <w:p w:rsidR="00FB429B" w:rsidRPr="00E71D88" w:rsidRDefault="00FB429B" w:rsidP="00FB429B">
      <w:pPr>
        <w:pStyle w:val="Odsekzoznamu"/>
        <w:rPr>
          <w:szCs w:val="24"/>
        </w:rPr>
      </w:pPr>
    </w:p>
    <w:p w:rsidR="00FB429B" w:rsidRPr="00E71D88" w:rsidRDefault="00FB429B" w:rsidP="00FB429B">
      <w:pPr>
        <w:pStyle w:val="Odsekzoznamu"/>
        <w:numPr>
          <w:ilvl w:val="0"/>
          <w:numId w:val="31"/>
        </w:numPr>
        <w:autoSpaceDE w:val="0"/>
        <w:autoSpaceDN w:val="0"/>
        <w:adjustRightInd w:val="0"/>
        <w:spacing w:after="0"/>
        <w:jc w:val="both"/>
        <w:rPr>
          <w:szCs w:val="24"/>
        </w:rPr>
      </w:pPr>
      <w:r w:rsidRPr="00E71D88">
        <w:rPr>
          <w:szCs w:val="24"/>
        </w:rPr>
        <w:t>výstavba, rekonštrukcia a modernizácia objektov (vrátane ich vnútorného vybavenia) na priamy predaj výrobkov, tzn. zriadenie malých predajných miest, kde prijímateľ pomoci bude môcť predávať svoje výrobky (ktoré sú uvedené v zozname prílohy I Zmluvy o ES).</w:t>
      </w:r>
    </w:p>
    <w:p w:rsidR="000265AD" w:rsidRPr="00E71D88" w:rsidRDefault="000265AD" w:rsidP="000265AD">
      <w:pPr>
        <w:pStyle w:val="Odsekzoznamu"/>
        <w:rPr>
          <w:szCs w:val="24"/>
        </w:rPr>
      </w:pPr>
    </w:p>
    <w:p w:rsidR="000265AD" w:rsidRPr="00E71D88" w:rsidRDefault="000265AD" w:rsidP="00FB429B">
      <w:pPr>
        <w:pStyle w:val="Odsekzoznamu"/>
        <w:numPr>
          <w:ilvl w:val="0"/>
          <w:numId w:val="31"/>
        </w:numPr>
        <w:autoSpaceDE w:val="0"/>
        <w:autoSpaceDN w:val="0"/>
        <w:adjustRightInd w:val="0"/>
        <w:spacing w:after="0"/>
        <w:jc w:val="both"/>
        <w:rPr>
          <w:szCs w:val="24"/>
        </w:rPr>
      </w:pPr>
      <w:r w:rsidRPr="00E71D88">
        <w:rPr>
          <w:szCs w:val="24"/>
        </w:rPr>
        <w:t>V prípade sektora „hrozno a víno“ sú uvedené činnosti oprávnené na podporu s výnimkou tých investícií, ktoré sú oprávnené na podporu v rámci Národného podporného programu (spoločná organizácia trhu s vínom), t.j. neoprávnenými investíciami v sektore hrozna a vína v rámci tohto opatrenia sú investície do nákupu vnútorného vybavenia pre predajné a prezentačné priestory v rámci výrobného podniku, pretože tieto investície sú oprávnenými na podporu z Národného podporného programu v rámci SOT s vínom.</w:t>
      </w:r>
    </w:p>
    <w:p w:rsidR="001929B7" w:rsidRPr="00E71D88" w:rsidRDefault="001929B7" w:rsidP="001929B7">
      <w:pPr>
        <w:pStyle w:val="Odsekzoznamu"/>
        <w:autoSpaceDE w:val="0"/>
        <w:autoSpaceDN w:val="0"/>
        <w:adjustRightInd w:val="0"/>
        <w:spacing w:after="0"/>
        <w:ind w:left="644"/>
        <w:jc w:val="both"/>
        <w:rPr>
          <w:szCs w:val="24"/>
        </w:rPr>
      </w:pPr>
    </w:p>
    <w:p w:rsidR="00C45FA0" w:rsidRDefault="00C45FA0" w:rsidP="00613535">
      <w:pPr>
        <w:numPr>
          <w:ilvl w:val="0"/>
          <w:numId w:val="1"/>
        </w:numPr>
        <w:autoSpaceDE w:val="0"/>
        <w:autoSpaceDN w:val="0"/>
        <w:adjustRightInd w:val="0"/>
        <w:spacing w:line="280" w:lineRule="exact"/>
        <w:ind w:left="284" w:hanging="284"/>
        <w:jc w:val="both"/>
        <w:rPr>
          <w:b/>
          <w:bCs/>
          <w:color w:val="000000"/>
        </w:rPr>
      </w:pPr>
      <w:r w:rsidRPr="00A05119">
        <w:rPr>
          <w:b/>
          <w:bCs/>
          <w:color w:val="000000"/>
        </w:rPr>
        <w:t>Oprávnenosť výdavkov realizácie projektu:</w:t>
      </w:r>
    </w:p>
    <w:p w:rsidR="00613535" w:rsidRPr="00A05119" w:rsidRDefault="00613535" w:rsidP="00613535">
      <w:pPr>
        <w:autoSpaceDE w:val="0"/>
        <w:autoSpaceDN w:val="0"/>
        <w:adjustRightInd w:val="0"/>
        <w:ind w:left="284"/>
        <w:jc w:val="both"/>
        <w:rPr>
          <w:b/>
          <w:bCs/>
          <w:color w:val="000000"/>
        </w:rPr>
      </w:pPr>
    </w:p>
    <w:p w:rsidR="00545B8E" w:rsidRPr="00A05119" w:rsidRDefault="00545B8E" w:rsidP="00613535">
      <w:pPr>
        <w:ind w:left="284"/>
        <w:jc w:val="both"/>
        <w:rPr>
          <w:b/>
          <w:bCs/>
          <w:color w:val="000000"/>
        </w:rPr>
      </w:pPr>
      <w:r w:rsidRPr="00A05119">
        <w:rPr>
          <w:bCs/>
        </w:rPr>
        <w:t xml:space="preserve">Oprávnený výdavok musí byť zo strany žiadateľa vynaložený v oprávnenom období. </w:t>
      </w:r>
      <w:r w:rsidR="00256DBB" w:rsidRPr="00201B6E">
        <w:rPr>
          <w:rFonts w:ascii="TimesNewRoman,Bold" w:hAnsi="TimesNewRoman,Bold" w:cs="TimesNewRoman,Bold"/>
          <w:bCs/>
        </w:rPr>
        <w:t xml:space="preserve">Za oprávnené obdobie je považované obdobie </w:t>
      </w:r>
      <w:r w:rsidR="00256DBB" w:rsidRPr="00201B6E">
        <w:rPr>
          <w:b/>
        </w:rPr>
        <w:t xml:space="preserve">odo dňa </w:t>
      </w:r>
      <w:r w:rsidR="00256DBB">
        <w:rPr>
          <w:b/>
        </w:rPr>
        <w:t xml:space="preserve">vyhlásenia výzvy na </w:t>
      </w:r>
      <w:r w:rsidR="00256DBB" w:rsidRPr="00201B6E">
        <w:rPr>
          <w:b/>
        </w:rPr>
        <w:t>pred</w:t>
      </w:r>
      <w:r w:rsidR="00256DBB">
        <w:rPr>
          <w:b/>
        </w:rPr>
        <w:t>k</w:t>
      </w:r>
      <w:r w:rsidR="00256DBB" w:rsidRPr="00201B6E">
        <w:rPr>
          <w:b/>
        </w:rPr>
        <w:t>l</w:t>
      </w:r>
      <w:r w:rsidR="00256DBB">
        <w:rPr>
          <w:b/>
        </w:rPr>
        <w:t>adanie</w:t>
      </w:r>
      <w:r w:rsidR="00256DBB" w:rsidRPr="00201B6E">
        <w:t xml:space="preserve"> </w:t>
      </w:r>
      <w:r w:rsidR="00256DBB" w:rsidRPr="00284ED4">
        <w:rPr>
          <w:b/>
        </w:rPr>
        <w:t>žiadostí o nenávratný finančný príspevok (ďalej len „ŽoNFP“)</w:t>
      </w:r>
      <w:r w:rsidR="00256DBB" w:rsidRPr="00201B6E">
        <w:t xml:space="preserve"> </w:t>
      </w:r>
      <w:r w:rsidR="00256DBB">
        <w:rPr>
          <w:b/>
        </w:rPr>
        <w:t>pre toto opatrenie</w:t>
      </w:r>
      <w:r w:rsidRPr="00A05119">
        <w:t>.</w:t>
      </w:r>
      <w:r w:rsidR="009424D6" w:rsidRPr="00A05119">
        <w:t xml:space="preserve"> </w:t>
      </w:r>
      <w:r w:rsidR="00B44EE4" w:rsidRPr="00A05119">
        <w:rPr>
          <w:bCs/>
        </w:rPr>
        <w:t>Oprávnené výdavky musia spĺňať všeobecné podmienky oprávnenosti výdavkov, ktoré sú uvedené v kapitole 2 </w:t>
      </w:r>
      <w:r w:rsidR="005024AF" w:rsidRPr="00A05119">
        <w:rPr>
          <w:bCs/>
        </w:rPr>
        <w:t xml:space="preserve"> </w:t>
      </w:r>
      <w:r w:rsidR="005024AF" w:rsidRPr="00A05119">
        <w:t>Príručky pre žiadateľa o poskytnutie nenávratného finančného príspevku z Programu rozv</w:t>
      </w:r>
      <w:r w:rsidR="007157F2" w:rsidRPr="00A05119">
        <w:t>oja vidieka SR 2007 – 2013 pre 3</w:t>
      </w:r>
      <w:r w:rsidR="005024AF" w:rsidRPr="00A05119">
        <w:t>. výzvu na predkladanie žiadostí o nenávratný finančný príspevok</w:t>
      </w:r>
      <w:r w:rsidR="005024AF" w:rsidRPr="00A05119">
        <w:rPr>
          <w:color w:val="FF0000"/>
        </w:rPr>
        <w:t xml:space="preserve">  </w:t>
      </w:r>
      <w:r w:rsidR="005024AF" w:rsidRPr="00A05119">
        <w:t>na opa</w:t>
      </w:r>
      <w:r w:rsidR="007157F2" w:rsidRPr="00A05119">
        <w:t>trenie 1.2</w:t>
      </w:r>
      <w:r w:rsidR="005024AF" w:rsidRPr="00A05119">
        <w:t xml:space="preserve"> „</w:t>
      </w:r>
      <w:r w:rsidR="007157F2" w:rsidRPr="00A05119">
        <w:t>Pridávanie hodnoty do poľnohospodárskych produktov a produktov lesného hospodárstva Časť: Pridávanie hodnoty do poľnohospodárskych produktov</w:t>
      </w:r>
      <w:r w:rsidR="005024AF" w:rsidRPr="00A05119">
        <w:t>“ (ďalej len „Príručka“)</w:t>
      </w:r>
      <w:r w:rsidR="00B44EE4" w:rsidRPr="00A05119">
        <w:rPr>
          <w:bCs/>
        </w:rPr>
        <w:t xml:space="preserve">. </w:t>
      </w:r>
      <w:r w:rsidRPr="00A05119">
        <w:rPr>
          <w:bCs/>
        </w:rPr>
        <w:t xml:space="preserve">Oprávnenými výdavkami </w:t>
      </w:r>
      <w:r w:rsidRPr="00A05119">
        <w:t>(s výnimkou obmedzení citovaných v rámci neoprávnených výdavkov</w:t>
      </w:r>
      <w:r w:rsidR="00E807F1" w:rsidRPr="00A05119">
        <w:t xml:space="preserve"> uvedených v Príručke</w:t>
      </w:r>
      <w:r w:rsidRPr="00A05119">
        <w:t>) sú:</w:t>
      </w:r>
    </w:p>
    <w:p w:rsidR="00545B8E" w:rsidRPr="00A05119"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hmotného majetku;</w:t>
      </w:r>
    </w:p>
    <w:p w:rsidR="00545B8E" w:rsidRDefault="00545B8E" w:rsidP="00613535">
      <w:pPr>
        <w:pStyle w:val="Zkladntext3"/>
        <w:keepLines/>
        <w:numPr>
          <w:ilvl w:val="1"/>
          <w:numId w:val="3"/>
        </w:numPr>
        <w:tabs>
          <w:tab w:val="clear" w:pos="1440"/>
          <w:tab w:val="num" w:pos="993"/>
        </w:tabs>
        <w:spacing w:after="0"/>
        <w:ind w:left="993"/>
        <w:jc w:val="both"/>
        <w:rPr>
          <w:bCs/>
          <w:color w:val="000000"/>
          <w:sz w:val="24"/>
          <w:szCs w:val="24"/>
        </w:rPr>
      </w:pPr>
      <w:r w:rsidRPr="00A05119">
        <w:rPr>
          <w:bCs/>
          <w:color w:val="000000"/>
          <w:sz w:val="24"/>
          <w:szCs w:val="24"/>
        </w:rPr>
        <w:t>investície do dlhodobého nehmotného majetku;</w:t>
      </w:r>
    </w:p>
    <w:p w:rsidR="00FB429B" w:rsidRPr="00A05119" w:rsidRDefault="00FB429B" w:rsidP="00FB429B">
      <w:pPr>
        <w:pStyle w:val="Zkladntext3"/>
        <w:keepLines/>
        <w:spacing w:after="0" w:line="280" w:lineRule="exact"/>
        <w:ind w:left="993"/>
        <w:jc w:val="both"/>
        <w:rPr>
          <w:bCs/>
          <w:color w:val="000000"/>
          <w:sz w:val="24"/>
          <w:szCs w:val="24"/>
        </w:rPr>
      </w:pPr>
    </w:p>
    <w:p w:rsidR="00C8538C" w:rsidRPr="00A05119" w:rsidRDefault="00C8538C" w:rsidP="005F32E7">
      <w:pPr>
        <w:numPr>
          <w:ilvl w:val="0"/>
          <w:numId w:val="2"/>
        </w:numPr>
        <w:autoSpaceDE w:val="0"/>
        <w:autoSpaceDN w:val="0"/>
        <w:adjustRightInd w:val="0"/>
        <w:spacing w:line="280" w:lineRule="exact"/>
        <w:ind w:left="284" w:hanging="284"/>
        <w:jc w:val="both"/>
        <w:rPr>
          <w:b/>
          <w:bCs/>
        </w:rPr>
      </w:pPr>
      <w:r w:rsidRPr="00A05119">
        <w:rPr>
          <w:b/>
          <w:bCs/>
          <w:color w:val="000000"/>
        </w:rPr>
        <w:t xml:space="preserve">Oprávnenosť miesta realizácie projektu: </w:t>
      </w:r>
    </w:p>
    <w:p w:rsidR="00613535" w:rsidRDefault="00613535" w:rsidP="00613535">
      <w:pPr>
        <w:autoSpaceDE w:val="0"/>
        <w:autoSpaceDN w:val="0"/>
        <w:adjustRightInd w:val="0"/>
        <w:spacing w:line="280" w:lineRule="exact"/>
        <w:ind w:left="357"/>
        <w:jc w:val="both"/>
        <w:rPr>
          <w:bCs/>
        </w:rPr>
      </w:pPr>
    </w:p>
    <w:p w:rsidR="00C8538C" w:rsidRPr="00A05119" w:rsidRDefault="00B44EE4" w:rsidP="00613535">
      <w:pPr>
        <w:autoSpaceDE w:val="0"/>
        <w:autoSpaceDN w:val="0"/>
        <w:adjustRightInd w:val="0"/>
        <w:spacing w:line="280" w:lineRule="exact"/>
        <w:ind w:left="357"/>
        <w:jc w:val="both"/>
      </w:pPr>
      <w:r w:rsidRPr="00A05119">
        <w:rPr>
          <w:bCs/>
        </w:rPr>
        <w:t xml:space="preserve">Za oprávnené miesto realizácie projektu je považované </w:t>
      </w:r>
      <w:r w:rsidRPr="00A05119">
        <w:t>celé územie Slovenskej republiky</w:t>
      </w:r>
      <w:r w:rsidR="00C8538C" w:rsidRPr="00A05119">
        <w:t>,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C8538C" w:rsidRPr="00A05119" w:rsidRDefault="00C8538C" w:rsidP="00C8538C">
      <w:pPr>
        <w:autoSpaceDE w:val="0"/>
        <w:autoSpaceDN w:val="0"/>
        <w:adjustRightInd w:val="0"/>
        <w:spacing w:line="280" w:lineRule="exact"/>
        <w:ind w:left="360"/>
        <w:jc w:val="both"/>
        <w:rPr>
          <w:b/>
          <w:bCs/>
        </w:rPr>
      </w:pPr>
    </w:p>
    <w:p w:rsidR="00DD3FD8" w:rsidRPr="00A05119" w:rsidRDefault="00DD3FD8" w:rsidP="005F32E7">
      <w:pPr>
        <w:numPr>
          <w:ilvl w:val="0"/>
          <w:numId w:val="2"/>
        </w:numPr>
        <w:autoSpaceDE w:val="0"/>
        <w:autoSpaceDN w:val="0"/>
        <w:adjustRightInd w:val="0"/>
        <w:spacing w:line="280" w:lineRule="exact"/>
        <w:ind w:left="284" w:hanging="284"/>
        <w:jc w:val="both"/>
        <w:rPr>
          <w:b/>
          <w:bCs/>
          <w:color w:val="000000"/>
        </w:rPr>
      </w:pPr>
      <w:r w:rsidRPr="00A05119">
        <w:rPr>
          <w:b/>
          <w:bCs/>
          <w:color w:val="000000"/>
        </w:rPr>
        <w:t xml:space="preserve">Časová oprávnenosť realizácie projektu: </w:t>
      </w:r>
    </w:p>
    <w:p w:rsidR="00613535" w:rsidRDefault="00613535" w:rsidP="00613535">
      <w:pPr>
        <w:autoSpaceDE w:val="0"/>
        <w:autoSpaceDN w:val="0"/>
        <w:adjustRightInd w:val="0"/>
        <w:spacing w:line="280" w:lineRule="exact"/>
        <w:ind w:left="357"/>
        <w:jc w:val="both"/>
        <w:rPr>
          <w:bCs/>
        </w:rPr>
      </w:pPr>
    </w:p>
    <w:p w:rsidR="00DD3FD8" w:rsidRPr="00A05119" w:rsidRDefault="00B44EE4" w:rsidP="00613535">
      <w:pPr>
        <w:autoSpaceDE w:val="0"/>
        <w:autoSpaceDN w:val="0"/>
        <w:adjustRightInd w:val="0"/>
        <w:spacing w:line="280" w:lineRule="exact"/>
        <w:ind w:left="357"/>
        <w:jc w:val="both"/>
        <w:rPr>
          <w:bCs/>
        </w:rPr>
      </w:pPr>
      <w:r w:rsidRPr="00A05119">
        <w:rPr>
          <w:bCs/>
        </w:rPr>
        <w:t>Žiadateľ musí predložiť poslednú žiadosť o platbu najneskôr do</w:t>
      </w:r>
      <w:r w:rsidR="00CB65FF" w:rsidRPr="00A05119">
        <w:rPr>
          <w:bCs/>
        </w:rPr>
        <w:t xml:space="preserve"> 3</w:t>
      </w:r>
      <w:r w:rsidR="00C90BDC" w:rsidRPr="00A05119">
        <w:rPr>
          <w:bCs/>
        </w:rPr>
        <w:t>0</w:t>
      </w:r>
      <w:r w:rsidR="00CB65FF" w:rsidRPr="00A05119">
        <w:rPr>
          <w:bCs/>
        </w:rPr>
        <w:t>.</w:t>
      </w:r>
      <w:r w:rsidR="00C90BDC" w:rsidRPr="00A05119">
        <w:rPr>
          <w:bCs/>
        </w:rPr>
        <w:t>0</w:t>
      </w:r>
      <w:r w:rsidR="00EC5F67" w:rsidRPr="00A05119">
        <w:rPr>
          <w:bCs/>
        </w:rPr>
        <w:t>6</w:t>
      </w:r>
      <w:r w:rsidR="00CB65FF" w:rsidRPr="00A05119">
        <w:rPr>
          <w:bCs/>
        </w:rPr>
        <w:t>.201</w:t>
      </w:r>
      <w:r w:rsidR="00C90BDC" w:rsidRPr="00A05119">
        <w:rPr>
          <w:bCs/>
        </w:rPr>
        <w:t>5</w:t>
      </w:r>
      <w:r w:rsidRPr="00A05119">
        <w:rPr>
          <w:bCs/>
        </w:rPr>
        <w:t>.</w:t>
      </w:r>
    </w:p>
    <w:p w:rsidR="00CB65FF" w:rsidRPr="00A05119" w:rsidRDefault="00CB65FF" w:rsidP="00DD3FD8">
      <w:pPr>
        <w:autoSpaceDE w:val="0"/>
        <w:autoSpaceDN w:val="0"/>
        <w:adjustRightInd w:val="0"/>
        <w:spacing w:line="280" w:lineRule="exact"/>
        <w:ind w:left="360"/>
        <w:jc w:val="both"/>
        <w:rPr>
          <w:bCs/>
        </w:rPr>
      </w:pPr>
    </w:p>
    <w:p w:rsidR="00CB65FF" w:rsidRPr="00A05119" w:rsidRDefault="00CB65FF" w:rsidP="005F32E7">
      <w:pPr>
        <w:numPr>
          <w:ilvl w:val="0"/>
          <w:numId w:val="2"/>
        </w:numPr>
        <w:autoSpaceDE w:val="0"/>
        <w:autoSpaceDN w:val="0"/>
        <w:adjustRightInd w:val="0"/>
        <w:spacing w:line="280" w:lineRule="exact"/>
        <w:ind w:left="284" w:hanging="284"/>
        <w:jc w:val="both"/>
        <w:rPr>
          <w:b/>
          <w:bCs/>
          <w:color w:val="000000"/>
        </w:rPr>
      </w:pPr>
      <w:r w:rsidRPr="00A05119">
        <w:rPr>
          <w:b/>
          <w:bCs/>
          <w:color w:val="000000"/>
        </w:rPr>
        <w:t>Kritériá pre posúdenie projektov:</w:t>
      </w:r>
    </w:p>
    <w:p w:rsidR="00C90BDC" w:rsidRDefault="00C90BDC" w:rsidP="00613535">
      <w:pPr>
        <w:pStyle w:val="Zoznamcitci"/>
        <w:widowControl/>
        <w:tabs>
          <w:tab w:val="clear" w:pos="8640"/>
        </w:tabs>
        <w:autoSpaceDE w:val="0"/>
        <w:autoSpaceDN w:val="0"/>
        <w:spacing w:before="0" w:line="240" w:lineRule="auto"/>
        <w:ind w:left="284" w:firstLine="0"/>
        <w:rPr>
          <w:noProof/>
        </w:rPr>
      </w:pPr>
      <w:r w:rsidRPr="00A05119">
        <w:t xml:space="preserve">Oprávnenosť projektov na financovanie z PRV je podmienená splnením všetkých nasledovných </w:t>
      </w:r>
      <w:r w:rsidRPr="00A05119">
        <w:rPr>
          <w:b/>
        </w:rPr>
        <w:t>kritérií spôsobilosti</w:t>
      </w:r>
      <w:r w:rsidRPr="00A05119">
        <w:t xml:space="preserve"> stanovených pre toto opatrenie:</w:t>
      </w:r>
      <w:r w:rsidRPr="00A05119">
        <w:rPr>
          <w:noProof/>
        </w:rPr>
        <w:t xml:space="preserve"> </w:t>
      </w:r>
    </w:p>
    <w:p w:rsidR="00613535" w:rsidRPr="00A05119" w:rsidRDefault="00613535" w:rsidP="00613535">
      <w:pPr>
        <w:pStyle w:val="Zoznamcitci"/>
        <w:widowControl/>
        <w:tabs>
          <w:tab w:val="clear" w:pos="8640"/>
        </w:tabs>
        <w:autoSpaceDE w:val="0"/>
        <w:autoSpaceDN w:val="0"/>
        <w:spacing w:before="0" w:line="240" w:lineRule="auto"/>
        <w:ind w:left="284" w:firstLine="0"/>
        <w:rPr>
          <w:noProof/>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 xml:space="preserve">Investície sa musia realizovať na území Slovenska. </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1929B7">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Žiadateľ musí preukázať ekonomickú životaschopnosť pri ŽoNFP. Uvedené neplatí pri žiadateľoch, ktorí z dôvodu začiatku podnikania nevedia zatiaľ preukázať ukončenie celého účtovného obdobia. Tí preukazujú ekonomickú životaschopnosť pri predložení prvej ŽoP, ktorú môžu predložiť až po ukončení celého jedného účtovného obdobia. Žiadateľ, resp. konečný prijímateľ musí spĺňať minimálne jedno z nasledovných kritérií za posledné alebo predposledné účtovné obdobie:</w:t>
      </w:r>
    </w:p>
    <w:p w:rsidR="001929B7" w:rsidRDefault="001929B7" w:rsidP="00C7262F">
      <w:pPr>
        <w:spacing w:after="120"/>
        <w:ind w:left="284"/>
        <w:rPr>
          <w:b/>
          <w:bCs/>
          <w:u w:val="single"/>
        </w:rPr>
      </w:pPr>
    </w:p>
    <w:p w:rsidR="00C7262F" w:rsidRDefault="00C7262F" w:rsidP="00C7262F">
      <w:pPr>
        <w:spacing w:after="120"/>
        <w:ind w:left="284"/>
        <w:rPr>
          <w:b/>
          <w:bCs/>
          <w:u w:val="single"/>
        </w:rPr>
      </w:pPr>
      <w:r w:rsidRPr="00A05119">
        <w:rPr>
          <w:b/>
          <w:bCs/>
          <w:u w:val="single"/>
        </w:rPr>
        <w:t>Pre žiadateľov účtujúcich v jednoduchom účtovníctve</w:t>
      </w:r>
    </w:p>
    <w:p w:rsidR="001929B7" w:rsidRPr="00A05119" w:rsidRDefault="001929B7" w:rsidP="00C7262F">
      <w:pPr>
        <w:spacing w:after="120"/>
        <w:ind w:left="284"/>
        <w:rPr>
          <w:b/>
          <w:bCs/>
          <w:u w:val="single"/>
        </w:rPr>
      </w:pP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pStyle w:val="Pta"/>
              <w:jc w:val="center"/>
              <w:rPr>
                <w:b/>
                <w:bCs/>
                <w:szCs w:val="24"/>
              </w:rPr>
            </w:pPr>
            <w:r w:rsidRPr="00A05119">
              <w:rPr>
                <w:b/>
                <w:bCs/>
                <w:szCs w:val="24"/>
              </w:rPr>
              <w:t>Ukazovatele</w:t>
            </w:r>
          </w:p>
        </w:tc>
        <w:tc>
          <w:tcPr>
            <w:tcW w:w="4360" w:type="dxa"/>
            <w:shd w:val="clear" w:color="auto" w:fill="FFFFFF"/>
            <w:vAlign w:val="center"/>
          </w:tcPr>
          <w:p w:rsidR="00C7262F" w:rsidRPr="00A05119" w:rsidRDefault="00C7262F" w:rsidP="001929B7">
            <w:pPr>
              <w:pStyle w:val="Pta"/>
              <w:jc w:val="center"/>
              <w:rPr>
                <w:b/>
                <w:bCs/>
                <w:szCs w:val="24"/>
              </w:rPr>
            </w:pPr>
            <w:r w:rsidRPr="00A05119">
              <w:rPr>
                <w:b/>
                <w:bCs/>
                <w:szCs w:val="24"/>
              </w:rPr>
              <w:t>Vzorec</w:t>
            </w:r>
          </w:p>
        </w:tc>
        <w:tc>
          <w:tcPr>
            <w:tcW w:w="1665" w:type="dxa"/>
            <w:shd w:val="clear" w:color="auto" w:fill="FFFFFF"/>
            <w:vAlign w:val="center"/>
          </w:tcPr>
          <w:p w:rsidR="00C7262F" w:rsidRPr="00A05119" w:rsidRDefault="00C7262F" w:rsidP="001929B7">
            <w:pPr>
              <w:pStyle w:val="Pta"/>
              <w:jc w:val="center"/>
              <w:rPr>
                <w:b/>
                <w:bCs/>
                <w:szCs w:val="24"/>
              </w:rPr>
            </w:pPr>
            <w:r w:rsidRPr="00A05119">
              <w:rPr>
                <w:b/>
                <w:bCs/>
                <w:szCs w:val="24"/>
              </w:rPr>
              <w:t>Kritéria</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Krytie výdavkov príjmami</w:t>
            </w:r>
          </w:p>
        </w:tc>
        <w:tc>
          <w:tcPr>
            <w:tcW w:w="4360" w:type="dxa"/>
            <w:vAlign w:val="center"/>
          </w:tcPr>
          <w:p w:rsidR="00C7262F" w:rsidRPr="00A05119" w:rsidRDefault="00C7262F" w:rsidP="001929B7">
            <w:pPr>
              <w:pStyle w:val="Pta"/>
              <w:jc w:val="center"/>
              <w:rPr>
                <w:szCs w:val="24"/>
                <w:u w:val="single"/>
              </w:rPr>
            </w:pPr>
            <w:r w:rsidRPr="00A05119">
              <w:rPr>
                <w:szCs w:val="24"/>
                <w:u w:val="single"/>
              </w:rPr>
              <w:t>Príjmy celkom * 100</w:t>
            </w:r>
          </w:p>
          <w:p w:rsidR="00C7262F" w:rsidRPr="00A05119" w:rsidRDefault="00C7262F" w:rsidP="001929B7">
            <w:pPr>
              <w:pStyle w:val="Pta"/>
              <w:jc w:val="center"/>
              <w:rPr>
                <w:szCs w:val="24"/>
              </w:rPr>
            </w:pPr>
            <w:r w:rsidRPr="00A05119">
              <w:rPr>
                <w:szCs w:val="24"/>
              </w:rPr>
              <w:t>Výdavky celkom</w:t>
            </w:r>
          </w:p>
        </w:tc>
        <w:tc>
          <w:tcPr>
            <w:tcW w:w="1665" w:type="dxa"/>
            <w:vAlign w:val="center"/>
          </w:tcPr>
          <w:p w:rsidR="00C7262F" w:rsidRPr="00A05119" w:rsidRDefault="00C7262F" w:rsidP="001929B7">
            <w:pPr>
              <w:pStyle w:val="Pta"/>
              <w:jc w:val="center"/>
              <w:rPr>
                <w:szCs w:val="24"/>
              </w:rPr>
            </w:pPr>
            <w:r w:rsidRPr="00A05119">
              <w:rPr>
                <w:szCs w:val="24"/>
              </w:rPr>
              <w:t>KVP &gt; 100 %</w:t>
            </w:r>
          </w:p>
        </w:tc>
      </w:tr>
      <w:tr w:rsidR="00C7262F" w:rsidRPr="00A05119" w:rsidTr="00613535">
        <w:trPr>
          <w:jc w:val="center"/>
        </w:trPr>
        <w:tc>
          <w:tcPr>
            <w:tcW w:w="2693" w:type="dxa"/>
            <w:vAlign w:val="center"/>
          </w:tcPr>
          <w:p w:rsidR="00C7262F" w:rsidRPr="00A05119" w:rsidRDefault="00C7262F" w:rsidP="001929B7">
            <w:pPr>
              <w:pStyle w:val="Pta"/>
              <w:jc w:val="center"/>
              <w:rPr>
                <w:szCs w:val="24"/>
              </w:rPr>
            </w:pPr>
            <w:r w:rsidRPr="00A05119">
              <w:rPr>
                <w:szCs w:val="24"/>
              </w:rPr>
              <w:t>Celková zadlženosť aktív</w:t>
            </w:r>
          </w:p>
        </w:tc>
        <w:tc>
          <w:tcPr>
            <w:tcW w:w="4360" w:type="dxa"/>
            <w:vAlign w:val="center"/>
          </w:tcPr>
          <w:p w:rsidR="00C7262F" w:rsidRPr="00A05119" w:rsidRDefault="00C7262F" w:rsidP="001929B7">
            <w:pPr>
              <w:pStyle w:val="Pta"/>
              <w:jc w:val="center"/>
              <w:rPr>
                <w:szCs w:val="24"/>
                <w:u w:val="single"/>
              </w:rPr>
            </w:pPr>
            <w:r w:rsidRPr="00A05119">
              <w:rPr>
                <w:szCs w:val="24"/>
                <w:u w:val="single"/>
              </w:rPr>
              <w:t>Záväzky spolu * 100</w:t>
            </w:r>
          </w:p>
          <w:p w:rsidR="00C7262F" w:rsidRPr="00A05119" w:rsidRDefault="00C7262F" w:rsidP="001929B7">
            <w:pPr>
              <w:pStyle w:val="Pta"/>
              <w:jc w:val="center"/>
              <w:rPr>
                <w:szCs w:val="24"/>
              </w:rPr>
            </w:pPr>
            <w:r w:rsidRPr="00A05119">
              <w:rPr>
                <w:szCs w:val="24"/>
              </w:rPr>
              <w:t>Majetok spolu</w:t>
            </w:r>
          </w:p>
        </w:tc>
        <w:tc>
          <w:tcPr>
            <w:tcW w:w="1665" w:type="dxa"/>
            <w:vAlign w:val="center"/>
          </w:tcPr>
          <w:p w:rsidR="00C7262F" w:rsidRPr="00A05119" w:rsidRDefault="00C7262F" w:rsidP="001929B7">
            <w:pPr>
              <w:pStyle w:val="Pta"/>
              <w:jc w:val="center"/>
              <w:rPr>
                <w:szCs w:val="24"/>
              </w:rPr>
            </w:pPr>
            <w:r w:rsidRPr="00A05119">
              <w:rPr>
                <w:szCs w:val="24"/>
              </w:rPr>
              <w:t xml:space="preserve">CZA </w:t>
            </w:r>
            <w:r w:rsidRPr="00A05119">
              <w:rPr>
                <w:b/>
                <w:szCs w:val="24"/>
              </w:rPr>
              <w:t>≤</w:t>
            </w:r>
            <w:r w:rsidRPr="00A05119">
              <w:rPr>
                <w:szCs w:val="24"/>
              </w:rPr>
              <w:t xml:space="preserve"> 80 %</w:t>
            </w:r>
          </w:p>
        </w:tc>
      </w:tr>
    </w:tbl>
    <w:p w:rsidR="001929B7" w:rsidRDefault="001929B7" w:rsidP="00C7262F">
      <w:pPr>
        <w:pStyle w:val="mojNORMALNY"/>
        <w:spacing w:after="120"/>
        <w:ind w:left="284"/>
        <w:rPr>
          <w:rFonts w:ascii="Times New Roman" w:hAnsi="Times New Roman"/>
          <w:b/>
          <w:sz w:val="24"/>
          <w:szCs w:val="24"/>
          <w:u w:val="single"/>
        </w:rPr>
      </w:pPr>
    </w:p>
    <w:p w:rsidR="00C7262F" w:rsidRDefault="00C7262F" w:rsidP="00C7262F">
      <w:pPr>
        <w:pStyle w:val="mojNORMALNY"/>
        <w:spacing w:after="120"/>
        <w:ind w:left="284"/>
        <w:rPr>
          <w:rFonts w:ascii="Times New Roman" w:hAnsi="Times New Roman"/>
          <w:b/>
          <w:sz w:val="24"/>
          <w:szCs w:val="24"/>
          <w:u w:val="single"/>
        </w:rPr>
      </w:pPr>
      <w:r w:rsidRPr="00A05119">
        <w:rPr>
          <w:rFonts w:ascii="Times New Roman" w:hAnsi="Times New Roman"/>
          <w:b/>
          <w:sz w:val="24"/>
          <w:szCs w:val="24"/>
          <w:u w:val="single"/>
        </w:rPr>
        <w:t>Pre žiadateľov účtujúcich v podvojnom účtovníctve</w:t>
      </w:r>
    </w:p>
    <w:p w:rsidR="00613535" w:rsidRPr="00A05119" w:rsidRDefault="00613535" w:rsidP="00C7262F">
      <w:pPr>
        <w:pStyle w:val="mojNORMALNY"/>
        <w:spacing w:after="120"/>
        <w:ind w:left="284"/>
        <w:rPr>
          <w:rFonts w:ascii="Times New Roman" w:hAnsi="Times New Roman"/>
          <w:b/>
          <w:sz w:val="24"/>
          <w:szCs w:val="24"/>
          <w:u w:val="single"/>
        </w:rPr>
      </w:pPr>
    </w:p>
    <w:tbl>
      <w:tblPr>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4360"/>
        <w:gridCol w:w="1665"/>
      </w:tblGrid>
      <w:tr w:rsidR="00C7262F" w:rsidRPr="00A05119" w:rsidTr="00613535">
        <w:trPr>
          <w:jc w:val="center"/>
        </w:trPr>
        <w:tc>
          <w:tcPr>
            <w:tcW w:w="2693" w:type="dxa"/>
            <w:shd w:val="clear" w:color="auto" w:fill="FFFFFF"/>
            <w:vAlign w:val="center"/>
          </w:tcPr>
          <w:p w:rsidR="00C7262F" w:rsidRPr="00A05119" w:rsidRDefault="00C7262F" w:rsidP="001929B7">
            <w:pPr>
              <w:jc w:val="center"/>
              <w:rPr>
                <w:b/>
                <w:bCs/>
              </w:rPr>
            </w:pPr>
            <w:r w:rsidRPr="00A05119">
              <w:rPr>
                <w:b/>
                <w:bCs/>
              </w:rPr>
              <w:t>Ukazovatele</w:t>
            </w:r>
          </w:p>
        </w:tc>
        <w:tc>
          <w:tcPr>
            <w:tcW w:w="4360" w:type="dxa"/>
            <w:shd w:val="clear" w:color="auto" w:fill="FFFFFF"/>
            <w:vAlign w:val="center"/>
          </w:tcPr>
          <w:p w:rsidR="00C7262F" w:rsidRPr="00A05119" w:rsidRDefault="00C7262F" w:rsidP="001929B7">
            <w:pPr>
              <w:jc w:val="center"/>
              <w:rPr>
                <w:b/>
                <w:bCs/>
              </w:rPr>
            </w:pPr>
            <w:r w:rsidRPr="00A05119">
              <w:rPr>
                <w:b/>
                <w:bCs/>
              </w:rPr>
              <w:t>Vzorec</w:t>
            </w:r>
          </w:p>
        </w:tc>
        <w:tc>
          <w:tcPr>
            <w:tcW w:w="1665" w:type="dxa"/>
            <w:shd w:val="clear" w:color="auto" w:fill="FFFFFF"/>
            <w:vAlign w:val="center"/>
          </w:tcPr>
          <w:p w:rsidR="00C7262F" w:rsidRPr="00A05119" w:rsidRDefault="00C7262F" w:rsidP="001929B7">
            <w:pPr>
              <w:jc w:val="center"/>
              <w:rPr>
                <w:b/>
                <w:bCs/>
              </w:rPr>
            </w:pPr>
            <w:r w:rsidRPr="00A05119">
              <w:rPr>
                <w:b/>
                <w:bCs/>
              </w:rPr>
              <w:t>Kritéria</w:t>
            </w:r>
          </w:p>
        </w:tc>
      </w:tr>
      <w:tr w:rsidR="00C7262F" w:rsidRPr="00A05119" w:rsidTr="00613535">
        <w:trPr>
          <w:jc w:val="center"/>
        </w:trPr>
        <w:tc>
          <w:tcPr>
            <w:tcW w:w="2693" w:type="dxa"/>
            <w:vAlign w:val="center"/>
          </w:tcPr>
          <w:p w:rsidR="00C7262F" w:rsidRPr="00A05119" w:rsidRDefault="00C7262F" w:rsidP="001929B7">
            <w:pPr>
              <w:jc w:val="center"/>
            </w:pPr>
            <w:r w:rsidRPr="00A05119">
              <w:t>Rentabilita nákladov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Hospodársky výsledok pred zdanením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Náklady</w:t>
            </w:r>
          </w:p>
        </w:tc>
        <w:tc>
          <w:tcPr>
            <w:tcW w:w="1665" w:type="dxa"/>
            <w:vAlign w:val="center"/>
          </w:tcPr>
          <w:p w:rsidR="00C7262F" w:rsidRPr="00A05119" w:rsidRDefault="00C7262F" w:rsidP="001929B7">
            <w:pPr>
              <w:jc w:val="center"/>
            </w:pPr>
            <w:r w:rsidRPr="00A05119">
              <w:t xml:space="preserve">RN </w:t>
            </w:r>
            <w:r w:rsidRPr="00A05119">
              <w:rPr>
                <w:b/>
              </w:rPr>
              <w:t>≥</w:t>
            </w:r>
            <w:r w:rsidRPr="00A05119">
              <w:t xml:space="preserve"> 0,1 %</w:t>
            </w:r>
          </w:p>
        </w:tc>
      </w:tr>
      <w:tr w:rsidR="00C7262F" w:rsidRPr="00A05119" w:rsidTr="00613535">
        <w:trPr>
          <w:jc w:val="center"/>
        </w:trPr>
        <w:tc>
          <w:tcPr>
            <w:tcW w:w="2693" w:type="dxa"/>
            <w:vAlign w:val="center"/>
          </w:tcPr>
          <w:p w:rsidR="00C7262F" w:rsidRPr="00A05119" w:rsidRDefault="00C7262F" w:rsidP="001929B7">
            <w:pPr>
              <w:jc w:val="center"/>
            </w:pPr>
            <w:r w:rsidRPr="00A05119">
              <w:t>Celková zadlženosť aktív</w:t>
            </w:r>
          </w:p>
        </w:tc>
        <w:tc>
          <w:tcPr>
            <w:tcW w:w="4360" w:type="dxa"/>
            <w:vAlign w:val="center"/>
          </w:tcPr>
          <w:p w:rsidR="00C7262F" w:rsidRPr="00A05119" w:rsidRDefault="00C7262F" w:rsidP="001929B7">
            <w:pPr>
              <w:pStyle w:val="mojNORMALNY"/>
              <w:jc w:val="center"/>
              <w:rPr>
                <w:rFonts w:ascii="Times New Roman" w:hAnsi="Times New Roman"/>
                <w:sz w:val="24"/>
                <w:szCs w:val="24"/>
                <w:u w:val="single"/>
              </w:rPr>
            </w:pPr>
            <w:r w:rsidRPr="00A05119">
              <w:rPr>
                <w:rFonts w:ascii="Times New Roman" w:hAnsi="Times New Roman"/>
                <w:sz w:val="24"/>
                <w:szCs w:val="24"/>
                <w:u w:val="single"/>
              </w:rPr>
              <w:t>Cudzí kapitál * 100</w:t>
            </w:r>
          </w:p>
          <w:p w:rsidR="00C7262F" w:rsidRPr="00A05119" w:rsidRDefault="00C7262F" w:rsidP="001929B7">
            <w:pPr>
              <w:pStyle w:val="mojNORMALNY"/>
              <w:jc w:val="center"/>
              <w:rPr>
                <w:rFonts w:ascii="Times New Roman" w:hAnsi="Times New Roman"/>
                <w:sz w:val="24"/>
                <w:szCs w:val="24"/>
              </w:rPr>
            </w:pPr>
            <w:r w:rsidRPr="00A05119">
              <w:rPr>
                <w:rFonts w:ascii="Times New Roman" w:hAnsi="Times New Roman"/>
                <w:sz w:val="24"/>
                <w:szCs w:val="24"/>
              </w:rPr>
              <w:t>Celkové aktíva</w:t>
            </w:r>
          </w:p>
        </w:tc>
        <w:tc>
          <w:tcPr>
            <w:tcW w:w="1665" w:type="dxa"/>
            <w:vAlign w:val="center"/>
          </w:tcPr>
          <w:p w:rsidR="00C7262F" w:rsidRPr="00A05119" w:rsidRDefault="00C7262F" w:rsidP="001929B7">
            <w:pPr>
              <w:jc w:val="center"/>
            </w:pPr>
            <w:r w:rsidRPr="00A05119">
              <w:t xml:space="preserve">CZA </w:t>
            </w:r>
            <w:r w:rsidRPr="00A05119">
              <w:rPr>
                <w:b/>
              </w:rPr>
              <w:t>≤</w:t>
            </w:r>
            <w:r w:rsidRPr="00A05119">
              <w:t xml:space="preserve"> 80 %</w:t>
            </w:r>
          </w:p>
        </w:tc>
      </w:tr>
    </w:tbl>
    <w:p w:rsidR="00613535" w:rsidRDefault="00613535" w:rsidP="00613535">
      <w:pPr>
        <w:pStyle w:val="mojNORMALNY"/>
        <w:spacing w:after="120"/>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V prípade, že žiadateľ pôsobí súčasne v cieli Konvergencia a súčasne v oblasti mimo cieľa Konvergencia, predkladá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p w:rsidR="00C7262F" w:rsidRPr="00A05119" w:rsidRDefault="00C7262F" w:rsidP="00C7262F">
      <w:pPr>
        <w:pStyle w:val="mojNORMALNY"/>
        <w:rPr>
          <w:rFonts w:ascii="Times New Roman" w:hAnsi="Times New Roman"/>
          <w:sz w:val="24"/>
          <w:szCs w:val="24"/>
          <w:u w:val="single"/>
        </w:rPr>
      </w:pPr>
    </w:p>
    <w:p w:rsidR="00C7262F" w:rsidRPr="00613535" w:rsidRDefault="00C7262F" w:rsidP="00613535">
      <w:pPr>
        <w:numPr>
          <w:ilvl w:val="0"/>
          <w:numId w:val="32"/>
        </w:numPr>
        <w:ind w:left="284" w:hanging="284"/>
        <w:jc w:val="both"/>
      </w:pPr>
      <w:r w:rsidRPr="00A05119">
        <w:rPr>
          <w:i/>
        </w:rPr>
        <w:t xml:space="preserve"> </w:t>
      </w:r>
      <w:r w:rsidRPr="00A05119">
        <w:t xml:space="preserve">Žiadateľ nemá evidované nedoplatky poistného na zdravotné poistenie, sociálne poistenie a príspevkov na starobné dôchodkové poistenie (splátkový kalendár potvrdený veriteľom sa akceptuje). </w:t>
      </w:r>
      <w:r w:rsidRPr="00A05119">
        <w:rPr>
          <w:i/>
        </w:rPr>
        <w:t>Preukazuje sa pri ŽoNFP potvrdením Sociálnej poisťovne a každej zdravotnej poisťovne zamestnancov, nie starším ako tri mesiace.</w:t>
      </w:r>
    </w:p>
    <w:p w:rsidR="00613535" w:rsidRPr="00A05119" w:rsidRDefault="00613535" w:rsidP="00613535">
      <w:pPr>
        <w:ind w:left="284"/>
        <w:jc w:val="both"/>
      </w:pPr>
    </w:p>
    <w:p w:rsidR="00C7262F" w:rsidRDefault="00C7262F" w:rsidP="00613535">
      <w:pPr>
        <w:pStyle w:val="mojNORMALNY"/>
        <w:numPr>
          <w:ilvl w:val="0"/>
          <w:numId w:val="32"/>
        </w:numPr>
        <w:ind w:left="283" w:hanging="289"/>
        <w:rPr>
          <w:rFonts w:ascii="Times New Roman" w:hAnsi="Times New Roman"/>
          <w:i/>
          <w:sz w:val="24"/>
          <w:szCs w:val="24"/>
        </w:rPr>
      </w:pPr>
      <w:r w:rsidRPr="00A05119">
        <w:rPr>
          <w:rFonts w:ascii="Times New Roman" w:hAnsi="Times New Roman"/>
          <w:sz w:val="24"/>
          <w:szCs w:val="24"/>
        </w:rPr>
        <w:t xml:space="preserve">Žiadateľ nie je v likvidácii; nie je voči nemu vedené konkurzné konanie; nie je v konkurze, v reštrukturalizácii a nebol voči nemu zamietnutý návrh na vyhlásenie konkurzu pre nedostatok majetku - </w:t>
      </w:r>
      <w:r w:rsidRPr="00A05119">
        <w:rPr>
          <w:rFonts w:ascii="Times New Roman" w:hAnsi="Times New Roman"/>
          <w:i/>
          <w:sz w:val="24"/>
          <w:szCs w:val="24"/>
        </w:rPr>
        <w:t xml:space="preserve">preukazuje sa pri ŽoNFP potvrdením príslušného konkurzného súdu, nie starším ako tri mesiace; </w:t>
      </w:r>
      <w:r w:rsidRPr="00A05119">
        <w:rPr>
          <w:rFonts w:ascii="Times New Roman" w:hAnsi="Times New Roman"/>
          <w:sz w:val="24"/>
          <w:szCs w:val="24"/>
        </w:rPr>
        <w:t xml:space="preserve">neporušil v predchádzajúcich 3 rokoch zákaz nelegálneho zamestnávania. </w:t>
      </w:r>
      <w:r w:rsidRPr="00A05119">
        <w:rPr>
          <w:rFonts w:ascii="Times New Roman" w:hAnsi="Times New Roman"/>
          <w:i/>
          <w:sz w:val="24"/>
          <w:szCs w:val="24"/>
        </w:rPr>
        <w:t>Preukazuje sa pri ŽoNFP potvrdením príslušného inšpektorátu práce, nie starším ako tri mesiace</w:t>
      </w:r>
      <w:r w:rsidR="001929B7">
        <w:rPr>
          <w:rFonts w:ascii="Times New Roman" w:hAnsi="Times New Roman"/>
          <w:i/>
          <w:sz w:val="24"/>
          <w:szCs w:val="24"/>
        </w:rPr>
        <w:t>.</w:t>
      </w:r>
    </w:p>
    <w:p w:rsidR="00613535" w:rsidRPr="00A05119" w:rsidRDefault="00613535" w:rsidP="00613535">
      <w:pPr>
        <w:pStyle w:val="mojNORMALNY"/>
        <w:ind w:left="283"/>
        <w:rPr>
          <w:rFonts w:ascii="Times New Roman" w:hAnsi="Times New Roman"/>
          <w:i/>
          <w:sz w:val="24"/>
          <w:szCs w:val="24"/>
        </w:rPr>
      </w:pPr>
    </w:p>
    <w:p w:rsidR="00C7262F" w:rsidRPr="00613535" w:rsidRDefault="00C7262F" w:rsidP="00613535">
      <w:pPr>
        <w:pStyle w:val="mojNORMALNY"/>
        <w:numPr>
          <w:ilvl w:val="0"/>
          <w:numId w:val="32"/>
        </w:numPr>
        <w:ind w:left="284" w:hanging="289"/>
        <w:rPr>
          <w:rFonts w:ascii="Times New Roman" w:hAnsi="Times New Roman"/>
          <w:sz w:val="24"/>
          <w:szCs w:val="24"/>
        </w:rPr>
      </w:pPr>
      <w:r w:rsidRPr="00613535">
        <w:rPr>
          <w:rFonts w:ascii="Times New Roman" w:hAnsi="Times New Roman"/>
          <w:sz w:val="24"/>
          <w:szCs w:val="24"/>
        </w:rPr>
        <w:t>Žiadateľ nemá záväzky voči štátu po lehote splatnosti; voči žiadateľovi a na majetok, ktorý je predmetom projektu, nie je vedený výkon rozhodnutia.</w:t>
      </w:r>
      <w:r w:rsidRPr="00613535">
        <w:rPr>
          <w:rFonts w:ascii="Times New Roman" w:hAnsi="Times New Roman"/>
          <w:i/>
          <w:sz w:val="24"/>
          <w:szCs w:val="24"/>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w:t>
      </w:r>
      <w:r w:rsidR="00613535">
        <w:rPr>
          <w:rFonts w:ascii="Times New Roman" w:hAnsi="Times New Roman"/>
          <w:i/>
          <w:sz w:val="24"/>
          <w:szCs w:val="24"/>
        </w:rPr>
        <w:t> </w:t>
      </w:r>
      <w:r w:rsidRPr="00613535">
        <w:rPr>
          <w:rFonts w:ascii="Times New Roman" w:hAnsi="Times New Roman"/>
          <w:i/>
          <w:sz w:val="24"/>
          <w:szCs w:val="24"/>
        </w:rPr>
        <w:t>NFP</w:t>
      </w:r>
    </w:p>
    <w:p w:rsidR="00613535" w:rsidRPr="00613535" w:rsidRDefault="00613535" w:rsidP="00613535">
      <w:pPr>
        <w:pStyle w:val="mojNORMALNY"/>
        <w:ind w:left="284"/>
        <w:rPr>
          <w:rFonts w:ascii="Times New Roman" w:hAnsi="Times New Roman"/>
          <w:sz w:val="24"/>
          <w:szCs w:val="24"/>
        </w:rPr>
      </w:pPr>
    </w:p>
    <w:p w:rsidR="00C7262F"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 xml:space="preserve">Investícia je v súlade s normami Spoločenstva pre danú investíciu. </w:t>
      </w:r>
      <w:r w:rsidRPr="00A05119">
        <w:rPr>
          <w:rFonts w:ascii="Times New Roman" w:hAnsi="Times New Roman"/>
          <w:i/>
          <w:sz w:val="24"/>
          <w:szCs w:val="24"/>
        </w:rPr>
        <w:t>Preukazuje sa v prípade ohlásenia stavebnému úradu v zmysle § 57 zákona č. 50/1976 Zb. v znení neskorších predpisov formou potvrdení od príslušných inštitúcií (Štátna veterinárna a potravinová správa SR, okresný hygienik) s tým, že v prípade stavebných investícií preukáže žiadateľ uvedené kritérium až pri poslednej ŽoP, ktorá súvisí s predmetnou investíciou</w:t>
      </w:r>
      <w:r w:rsidRPr="00A05119">
        <w:rPr>
          <w:rFonts w:ascii="Times New Roman" w:hAnsi="Times New Roman"/>
          <w:sz w:val="24"/>
          <w:szCs w:val="24"/>
        </w:rPr>
        <w:t xml:space="preserve"> (teda pri ŽoP, v ktorej si na ňu uplatňuje nenávratný finančný príspevok alebo jeho poslednú časť).</w:t>
      </w:r>
    </w:p>
    <w:p w:rsidR="00613535" w:rsidRPr="00A05119" w:rsidRDefault="00613535" w:rsidP="00613535">
      <w:pPr>
        <w:pStyle w:val="mojNORMALNY"/>
        <w:ind w:left="284"/>
        <w:rPr>
          <w:rFonts w:ascii="Times New Roman" w:hAnsi="Times New Roman"/>
          <w:sz w:val="24"/>
          <w:szCs w:val="24"/>
        </w:rPr>
      </w:pPr>
    </w:p>
    <w:p w:rsidR="00C7262F" w:rsidRPr="00A05119" w:rsidRDefault="00C7262F" w:rsidP="00613535">
      <w:pPr>
        <w:pStyle w:val="mojNORMALNY"/>
        <w:numPr>
          <w:ilvl w:val="0"/>
          <w:numId w:val="32"/>
        </w:numPr>
        <w:ind w:left="284" w:hanging="284"/>
        <w:rPr>
          <w:rFonts w:ascii="Times New Roman" w:hAnsi="Times New Roman"/>
          <w:sz w:val="24"/>
          <w:szCs w:val="24"/>
        </w:rPr>
      </w:pPr>
      <w:r w:rsidRPr="00A05119">
        <w:rPr>
          <w:rFonts w:ascii="Times New Roman" w:hAnsi="Times New Roman"/>
          <w:sz w:val="24"/>
          <w:szCs w:val="24"/>
        </w:rPr>
        <w:t>Investícia sa musí vyu</w:t>
      </w:r>
      <w:r w:rsidRPr="00A05119">
        <w:rPr>
          <w:rFonts w:ascii="Times New Roman" w:hAnsi="Times New Roman"/>
          <w:i/>
          <w:sz w:val="24"/>
          <w:szCs w:val="24"/>
        </w:rPr>
        <w:t xml:space="preserve">žívať </w:t>
      </w:r>
      <w:r w:rsidRPr="00A05119">
        <w:rPr>
          <w:rFonts w:ascii="Times New Roman" w:hAnsi="Times New Roman"/>
          <w:b/>
          <w:sz w:val="24"/>
          <w:szCs w:val="24"/>
        </w:rPr>
        <w:t>najmenej päť rokov</w:t>
      </w:r>
      <w:r w:rsidRPr="00A05119">
        <w:rPr>
          <w:rFonts w:ascii="Times New Roman" w:hAnsi="Times New Roman"/>
          <w:sz w:val="24"/>
          <w:szCs w:val="24"/>
        </w:rPr>
        <w:t xml:space="preserve"> po podpise zmluvy o poskytnutí nenávratného finančného príspevku, pričom nesmie prejsť podstatnou zmenou, ktorá:</w:t>
      </w:r>
    </w:p>
    <w:p w:rsidR="00C7262F" w:rsidRPr="00A05119" w:rsidRDefault="00C7262F" w:rsidP="00613535">
      <w:pPr>
        <w:numPr>
          <w:ilvl w:val="1"/>
          <w:numId w:val="32"/>
        </w:numPr>
        <w:autoSpaceDE w:val="0"/>
        <w:autoSpaceDN w:val="0"/>
        <w:ind w:left="709" w:hanging="284"/>
        <w:jc w:val="both"/>
      </w:pPr>
      <w:r w:rsidRPr="00A05119">
        <w:t>ovplyvní jej povahu alebo podmienky využívania alebo neoprávnene</w:t>
      </w:r>
      <w:r w:rsidRPr="00A05119">
        <w:rPr>
          <w:i/>
        </w:rPr>
        <w:t xml:space="preserve"> zvýhod</w:t>
      </w:r>
      <w:r w:rsidRPr="00A05119">
        <w:t>ní akýkoľvek podnik alebo verejný subjekt,</w:t>
      </w:r>
    </w:p>
    <w:p w:rsidR="00C7262F" w:rsidRDefault="00C7262F" w:rsidP="00613535">
      <w:pPr>
        <w:numPr>
          <w:ilvl w:val="1"/>
          <w:numId w:val="32"/>
        </w:numPr>
        <w:autoSpaceDE w:val="0"/>
        <w:autoSpaceDN w:val="0"/>
        <w:ind w:left="709" w:hanging="284"/>
        <w:jc w:val="both"/>
      </w:pPr>
      <w:r w:rsidRPr="00A05119">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 sa za podstatnú zmenu nepovažuje.</w:t>
      </w:r>
    </w:p>
    <w:p w:rsidR="00613535" w:rsidRPr="00A05119" w:rsidRDefault="00613535" w:rsidP="00613535">
      <w:pPr>
        <w:autoSpaceDE w:val="0"/>
        <w:autoSpaceDN w:val="0"/>
        <w:ind w:left="709"/>
        <w:jc w:val="both"/>
      </w:pPr>
    </w:p>
    <w:p w:rsidR="00C7262F" w:rsidRDefault="00C7262F" w:rsidP="00613535">
      <w:pPr>
        <w:numPr>
          <w:ilvl w:val="0"/>
          <w:numId w:val="32"/>
        </w:numPr>
        <w:autoSpaceDE w:val="0"/>
        <w:autoSpaceDN w:val="0"/>
        <w:ind w:left="425" w:hanging="414"/>
        <w:jc w:val="both"/>
        <w:rPr>
          <w:i/>
        </w:rPr>
      </w:pPr>
      <w:r w:rsidRPr="00A05119">
        <w:t xml:space="preserve">Žiadateľ musí deklarovať, že pre každý vybraný projekt sa použije iba jeden zdroj  financovania z EÚ alebo z národných zdrojov. </w:t>
      </w:r>
      <w:r w:rsidRPr="00A05119">
        <w:rPr>
          <w:i/>
        </w:rPr>
        <w:t xml:space="preserve">Preukazuje sa pri ŽoNFP formou čestného vyhlásenia. </w:t>
      </w:r>
    </w:p>
    <w:p w:rsidR="00613535" w:rsidRPr="00A05119" w:rsidRDefault="00613535" w:rsidP="00613535">
      <w:pPr>
        <w:autoSpaceDE w:val="0"/>
        <w:autoSpaceDN w:val="0"/>
        <w:ind w:left="425"/>
        <w:jc w:val="both"/>
        <w:rPr>
          <w:i/>
        </w:rPr>
      </w:pPr>
    </w:p>
    <w:p w:rsidR="00C7262F" w:rsidRPr="00613535" w:rsidRDefault="00C7262F" w:rsidP="00613535">
      <w:pPr>
        <w:numPr>
          <w:ilvl w:val="0"/>
          <w:numId w:val="32"/>
        </w:numPr>
        <w:autoSpaceDE w:val="0"/>
        <w:autoSpaceDN w:val="0"/>
        <w:ind w:left="425" w:hanging="425"/>
        <w:jc w:val="both"/>
        <w:rPr>
          <w:i/>
        </w:rPr>
      </w:pPr>
      <w:r w:rsidRPr="00A05119">
        <w:t>Predmet projektu môže byť predmetom záložného práva za podmienok stanovených  v kapitole 5. OCHRANA MAJETKU NADOBUDNUTÉHO A/ALEBO ZHODNOTENÉHO Z PROSTRIEDKOV EÚ A SR platnej príručky pre žiadateľa o poskytnutie NFP z PRV SR 2007 - 2013.</w:t>
      </w:r>
    </w:p>
    <w:p w:rsidR="00613535" w:rsidRPr="00A05119" w:rsidRDefault="00613535" w:rsidP="00613535">
      <w:pPr>
        <w:autoSpaceDE w:val="0"/>
        <w:autoSpaceDN w:val="0"/>
        <w:ind w:left="425"/>
        <w:jc w:val="both"/>
        <w:rPr>
          <w:i/>
        </w:rPr>
      </w:pPr>
    </w:p>
    <w:p w:rsidR="00C7262F" w:rsidRPr="00A05119" w:rsidRDefault="00C7262F" w:rsidP="00613535">
      <w:pPr>
        <w:numPr>
          <w:ilvl w:val="0"/>
          <w:numId w:val="32"/>
        </w:numPr>
        <w:ind w:left="425" w:hanging="425"/>
        <w:jc w:val="both"/>
        <w:rPr>
          <w:i/>
        </w:rPr>
      </w:pPr>
      <w:r w:rsidRPr="00A05119">
        <w:t xml:space="preserve">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C7262F" w:rsidRDefault="00E71D88" w:rsidP="00E71D88">
      <w:pPr>
        <w:pStyle w:val="NumPar1"/>
        <w:numPr>
          <w:ilvl w:val="0"/>
          <w:numId w:val="0"/>
        </w:numPr>
        <w:tabs>
          <w:tab w:val="clear" w:pos="851"/>
        </w:tabs>
        <w:spacing w:before="0" w:after="0"/>
        <w:ind w:left="426" w:hanging="66"/>
        <w:rPr>
          <w:lang w:val="sk-SK"/>
        </w:rPr>
      </w:pPr>
      <w:r>
        <w:rPr>
          <w:lang w:val="sk-SK"/>
        </w:rPr>
        <w:t xml:space="preserve"> </w:t>
      </w:r>
      <w:r w:rsidR="00C7262F" w:rsidRPr="00A05119">
        <w:rPr>
          <w:lang w:val="sk-SK"/>
        </w:rPr>
        <w:t xml:space="preserve">Žiadateľ je povinný začať realizovať obstarávanie tovarov, stavebných prác a služieb </w:t>
      </w:r>
      <w:r>
        <w:rPr>
          <w:lang w:val="sk-SK"/>
        </w:rPr>
        <w:t xml:space="preserve">  </w:t>
      </w:r>
      <w:r w:rsidR="00C7262F" w:rsidRPr="00A05119">
        <w:rPr>
          <w:lang w:val="sk-SK"/>
        </w:rPr>
        <w:t>najskôr v deň vyhlásenia výzvy na toto opatrenie.</w:t>
      </w:r>
    </w:p>
    <w:p w:rsidR="00613535" w:rsidRPr="00613535" w:rsidRDefault="00613535" w:rsidP="00613535"/>
    <w:p w:rsidR="00C7262F" w:rsidRPr="00A05119" w:rsidRDefault="00C7262F" w:rsidP="00613535">
      <w:pPr>
        <w:pStyle w:val="mojNORMALNY"/>
        <w:numPr>
          <w:ilvl w:val="0"/>
          <w:numId w:val="32"/>
        </w:numPr>
        <w:ind w:left="425" w:hanging="425"/>
        <w:rPr>
          <w:rFonts w:ascii="Times New Roman" w:hAnsi="Times New Roman"/>
          <w:sz w:val="24"/>
          <w:szCs w:val="24"/>
        </w:rPr>
      </w:pPr>
      <w:r w:rsidRPr="00A05119">
        <w:rPr>
          <w:rFonts w:ascii="Times New Roman" w:hAnsi="Times New Roman"/>
          <w:sz w:val="24"/>
          <w:szCs w:val="24"/>
          <w:u w:val="single"/>
        </w:rPr>
        <w:t>Žiadateľ môže predložiť max. 2 ŽoP ročne, pričom poslednú ŽoP musí predložiť najneskôr do 30.6.2015.</w:t>
      </w:r>
      <w:r w:rsidRPr="00A05119">
        <w:rPr>
          <w:rFonts w:ascii="Times New Roman" w:hAnsi="Times New Roman"/>
          <w:sz w:val="24"/>
          <w:szCs w:val="24"/>
        </w:rPr>
        <w:t xml:space="preserve"> </w:t>
      </w:r>
    </w:p>
    <w:p w:rsidR="00C7262F" w:rsidRPr="008F3F01" w:rsidRDefault="00C7262F" w:rsidP="00613535">
      <w:pPr>
        <w:pStyle w:val="mojNORMALNY"/>
        <w:numPr>
          <w:ilvl w:val="0"/>
          <w:numId w:val="32"/>
        </w:numPr>
        <w:ind w:left="425" w:hanging="425"/>
        <w:rPr>
          <w:rFonts w:ascii="Times New Roman" w:hAnsi="Times New Roman"/>
          <w:sz w:val="24"/>
          <w:szCs w:val="24"/>
        </w:rPr>
      </w:pPr>
      <w:r w:rsidRPr="00A05119">
        <w:rPr>
          <w:rFonts w:ascii="Times New Roman" w:hAnsi="Times New Roman"/>
          <w:sz w:val="24"/>
          <w:szCs w:val="24"/>
        </w:rPr>
        <w:t xml:space="preserve">Žiadateľ musí preukázať vlastníctvo, resp. iný právny vzťah oprávňujúci užívať predmet projektu pretrvávajúci </w:t>
      </w:r>
      <w:r w:rsidRPr="00A05119">
        <w:rPr>
          <w:rFonts w:ascii="Times New Roman" w:hAnsi="Times New Roman"/>
          <w:b/>
          <w:sz w:val="24"/>
          <w:szCs w:val="24"/>
        </w:rPr>
        <w:t>najmenej šesť rokov</w:t>
      </w:r>
      <w:r w:rsidRPr="00A05119">
        <w:rPr>
          <w:rFonts w:ascii="Times New Roman" w:hAnsi="Times New Roman"/>
          <w:sz w:val="24"/>
          <w:szCs w:val="24"/>
        </w:rPr>
        <w:t xml:space="preserve"> po predložení ŽoNFP s výnimkou špecifických prípadov (posúdi PPA). </w:t>
      </w:r>
      <w:r w:rsidRPr="00A05119">
        <w:rPr>
          <w:rFonts w:ascii="Times New Roman" w:hAnsi="Times New Roman"/>
          <w:i/>
          <w:sz w:val="24"/>
          <w:szCs w:val="24"/>
        </w:rPr>
        <w:t>Preukazuje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Pr="00A05119">
        <w:rPr>
          <w:rFonts w:ascii="Times New Roman" w:hAnsi="Times New Roman"/>
          <w:sz w:val="24"/>
          <w:szCs w:val="24"/>
        </w:rPr>
        <w:t xml:space="preserve"> </w:t>
      </w:r>
      <w:r w:rsidRPr="00A05119">
        <w:rPr>
          <w:rFonts w:ascii="Times New Roman" w:hAnsi="Times New Roman"/>
          <w:i/>
          <w:sz w:val="24"/>
          <w:szCs w:val="24"/>
        </w:rPr>
        <w:t>V prípade výstavby objektov sa uvedené kritérium preukazuje pri podaní prvej ŽoP po skolaudovaní stavby, maximálne pri poslednej ŽoP. V prípade nákupu strojov žiadateľ preukáže vlastnícky vzťah pri prvej ŽoP.</w:t>
      </w:r>
    </w:p>
    <w:p w:rsidR="008F3F01" w:rsidRPr="00A05119" w:rsidRDefault="008F3F01" w:rsidP="008F3F01">
      <w:pPr>
        <w:pStyle w:val="mojNORMALNY"/>
        <w:ind w:left="425"/>
        <w:rPr>
          <w:rFonts w:ascii="Times New Roman" w:hAnsi="Times New Roman"/>
          <w:sz w:val="24"/>
          <w:szCs w:val="24"/>
        </w:rPr>
      </w:pPr>
    </w:p>
    <w:p w:rsidR="008F3F01" w:rsidRPr="008F3F01" w:rsidRDefault="00C7262F" w:rsidP="008F3F01">
      <w:pPr>
        <w:pStyle w:val="mojNORMALNY"/>
        <w:numPr>
          <w:ilvl w:val="0"/>
          <w:numId w:val="32"/>
        </w:numPr>
        <w:ind w:left="425" w:hanging="425"/>
        <w:rPr>
          <w:rFonts w:ascii="Times New Roman" w:hAnsi="Times New Roman"/>
          <w:b/>
          <w:sz w:val="24"/>
          <w:szCs w:val="24"/>
        </w:rPr>
      </w:pPr>
      <w:r w:rsidRPr="00A05119">
        <w:rPr>
          <w:rFonts w:ascii="Times New Roman" w:hAnsi="Times New Roman"/>
          <w:sz w:val="24"/>
          <w:szCs w:val="24"/>
        </w:rPr>
        <w:t xml:space="preserve">Projekty musia preukázať, že súvisia s </w:t>
      </w:r>
      <w:r w:rsidRPr="00A05119">
        <w:rPr>
          <w:rFonts w:ascii="Times New Roman" w:hAnsi="Times New Roman"/>
          <w:b/>
          <w:sz w:val="24"/>
          <w:szCs w:val="24"/>
        </w:rPr>
        <w:t>primárnym spracovaním poľnohospodárskych produktov</w:t>
      </w:r>
      <w:r w:rsidRPr="00A05119">
        <w:rPr>
          <w:rFonts w:ascii="Times New Roman" w:hAnsi="Times New Roman"/>
          <w:sz w:val="24"/>
          <w:szCs w:val="24"/>
        </w:rPr>
        <w:t xml:space="preserve">, na ktoré sa vzťahuje príloha 1 Zmluvy o založení ES (okrem produktov rybného hospodárstva) </w:t>
      </w:r>
      <w:r w:rsidRPr="00A05119">
        <w:rPr>
          <w:rFonts w:ascii="Times New Roman" w:hAnsi="Times New Roman"/>
          <w:sz w:val="24"/>
          <w:szCs w:val="24"/>
          <w:u w:val="single"/>
        </w:rPr>
        <w:t>V prípade primárneho spracovania poľnohospodárskych produktov vstup aj výstup musia byť uvedené v prílohe 1 Zmluvy o založení ES.</w:t>
      </w:r>
      <w:r w:rsidRPr="00A05119">
        <w:rPr>
          <w:rFonts w:ascii="Times New Roman" w:hAnsi="Times New Roman"/>
          <w:sz w:val="24"/>
          <w:szCs w:val="24"/>
        </w:rPr>
        <w:t xml:space="preserve"> Špecifické vstupy, ktoré sú nevyhnutnou avšak len doplňujúcou súčasťou výsledného produktu (koreniny, konzervanty, farbivá, voda a podobne) a látky nevyhnutné pre priebeh procesu spracovania (napríklad syridlá, stužovače, kypridlá, emulgátory) nemusia byť v prílohe 1 Zmluvy o založení ES.</w:t>
      </w:r>
    </w:p>
    <w:p w:rsidR="00C7262F" w:rsidRPr="00A05119" w:rsidRDefault="00C7262F" w:rsidP="008F3F01">
      <w:pPr>
        <w:pStyle w:val="mojNORMALNY"/>
        <w:ind w:left="425"/>
        <w:rPr>
          <w:rFonts w:ascii="Times New Roman" w:hAnsi="Times New Roman"/>
          <w:b/>
          <w:sz w:val="24"/>
          <w:szCs w:val="24"/>
        </w:rPr>
      </w:pPr>
      <w:r w:rsidRPr="00A05119">
        <w:rPr>
          <w:rFonts w:ascii="Times New Roman" w:hAnsi="Times New Roman"/>
          <w:sz w:val="24"/>
          <w:szCs w:val="24"/>
        </w:rPr>
        <w:t xml:space="preserve"> </w:t>
      </w:r>
    </w:p>
    <w:p w:rsidR="00C7262F" w:rsidRDefault="00C7262F" w:rsidP="008F3F01">
      <w:pPr>
        <w:pStyle w:val="mojNORMALNY"/>
        <w:numPr>
          <w:ilvl w:val="0"/>
          <w:numId w:val="32"/>
        </w:numPr>
        <w:ind w:left="426" w:hanging="426"/>
        <w:rPr>
          <w:rFonts w:ascii="Times New Roman" w:hAnsi="Times New Roman"/>
          <w:sz w:val="24"/>
          <w:szCs w:val="24"/>
        </w:rPr>
      </w:pPr>
      <w:r w:rsidRPr="00A05119">
        <w:rPr>
          <w:rFonts w:ascii="Times New Roman" w:hAnsi="Times New Roman"/>
          <w:sz w:val="24"/>
          <w:szCs w:val="24"/>
        </w:rPr>
        <w:t xml:space="preserve">Žiadateľ </w:t>
      </w:r>
      <w:r w:rsidRPr="00A05119">
        <w:rPr>
          <w:rFonts w:ascii="Times New Roman" w:hAnsi="Times New Roman"/>
          <w:i/>
          <w:sz w:val="24"/>
          <w:szCs w:val="24"/>
        </w:rPr>
        <w:t>v prípade spracovania poľnohospodárskych produktov</w:t>
      </w:r>
      <w:r w:rsidRPr="00A05119">
        <w:rPr>
          <w:rFonts w:ascii="Times New Roman" w:hAnsi="Times New Roman"/>
          <w:sz w:val="24"/>
          <w:szCs w:val="24"/>
        </w:rPr>
        <w:t xml:space="preserve"> musí preukázať podnikanie v poľnohospodárstve v oblasti spracovania poľnohospodárskych produktov alebo v oblasti poľnohospodárskej prvovýroby – činnosť: spracovanie poľnohospodárskych produktov a musí byť v čase podania ŽoNFP zapísané v doklade o oprávnení podnikať, ktorý žiadateľ predkladá v rámci povinných príloh.</w:t>
      </w:r>
    </w:p>
    <w:p w:rsidR="00B655F1" w:rsidRPr="00201B6E" w:rsidRDefault="00B655F1" w:rsidP="00B655F1">
      <w:pPr>
        <w:pStyle w:val="Zkladntext3"/>
        <w:keepLines/>
        <w:spacing w:after="0" w:line="280" w:lineRule="exact"/>
        <w:jc w:val="both"/>
        <w:rPr>
          <w:b/>
          <w:bCs/>
          <w:color w:val="000000"/>
          <w:sz w:val="24"/>
          <w:szCs w:val="24"/>
        </w:rPr>
      </w:pPr>
    </w:p>
    <w:p w:rsidR="00CB65FF" w:rsidRDefault="00CB65FF" w:rsidP="00100FE4">
      <w:pPr>
        <w:pStyle w:val="Zkladntext3"/>
        <w:keepLines/>
        <w:numPr>
          <w:ilvl w:val="0"/>
          <w:numId w:val="2"/>
        </w:numPr>
        <w:spacing w:after="0" w:line="280" w:lineRule="exact"/>
        <w:ind w:left="426" w:hanging="426"/>
        <w:jc w:val="both"/>
        <w:rPr>
          <w:b/>
          <w:bCs/>
          <w:color w:val="000000"/>
          <w:sz w:val="24"/>
          <w:szCs w:val="24"/>
        </w:rPr>
      </w:pPr>
      <w:r w:rsidRPr="00201B6E">
        <w:rPr>
          <w:b/>
          <w:bCs/>
          <w:color w:val="000000"/>
          <w:sz w:val="24"/>
          <w:szCs w:val="24"/>
        </w:rPr>
        <w:t xml:space="preserve">Bodovacie kritériá </w:t>
      </w:r>
    </w:p>
    <w:p w:rsidR="001929B7" w:rsidRPr="00201B6E" w:rsidRDefault="001929B7" w:rsidP="001929B7">
      <w:pPr>
        <w:pStyle w:val="Zkladntext3"/>
        <w:keepLines/>
        <w:spacing w:after="0" w:line="280" w:lineRule="exact"/>
        <w:ind w:left="720"/>
        <w:jc w:val="both"/>
        <w:rPr>
          <w:b/>
          <w:bCs/>
          <w:color w:val="000000"/>
          <w:sz w:val="24"/>
          <w:szCs w:val="24"/>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536"/>
        <w:gridCol w:w="708"/>
        <w:gridCol w:w="2943"/>
      </w:tblGrid>
      <w:tr w:rsidR="008D72F0" w:rsidRPr="00201B6E" w:rsidTr="00D72543">
        <w:tc>
          <w:tcPr>
            <w:tcW w:w="709" w:type="dxa"/>
            <w:shd w:val="clear" w:color="auto" w:fill="92D050"/>
          </w:tcPr>
          <w:p w:rsidR="00E77CFC" w:rsidRPr="00201B6E" w:rsidRDefault="00D72543" w:rsidP="005F32E7">
            <w:pPr>
              <w:pStyle w:val="Zkladntext3"/>
              <w:keepLines/>
              <w:spacing w:after="0" w:line="280" w:lineRule="exact"/>
              <w:jc w:val="both"/>
              <w:rPr>
                <w:b/>
                <w:bCs/>
                <w:color w:val="000000"/>
                <w:sz w:val="22"/>
                <w:szCs w:val="22"/>
              </w:rPr>
            </w:pPr>
            <w:r>
              <w:rPr>
                <w:b/>
                <w:sz w:val="22"/>
                <w:szCs w:val="22"/>
              </w:rPr>
              <w:t xml:space="preserve">P. </w:t>
            </w:r>
            <w:r w:rsidR="00E77CFC" w:rsidRPr="00201B6E">
              <w:rPr>
                <w:b/>
                <w:sz w:val="22"/>
                <w:szCs w:val="22"/>
              </w:rPr>
              <w:t>č.</w:t>
            </w:r>
          </w:p>
        </w:tc>
        <w:tc>
          <w:tcPr>
            <w:tcW w:w="4536" w:type="dxa"/>
            <w:shd w:val="clear" w:color="auto" w:fill="92D050"/>
          </w:tcPr>
          <w:p w:rsidR="00E77CFC" w:rsidRPr="00201B6E" w:rsidRDefault="00E77CFC" w:rsidP="005F32E7">
            <w:pPr>
              <w:spacing w:before="120" w:after="120"/>
              <w:jc w:val="both"/>
              <w:rPr>
                <w:b/>
                <w:bCs/>
                <w:color w:val="000000"/>
                <w:sz w:val="22"/>
                <w:szCs w:val="22"/>
              </w:rPr>
            </w:pPr>
            <w:r w:rsidRPr="00201B6E">
              <w:rPr>
                <w:b/>
                <w:sz w:val="22"/>
                <w:szCs w:val="22"/>
              </w:rPr>
              <w:t>Kritérium</w:t>
            </w:r>
          </w:p>
        </w:tc>
        <w:tc>
          <w:tcPr>
            <w:tcW w:w="708" w:type="dxa"/>
            <w:shd w:val="clear" w:color="auto" w:fill="92D050"/>
          </w:tcPr>
          <w:p w:rsidR="00E77CFC" w:rsidRPr="00201B6E" w:rsidRDefault="00E77CFC" w:rsidP="005F32E7">
            <w:pPr>
              <w:pStyle w:val="Zkladntext3"/>
              <w:keepLines/>
              <w:spacing w:after="0" w:line="280" w:lineRule="exact"/>
              <w:ind w:left="360" w:hanging="360"/>
              <w:jc w:val="both"/>
              <w:rPr>
                <w:b/>
                <w:bCs/>
                <w:color w:val="000000"/>
                <w:sz w:val="22"/>
                <w:szCs w:val="22"/>
              </w:rPr>
            </w:pPr>
            <w:r w:rsidRPr="00201B6E">
              <w:rPr>
                <w:b/>
                <w:sz w:val="22"/>
                <w:szCs w:val="22"/>
              </w:rPr>
              <w:t>Body</w:t>
            </w:r>
          </w:p>
        </w:tc>
        <w:tc>
          <w:tcPr>
            <w:tcW w:w="2943" w:type="dxa"/>
            <w:shd w:val="clear" w:color="auto" w:fill="92D050"/>
          </w:tcPr>
          <w:p w:rsidR="00E77CFC" w:rsidRPr="00201B6E" w:rsidRDefault="00E77CFC" w:rsidP="005F32E7">
            <w:pPr>
              <w:pStyle w:val="Zkladntext3"/>
              <w:keepLines/>
              <w:spacing w:after="0" w:line="280" w:lineRule="exact"/>
              <w:jc w:val="both"/>
              <w:rPr>
                <w:b/>
                <w:bCs/>
                <w:color w:val="000000"/>
                <w:sz w:val="22"/>
                <w:szCs w:val="22"/>
              </w:rPr>
            </w:pPr>
            <w:r w:rsidRPr="00201B6E">
              <w:rPr>
                <w:b/>
                <w:sz w:val="22"/>
                <w:szCs w:val="22"/>
              </w:rPr>
              <w:t>Poznámka</w:t>
            </w:r>
          </w:p>
        </w:tc>
      </w:tr>
      <w:tr w:rsidR="009742CB" w:rsidRPr="00980184" w:rsidTr="00D72543">
        <w:tc>
          <w:tcPr>
            <w:tcW w:w="709" w:type="dxa"/>
            <w:vMerge w:val="restart"/>
            <w:vAlign w:val="center"/>
          </w:tcPr>
          <w:p w:rsidR="009742CB" w:rsidRPr="00201B6E" w:rsidRDefault="009742CB" w:rsidP="005F32E7">
            <w:pPr>
              <w:pStyle w:val="Zkladntext3"/>
              <w:keepLines/>
              <w:spacing w:after="0" w:line="280" w:lineRule="exact"/>
              <w:jc w:val="center"/>
              <w:rPr>
                <w:b/>
                <w:bCs/>
                <w:color w:val="000000"/>
                <w:sz w:val="22"/>
                <w:szCs w:val="22"/>
              </w:rPr>
            </w:pPr>
            <w:r w:rsidRPr="00201B6E">
              <w:rPr>
                <w:b/>
                <w:bCs/>
                <w:color w:val="000000"/>
                <w:sz w:val="22"/>
                <w:szCs w:val="22"/>
              </w:rPr>
              <w:t>1</w:t>
            </w:r>
          </w:p>
        </w:tc>
        <w:tc>
          <w:tcPr>
            <w:tcW w:w="4536" w:type="dxa"/>
          </w:tcPr>
          <w:p w:rsidR="009742CB" w:rsidRPr="00201B6E" w:rsidRDefault="009742CB" w:rsidP="005F32E7">
            <w:pPr>
              <w:spacing w:before="120" w:after="120"/>
              <w:jc w:val="both"/>
              <w:rPr>
                <w:sz w:val="22"/>
                <w:szCs w:val="22"/>
              </w:rPr>
            </w:pPr>
            <w:r w:rsidRPr="00201B6E">
              <w:rPr>
                <w:sz w:val="22"/>
                <w:szCs w:val="22"/>
              </w:rPr>
              <w:t xml:space="preserve">Projekt sa realizuje v okrese s priemernou mierou evidovanej nezamestnanosti v roku 2012: </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9742CB" w:rsidRPr="00980184" w:rsidRDefault="009742CB" w:rsidP="009742CB">
            <w:pPr>
              <w:spacing w:before="120" w:after="120"/>
              <w:jc w:val="both"/>
              <w:rPr>
                <w:sz w:val="20"/>
                <w:szCs w:val="20"/>
              </w:rPr>
            </w:pPr>
            <w:r w:rsidRPr="00980184">
              <w:rPr>
                <w:sz w:val="20"/>
                <w:szCs w:val="20"/>
              </w:rPr>
              <w:t>Pozri prílohu č. 3 tejto príručky „Priemerná miera evidovanej nezamestnanosti 2012“ .</w:t>
            </w:r>
          </w:p>
          <w:p w:rsidR="009742CB" w:rsidRPr="00980184" w:rsidRDefault="009742CB" w:rsidP="009742CB">
            <w:pPr>
              <w:spacing w:before="120" w:after="120"/>
              <w:jc w:val="both"/>
              <w:rPr>
                <w:b/>
                <w:bCs/>
                <w:color w:val="000000"/>
                <w:sz w:val="20"/>
                <w:szCs w:val="20"/>
              </w:rPr>
            </w:pPr>
            <w:r w:rsidRPr="00980184">
              <w:rPr>
                <w:sz w:val="20"/>
                <w:szCs w:val="20"/>
              </w:rPr>
              <w:t>V prípade, ak sa projekt realizuje vo viacerých okresoch, body sa pridelia na základe nezamestnanosti vypočítanej aritmetickým priemerom z údajov nezamestnanosti všetkých okresov, kde sa projekt realizuje.</w:t>
            </w:r>
          </w:p>
        </w:tc>
      </w:tr>
      <w:tr w:rsidR="009742CB" w:rsidRPr="00980184" w:rsidTr="00D72543">
        <w:tc>
          <w:tcPr>
            <w:tcW w:w="709" w:type="dxa"/>
            <w:vMerge/>
            <w:vAlign w:val="center"/>
          </w:tcPr>
          <w:p w:rsidR="009742CB" w:rsidRPr="00201B6E" w:rsidRDefault="009742CB"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742CB" w:rsidRPr="00201B6E" w:rsidRDefault="009742CB" w:rsidP="005F32E7">
            <w:pPr>
              <w:numPr>
                <w:ilvl w:val="0"/>
                <w:numId w:val="3"/>
              </w:numPr>
              <w:jc w:val="both"/>
              <w:rPr>
                <w:b/>
                <w:bCs/>
                <w:color w:val="000000"/>
                <w:sz w:val="22"/>
                <w:szCs w:val="22"/>
              </w:rPr>
            </w:pPr>
            <w:r>
              <w:rPr>
                <w:sz w:val="22"/>
                <w:szCs w:val="22"/>
              </w:rPr>
              <w:t>do 10</w:t>
            </w:r>
            <w:r w:rsidRPr="00201B6E">
              <w:rPr>
                <w:sz w:val="22"/>
                <w:szCs w:val="22"/>
              </w:rPr>
              <w:t xml:space="preserve"> % vrátane</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r>
              <w:rPr>
                <w:b/>
                <w:bCs/>
                <w:color w:val="000000"/>
                <w:sz w:val="22"/>
                <w:szCs w:val="22"/>
              </w:rPr>
              <w:t>7</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c>
          <w:tcPr>
            <w:tcW w:w="709" w:type="dxa"/>
            <w:vMerge/>
            <w:vAlign w:val="center"/>
          </w:tcPr>
          <w:p w:rsidR="009742CB" w:rsidRPr="00201B6E" w:rsidRDefault="009742CB"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742CB" w:rsidRPr="00201B6E" w:rsidRDefault="009742CB" w:rsidP="005F32E7">
            <w:pPr>
              <w:numPr>
                <w:ilvl w:val="0"/>
                <w:numId w:val="3"/>
              </w:numPr>
              <w:jc w:val="both"/>
              <w:rPr>
                <w:b/>
                <w:bCs/>
                <w:color w:val="000000"/>
                <w:sz w:val="22"/>
                <w:szCs w:val="22"/>
              </w:rPr>
            </w:pPr>
            <w:r>
              <w:rPr>
                <w:sz w:val="22"/>
                <w:szCs w:val="22"/>
              </w:rPr>
              <w:t>do 2</w:t>
            </w:r>
            <w:r w:rsidRPr="00201B6E">
              <w:rPr>
                <w:sz w:val="22"/>
                <w:szCs w:val="22"/>
              </w:rPr>
              <w:t xml:space="preserve">0 % vrátane </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r>
              <w:rPr>
                <w:b/>
                <w:bCs/>
                <w:color w:val="000000"/>
                <w:sz w:val="22"/>
                <w:szCs w:val="22"/>
              </w:rPr>
              <w:t>8</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267"/>
        </w:trPr>
        <w:tc>
          <w:tcPr>
            <w:tcW w:w="709" w:type="dxa"/>
            <w:vMerge/>
            <w:vAlign w:val="center"/>
          </w:tcPr>
          <w:p w:rsidR="009742CB" w:rsidRPr="00201B6E" w:rsidRDefault="009742CB"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742CB" w:rsidRPr="00201B6E" w:rsidRDefault="009742CB" w:rsidP="009742CB">
            <w:pPr>
              <w:pStyle w:val="Zkladntext3"/>
              <w:keepLines/>
              <w:numPr>
                <w:ilvl w:val="0"/>
                <w:numId w:val="3"/>
              </w:numPr>
              <w:spacing w:after="0" w:line="280" w:lineRule="exact"/>
              <w:ind w:left="317" w:firstLine="0"/>
              <w:jc w:val="both"/>
              <w:rPr>
                <w:b/>
                <w:bCs/>
                <w:color w:val="000000"/>
                <w:sz w:val="22"/>
                <w:szCs w:val="22"/>
              </w:rPr>
            </w:pPr>
            <w:r>
              <w:rPr>
                <w:sz w:val="22"/>
                <w:szCs w:val="22"/>
              </w:rPr>
              <w:t>do</w:t>
            </w:r>
            <w:r w:rsidRPr="00201B6E">
              <w:rPr>
                <w:sz w:val="22"/>
                <w:szCs w:val="22"/>
              </w:rPr>
              <w:t xml:space="preserve"> 30 %</w:t>
            </w:r>
            <w:r>
              <w:rPr>
                <w:sz w:val="22"/>
                <w:szCs w:val="22"/>
              </w:rPr>
              <w:t xml:space="preserve"> vrátane</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r>
              <w:rPr>
                <w:b/>
                <w:bCs/>
                <w:color w:val="000000"/>
                <w:sz w:val="22"/>
                <w:szCs w:val="22"/>
              </w:rPr>
              <w:t>9</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742CB" w:rsidRPr="00980184" w:rsidTr="00D72543">
        <w:trPr>
          <w:trHeight w:val="736"/>
        </w:trPr>
        <w:tc>
          <w:tcPr>
            <w:tcW w:w="709" w:type="dxa"/>
            <w:vMerge/>
            <w:vAlign w:val="center"/>
          </w:tcPr>
          <w:p w:rsidR="009742CB" w:rsidRPr="00201B6E" w:rsidRDefault="009742CB"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742CB" w:rsidRPr="00201B6E" w:rsidRDefault="009742CB" w:rsidP="005F32E7">
            <w:pPr>
              <w:pStyle w:val="Zkladntext3"/>
              <w:keepLines/>
              <w:numPr>
                <w:ilvl w:val="0"/>
                <w:numId w:val="3"/>
              </w:numPr>
              <w:spacing w:after="0" w:line="280" w:lineRule="exact"/>
              <w:ind w:left="317" w:firstLine="0"/>
              <w:jc w:val="both"/>
              <w:rPr>
                <w:sz w:val="22"/>
                <w:szCs w:val="22"/>
              </w:rPr>
            </w:pPr>
            <w:r>
              <w:rPr>
                <w:sz w:val="22"/>
                <w:szCs w:val="22"/>
              </w:rPr>
              <w:t>nad 30%</w:t>
            </w:r>
          </w:p>
        </w:tc>
        <w:tc>
          <w:tcPr>
            <w:tcW w:w="708" w:type="dxa"/>
          </w:tcPr>
          <w:p w:rsidR="009742CB" w:rsidRPr="00201B6E" w:rsidRDefault="009742CB" w:rsidP="005F32E7">
            <w:pPr>
              <w:pStyle w:val="Zkladntext3"/>
              <w:keepLines/>
              <w:spacing w:after="0" w:line="280" w:lineRule="exact"/>
              <w:jc w:val="center"/>
              <w:rPr>
                <w:b/>
                <w:bCs/>
                <w:color w:val="000000"/>
                <w:sz w:val="22"/>
                <w:szCs w:val="22"/>
              </w:rPr>
            </w:pPr>
            <w:r>
              <w:rPr>
                <w:b/>
                <w:bCs/>
                <w:color w:val="000000"/>
                <w:sz w:val="22"/>
                <w:szCs w:val="22"/>
              </w:rPr>
              <w:t>10</w:t>
            </w:r>
          </w:p>
        </w:tc>
        <w:tc>
          <w:tcPr>
            <w:tcW w:w="2943" w:type="dxa"/>
            <w:vMerge/>
            <w:shd w:val="clear" w:color="auto" w:fill="92D050"/>
          </w:tcPr>
          <w:p w:rsidR="009742CB" w:rsidRPr="00980184" w:rsidRDefault="009742CB"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restart"/>
            <w:vAlign w:val="center"/>
          </w:tcPr>
          <w:p w:rsidR="009F20B7"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2</w:t>
            </w:r>
          </w:p>
        </w:tc>
        <w:tc>
          <w:tcPr>
            <w:tcW w:w="4536" w:type="dxa"/>
          </w:tcPr>
          <w:p w:rsidR="009F20B7" w:rsidRPr="00201B6E" w:rsidRDefault="009F20B7" w:rsidP="005F32E7">
            <w:pPr>
              <w:spacing w:before="120"/>
              <w:jc w:val="both"/>
              <w:rPr>
                <w:b/>
                <w:bCs/>
                <w:color w:val="000000"/>
                <w:sz w:val="22"/>
                <w:szCs w:val="22"/>
              </w:rPr>
            </w:pPr>
            <w:r w:rsidRPr="00201B6E">
              <w:rPr>
                <w:sz w:val="22"/>
                <w:szCs w:val="22"/>
              </w:rPr>
              <w:t>Žiadateľ realizáciou projektu :</w:t>
            </w:r>
          </w:p>
        </w:tc>
        <w:tc>
          <w:tcPr>
            <w:tcW w:w="708" w:type="dxa"/>
          </w:tcPr>
          <w:p w:rsidR="009F20B7" w:rsidRPr="00201B6E" w:rsidRDefault="009F20B7" w:rsidP="005F32E7">
            <w:pPr>
              <w:pStyle w:val="Zkladntext3"/>
              <w:keepLines/>
              <w:spacing w:after="0" w:line="280" w:lineRule="exact"/>
              <w:jc w:val="center"/>
              <w:rPr>
                <w:b/>
                <w:bCs/>
                <w:color w:val="000000"/>
                <w:sz w:val="22"/>
                <w:szCs w:val="22"/>
              </w:rPr>
            </w:pPr>
          </w:p>
        </w:tc>
        <w:tc>
          <w:tcPr>
            <w:tcW w:w="2943" w:type="dxa"/>
            <w:vMerge w:val="restart"/>
            <w:shd w:val="clear" w:color="auto" w:fill="92D050"/>
          </w:tcPr>
          <w:p w:rsidR="009742CB" w:rsidRPr="00980184" w:rsidRDefault="009742CB" w:rsidP="009742CB">
            <w:pPr>
              <w:spacing w:before="120"/>
              <w:jc w:val="both"/>
              <w:rPr>
                <w:sz w:val="20"/>
                <w:szCs w:val="20"/>
              </w:rPr>
            </w:pPr>
            <w:r w:rsidRPr="00980184">
              <w:rPr>
                <w:sz w:val="20"/>
                <w:szCs w:val="20"/>
              </w:rPr>
              <w:t xml:space="preserve">Za počiatočný stav zamestnancov sa bude brať do úvahy počet zamestnancov ku dňu vyhlásenia výzvy, tzn. napr. ak si žiadateľ nárokuje na  </w:t>
            </w:r>
            <w:r w:rsidR="007B071B">
              <w:rPr>
                <w:sz w:val="20"/>
                <w:szCs w:val="20"/>
              </w:rPr>
              <w:t>6</w:t>
            </w:r>
            <w:r w:rsidRPr="00980184">
              <w:rPr>
                <w:sz w:val="20"/>
                <w:szCs w:val="20"/>
              </w:rPr>
              <w:t xml:space="preserve"> bodov za udržanie miesta, musí preukázať čestným vyhlásením pri ŽoNFP, že zachová počet zamestnancov v rámci trvalého pracovného pomeru na 100 % pracovný úväzok  na obdobie minimálne 12 po sebe idúcich mesiacov.</w:t>
            </w:r>
          </w:p>
          <w:p w:rsidR="009742CB" w:rsidRPr="00980184" w:rsidRDefault="009742CB" w:rsidP="00980184">
            <w:pPr>
              <w:spacing w:before="120"/>
              <w:jc w:val="both"/>
              <w:rPr>
                <w:sz w:val="20"/>
                <w:szCs w:val="20"/>
              </w:rPr>
            </w:pPr>
            <w:r w:rsidRPr="00980184">
              <w:rPr>
                <w:sz w:val="20"/>
                <w:szCs w:val="20"/>
              </w:rPr>
              <w:t xml:space="preserve">Zvýšiť stav zamestnancov pri uplatnení bodov musí najneskôr do 6 mesiacov od podpísania zmluvy o NFP. </w:t>
            </w:r>
          </w:p>
          <w:p w:rsidR="009742CB" w:rsidRPr="00980184" w:rsidRDefault="009742CB" w:rsidP="00980184">
            <w:pPr>
              <w:spacing w:before="120"/>
              <w:jc w:val="both"/>
              <w:rPr>
                <w:sz w:val="20"/>
                <w:szCs w:val="20"/>
              </w:rPr>
            </w:pPr>
            <w:r w:rsidRPr="00980184">
              <w:rPr>
                <w:sz w:val="20"/>
                <w:szCs w:val="20"/>
              </w:rPr>
              <w:t>V prípade že žiadateľ udrží vlastnú zárobkovú činnosť preukáže to potvrdením obce, že jeho registrácia v evidencii na danú SHR trvá.</w:t>
            </w:r>
          </w:p>
          <w:p w:rsidR="009742CB" w:rsidRPr="00980184" w:rsidRDefault="009742CB" w:rsidP="00980184">
            <w:pPr>
              <w:spacing w:before="120"/>
              <w:jc w:val="both"/>
              <w:rPr>
                <w:sz w:val="20"/>
                <w:szCs w:val="20"/>
              </w:rPr>
            </w:pPr>
            <w:r w:rsidRPr="00980184">
              <w:rPr>
                <w:sz w:val="20"/>
                <w:szCs w:val="20"/>
              </w:rPr>
              <w:t xml:space="preserve">V prípade že žiadateľ vytvorí </w:t>
            </w:r>
            <w:smartTag w:uri="urn:schemas-microsoft-com:office:smarttags" w:element="metricconverter">
              <w:smartTagPr>
                <w:attr w:name="ProductID" w:val="2 a"/>
              </w:smartTagPr>
              <w:r w:rsidRPr="00980184">
                <w:rPr>
                  <w:sz w:val="20"/>
                  <w:szCs w:val="20"/>
                </w:rPr>
                <w:t>2 a</w:t>
              </w:r>
            </w:smartTag>
            <w:r w:rsidRPr="00980184">
              <w:rPr>
                <w:sz w:val="20"/>
                <w:szCs w:val="20"/>
              </w:rPr>
              <w:t xml:space="preserve"> viac pracovných miest, ktoré sa zakladá písomnou pracovnou zmluvou medzi zamestnávateľom a zamestnancom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p>
          <w:p w:rsidR="009742CB" w:rsidRPr="00980184" w:rsidRDefault="009742CB" w:rsidP="00980184">
            <w:pPr>
              <w:spacing w:before="120"/>
              <w:jc w:val="both"/>
              <w:rPr>
                <w:sz w:val="20"/>
                <w:szCs w:val="20"/>
              </w:rPr>
            </w:pPr>
            <w:r w:rsidRPr="00980184">
              <w:rPr>
                <w:sz w:val="20"/>
                <w:szCs w:val="20"/>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p>
          <w:p w:rsidR="009F20B7" w:rsidRPr="00980184" w:rsidRDefault="009742CB" w:rsidP="00980184">
            <w:pPr>
              <w:spacing w:before="120"/>
              <w:jc w:val="both"/>
              <w:rPr>
                <w:b/>
                <w:bCs/>
                <w:color w:val="000000"/>
                <w:sz w:val="20"/>
                <w:szCs w:val="20"/>
              </w:rPr>
            </w:pPr>
            <w:r w:rsidRPr="00980184">
              <w:rPr>
                <w:sz w:val="20"/>
                <w:szCs w:val="20"/>
              </w:rPr>
              <w:t>Maximál</w:t>
            </w:r>
            <w:r w:rsidR="00803048">
              <w:rPr>
                <w:sz w:val="20"/>
                <w:szCs w:val="20"/>
              </w:rPr>
              <w:t>ny počet bodov za kritérium -  8</w:t>
            </w:r>
            <w:r w:rsidRPr="00980184">
              <w:rPr>
                <w:sz w:val="20"/>
                <w:szCs w:val="20"/>
              </w:rPr>
              <w:t>.</w:t>
            </w:r>
          </w:p>
        </w:tc>
      </w:tr>
      <w:tr w:rsidR="009F20B7" w:rsidRPr="00980184" w:rsidTr="00D72543">
        <w:tc>
          <w:tcPr>
            <w:tcW w:w="709" w:type="dxa"/>
            <w:vMerge/>
            <w:vAlign w:val="center"/>
          </w:tcPr>
          <w:p w:rsidR="009F20B7" w:rsidRPr="00201B6E" w:rsidRDefault="009F20B7"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resp. udrží vlastnú samostatnú zárobkovú činnosť (len pre fyzické osoby v prípade ak nemá zamestnancov)</w:t>
            </w:r>
          </w:p>
        </w:tc>
        <w:tc>
          <w:tcPr>
            <w:tcW w:w="708" w:type="dxa"/>
            <w:vAlign w:val="center"/>
          </w:tcPr>
          <w:p w:rsidR="009F20B7"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6</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201B6E" w:rsidRDefault="009F20B7"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F20B7"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12 po sebe idúcich mesiacov existujúci počet zamestnancov v rámci trvalého pracovného pomeru a zároveň na obdobie minimálne 12 po sebe idúcich mesiacov navýši existujúci počet zamestnancov o  dvoch a viac  zamestnancov v rámci pracovného pomeru na 100 % pracovný úväzok</w:t>
            </w:r>
          </w:p>
        </w:tc>
        <w:tc>
          <w:tcPr>
            <w:tcW w:w="708" w:type="dxa"/>
            <w:vAlign w:val="center"/>
          </w:tcPr>
          <w:p w:rsidR="009F20B7"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7</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9F20B7" w:rsidRPr="00980184" w:rsidTr="00D72543">
        <w:tc>
          <w:tcPr>
            <w:tcW w:w="709" w:type="dxa"/>
            <w:vMerge/>
            <w:vAlign w:val="center"/>
          </w:tcPr>
          <w:p w:rsidR="009F20B7" w:rsidRPr="00201B6E" w:rsidRDefault="009F20B7" w:rsidP="005F32E7">
            <w:pPr>
              <w:pStyle w:val="Zkladntext3"/>
              <w:keepLines/>
              <w:numPr>
                <w:ilvl w:val="0"/>
                <w:numId w:val="3"/>
              </w:numPr>
              <w:spacing w:after="0" w:line="280" w:lineRule="exact"/>
              <w:ind w:left="0" w:firstLine="0"/>
              <w:jc w:val="center"/>
              <w:rPr>
                <w:b/>
                <w:bCs/>
                <w:color w:val="000000"/>
                <w:sz w:val="22"/>
                <w:szCs w:val="22"/>
              </w:rPr>
            </w:pPr>
          </w:p>
        </w:tc>
        <w:tc>
          <w:tcPr>
            <w:tcW w:w="4536" w:type="dxa"/>
          </w:tcPr>
          <w:p w:rsidR="00980184" w:rsidRPr="00980184" w:rsidRDefault="00980184" w:rsidP="00980184">
            <w:pPr>
              <w:numPr>
                <w:ilvl w:val="0"/>
                <w:numId w:val="3"/>
              </w:numPr>
              <w:spacing w:before="120"/>
              <w:ind w:left="317" w:hanging="284"/>
              <w:jc w:val="both"/>
              <w:rPr>
                <w:sz w:val="22"/>
                <w:szCs w:val="20"/>
              </w:rPr>
            </w:pPr>
            <w:r w:rsidRPr="00980184">
              <w:rPr>
                <w:sz w:val="22"/>
                <w:szCs w:val="20"/>
              </w:rPr>
              <w:t>udrží na obdobie minimálne 24 po sebe idúcich mesiacov existujúci počet zamestnancov v rámci trvalého pracovného pomeru a zároveň na obdobie minimálne 24 po sebe idúcich mesiacov navýši existujúci počet zamestnancov o dvoch a viac  zamestnancov v rámci pracovného pomeru na 100 % pracovný úväzok</w:t>
            </w:r>
          </w:p>
          <w:p w:rsidR="009F20B7" w:rsidRPr="00980184" w:rsidRDefault="009F20B7" w:rsidP="00980184">
            <w:pPr>
              <w:spacing w:before="120"/>
              <w:ind w:left="360"/>
              <w:jc w:val="both"/>
              <w:rPr>
                <w:b/>
                <w:bCs/>
                <w:color w:val="000000"/>
                <w:sz w:val="22"/>
                <w:szCs w:val="22"/>
              </w:rPr>
            </w:pPr>
          </w:p>
        </w:tc>
        <w:tc>
          <w:tcPr>
            <w:tcW w:w="708" w:type="dxa"/>
            <w:vAlign w:val="center"/>
          </w:tcPr>
          <w:p w:rsidR="009F20B7"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8</w:t>
            </w:r>
          </w:p>
        </w:tc>
        <w:tc>
          <w:tcPr>
            <w:tcW w:w="2943" w:type="dxa"/>
            <w:vMerge/>
            <w:shd w:val="clear" w:color="auto" w:fill="92D050"/>
          </w:tcPr>
          <w:p w:rsidR="009F20B7" w:rsidRPr="00980184" w:rsidRDefault="009F20B7" w:rsidP="005F32E7">
            <w:pPr>
              <w:pStyle w:val="Zkladntext3"/>
              <w:keepLines/>
              <w:numPr>
                <w:ilvl w:val="0"/>
                <w:numId w:val="3"/>
              </w:numPr>
              <w:spacing w:after="0" w:line="280" w:lineRule="exact"/>
              <w:ind w:left="0" w:firstLine="0"/>
              <w:jc w:val="center"/>
              <w:rPr>
                <w:b/>
                <w:bCs/>
                <w:color w:val="000000"/>
                <w:sz w:val="20"/>
                <w:szCs w:val="20"/>
              </w:rPr>
            </w:pPr>
          </w:p>
        </w:tc>
      </w:tr>
      <w:tr w:rsidR="008D72F0" w:rsidRPr="00980184" w:rsidTr="001929B7">
        <w:tc>
          <w:tcPr>
            <w:tcW w:w="709" w:type="dxa"/>
            <w:vAlign w:val="center"/>
          </w:tcPr>
          <w:p w:rsidR="00E77CFC" w:rsidRPr="00201B6E" w:rsidRDefault="009F20B7" w:rsidP="005F32E7">
            <w:pPr>
              <w:pStyle w:val="Zkladntext3"/>
              <w:keepLines/>
              <w:spacing w:after="0" w:line="280" w:lineRule="exact"/>
              <w:jc w:val="center"/>
              <w:rPr>
                <w:b/>
                <w:bCs/>
                <w:color w:val="000000"/>
                <w:sz w:val="22"/>
                <w:szCs w:val="22"/>
              </w:rPr>
            </w:pPr>
            <w:r w:rsidRPr="00201B6E">
              <w:rPr>
                <w:b/>
                <w:bCs/>
                <w:color w:val="000000"/>
                <w:sz w:val="22"/>
                <w:szCs w:val="22"/>
              </w:rPr>
              <w:t>3</w:t>
            </w:r>
          </w:p>
        </w:tc>
        <w:tc>
          <w:tcPr>
            <w:tcW w:w="4536" w:type="dxa"/>
            <w:vAlign w:val="center"/>
          </w:tcPr>
          <w:p w:rsidR="00E77CFC" w:rsidRPr="00201B6E" w:rsidRDefault="00980184" w:rsidP="001929B7">
            <w:pPr>
              <w:autoSpaceDE w:val="0"/>
              <w:autoSpaceDN w:val="0"/>
              <w:adjustRightInd w:val="0"/>
              <w:spacing w:before="120"/>
              <w:jc w:val="both"/>
              <w:rPr>
                <w:b/>
                <w:bCs/>
                <w:color w:val="000000"/>
                <w:sz w:val="22"/>
                <w:szCs w:val="22"/>
              </w:rPr>
            </w:pPr>
            <w:r w:rsidRPr="00980184">
              <w:rPr>
                <w:sz w:val="22"/>
                <w:szCs w:val="20"/>
              </w:rPr>
              <w:t>Predmetom projektu je investícia prioritne súvisiaca so sektormi ovocia a zeleniny  a sektorom hrozna a vína.</w:t>
            </w:r>
          </w:p>
        </w:tc>
        <w:tc>
          <w:tcPr>
            <w:tcW w:w="708" w:type="dxa"/>
            <w:vAlign w:val="center"/>
          </w:tcPr>
          <w:p w:rsidR="00E77CFC"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2</w:t>
            </w:r>
            <w:r w:rsidR="009F20B7" w:rsidRPr="00201B6E">
              <w:rPr>
                <w:b/>
                <w:bCs/>
                <w:color w:val="000000"/>
                <w:sz w:val="22"/>
                <w:szCs w:val="22"/>
              </w:rPr>
              <w:t>4</w:t>
            </w:r>
          </w:p>
        </w:tc>
        <w:tc>
          <w:tcPr>
            <w:tcW w:w="2943" w:type="dxa"/>
            <w:shd w:val="clear" w:color="auto" w:fill="92D050"/>
          </w:tcPr>
          <w:p w:rsidR="00E77CFC" w:rsidRPr="00980184" w:rsidRDefault="00980184" w:rsidP="00D72543">
            <w:pPr>
              <w:pStyle w:val="Zkladntext3"/>
              <w:keepLines/>
              <w:spacing w:after="0" w:line="280" w:lineRule="exact"/>
              <w:jc w:val="both"/>
              <w:rPr>
                <w:b/>
                <w:bCs/>
                <w:color w:val="000000"/>
                <w:sz w:val="20"/>
                <w:szCs w:val="20"/>
              </w:rPr>
            </w:pPr>
            <w:r w:rsidRPr="00980184">
              <w:rPr>
                <w:sz w:val="20"/>
                <w:szCs w:val="20"/>
              </w:rPr>
              <w:t>Investícia prioritne zameraná na uvedené sektory je investícia kde aspoň 80 % oprávnených výdavkov súvisí s uvedenými sektormi. U sektora zeleniny je to vrátene zemiakov a kukurice na potravinárske účely, pričom u kukurice sa nezahŕňajú výdavky súvisiace so skladovaním kukurice. Platí vrátane sektora výroby liehovín, pokiaľ súvisí s výrobou liehovín aj z ovocia, resp. kukurice a zemiakov, kde uvedené produkty pri výrobe  musia zahŕňať podiel aspoň 80 %.</w:t>
            </w:r>
          </w:p>
        </w:tc>
      </w:tr>
      <w:tr w:rsidR="00980184" w:rsidRPr="00980184" w:rsidTr="00D72543">
        <w:trPr>
          <w:trHeight w:val="1260"/>
        </w:trPr>
        <w:tc>
          <w:tcPr>
            <w:tcW w:w="709" w:type="dxa"/>
            <w:vMerge w:val="restart"/>
            <w:vAlign w:val="center"/>
          </w:tcPr>
          <w:p w:rsidR="00980184" w:rsidRPr="00201B6E" w:rsidRDefault="00980184" w:rsidP="005F32E7">
            <w:pPr>
              <w:pStyle w:val="Zkladntext3"/>
              <w:keepLines/>
              <w:spacing w:after="0" w:line="280" w:lineRule="exact"/>
              <w:jc w:val="center"/>
              <w:rPr>
                <w:b/>
                <w:bCs/>
                <w:color w:val="000000"/>
                <w:sz w:val="22"/>
                <w:szCs w:val="22"/>
              </w:rPr>
            </w:pPr>
            <w:r w:rsidRPr="00201B6E">
              <w:rPr>
                <w:b/>
                <w:bCs/>
                <w:color w:val="000000"/>
                <w:sz w:val="22"/>
                <w:szCs w:val="22"/>
              </w:rPr>
              <w:t>4</w:t>
            </w:r>
          </w:p>
        </w:tc>
        <w:tc>
          <w:tcPr>
            <w:tcW w:w="4536" w:type="dxa"/>
          </w:tcPr>
          <w:p w:rsidR="00980184" w:rsidRPr="00980184" w:rsidRDefault="00980184" w:rsidP="004B6BDE">
            <w:pPr>
              <w:spacing w:before="120" w:after="120"/>
              <w:rPr>
                <w:sz w:val="22"/>
                <w:szCs w:val="20"/>
              </w:rPr>
            </w:pPr>
            <w:r w:rsidRPr="00980184">
              <w:rPr>
                <w:sz w:val="22"/>
                <w:szCs w:val="20"/>
              </w:rPr>
              <w:t>Projekt je zameraný prioritne na technológie spracovania produktov a na modernizáciu, rekonštrukciu a/ alebo výstavbu objektov, pričom</w:t>
            </w:r>
          </w:p>
        </w:tc>
        <w:tc>
          <w:tcPr>
            <w:tcW w:w="708" w:type="dxa"/>
            <w:vAlign w:val="center"/>
          </w:tcPr>
          <w:p w:rsidR="00980184" w:rsidRPr="00980184" w:rsidRDefault="00980184" w:rsidP="00980184"/>
        </w:tc>
        <w:tc>
          <w:tcPr>
            <w:tcW w:w="2943" w:type="dxa"/>
            <w:vMerge w:val="restart"/>
            <w:shd w:val="clear" w:color="auto" w:fill="92D050"/>
          </w:tcPr>
          <w:p w:rsidR="00980184" w:rsidRPr="00980184" w:rsidRDefault="00980184" w:rsidP="005F32E7">
            <w:pPr>
              <w:rPr>
                <w:b/>
                <w:bCs/>
                <w:color w:val="000000"/>
                <w:sz w:val="20"/>
                <w:szCs w:val="20"/>
              </w:rPr>
            </w:pPr>
          </w:p>
        </w:tc>
      </w:tr>
      <w:tr w:rsidR="00980184" w:rsidRPr="00980184" w:rsidTr="00D72543">
        <w:trPr>
          <w:trHeight w:val="603"/>
        </w:trPr>
        <w:tc>
          <w:tcPr>
            <w:tcW w:w="709" w:type="dxa"/>
            <w:vMerge/>
            <w:vAlign w:val="center"/>
          </w:tcPr>
          <w:p w:rsidR="00980184" w:rsidRPr="00201B6E" w:rsidRDefault="00980184" w:rsidP="005F32E7">
            <w:pPr>
              <w:pStyle w:val="Zkladntext3"/>
              <w:keepLines/>
              <w:spacing w:after="0" w:line="280" w:lineRule="exact"/>
              <w:jc w:val="center"/>
              <w:rPr>
                <w:b/>
                <w:bCs/>
                <w:color w:val="000000"/>
                <w:sz w:val="22"/>
                <w:szCs w:val="22"/>
              </w:rPr>
            </w:pPr>
          </w:p>
        </w:tc>
        <w:tc>
          <w:tcPr>
            <w:tcW w:w="4536" w:type="dxa"/>
          </w:tcPr>
          <w:p w:rsidR="00980184" w:rsidRPr="00980184" w:rsidRDefault="00980184" w:rsidP="00980184">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70 % oprávnených výdavkov</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20</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690"/>
        </w:trPr>
        <w:tc>
          <w:tcPr>
            <w:tcW w:w="709" w:type="dxa"/>
            <w:vMerge/>
            <w:vAlign w:val="center"/>
          </w:tcPr>
          <w:p w:rsidR="00980184" w:rsidRPr="00201B6E" w:rsidRDefault="00980184" w:rsidP="005F32E7">
            <w:pPr>
              <w:pStyle w:val="Zkladntext3"/>
              <w:keepLines/>
              <w:spacing w:after="0" w:line="280" w:lineRule="exact"/>
              <w:jc w:val="center"/>
              <w:rPr>
                <w:b/>
                <w:bCs/>
                <w:color w:val="000000"/>
                <w:sz w:val="22"/>
                <w:szCs w:val="22"/>
              </w:rPr>
            </w:pPr>
          </w:p>
        </w:tc>
        <w:tc>
          <w:tcPr>
            <w:tcW w:w="4536" w:type="dxa"/>
          </w:tcPr>
          <w:p w:rsidR="00980184" w:rsidRPr="00980184" w:rsidRDefault="00980184" w:rsidP="00980184">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60 % oprávnených výdavkov</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16</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762"/>
        </w:trPr>
        <w:tc>
          <w:tcPr>
            <w:tcW w:w="709" w:type="dxa"/>
            <w:vMerge/>
            <w:vAlign w:val="center"/>
          </w:tcPr>
          <w:p w:rsidR="00980184" w:rsidRPr="00201B6E" w:rsidRDefault="00980184" w:rsidP="005F32E7">
            <w:pPr>
              <w:pStyle w:val="Zkladntext3"/>
              <w:keepLines/>
              <w:spacing w:after="0" w:line="280" w:lineRule="exact"/>
              <w:jc w:val="center"/>
              <w:rPr>
                <w:b/>
                <w:bCs/>
                <w:color w:val="000000"/>
                <w:sz w:val="22"/>
                <w:szCs w:val="22"/>
              </w:rPr>
            </w:pPr>
          </w:p>
        </w:tc>
        <w:tc>
          <w:tcPr>
            <w:tcW w:w="4536" w:type="dxa"/>
          </w:tcPr>
          <w:p w:rsidR="00980184" w:rsidRPr="00980184" w:rsidRDefault="00980184" w:rsidP="00980184">
            <w:pPr>
              <w:numPr>
                <w:ilvl w:val="0"/>
                <w:numId w:val="7"/>
              </w:numPr>
              <w:tabs>
                <w:tab w:val="clear" w:pos="720"/>
                <w:tab w:val="num" w:pos="785"/>
              </w:tabs>
              <w:spacing w:before="120" w:after="120"/>
              <w:ind w:left="785"/>
              <w:rPr>
                <w:sz w:val="22"/>
                <w:szCs w:val="20"/>
              </w:rPr>
            </w:pPr>
            <w:r w:rsidRPr="00980184">
              <w:rPr>
                <w:sz w:val="22"/>
                <w:szCs w:val="20"/>
              </w:rPr>
              <w:t>výdavky na uvedené aktivity dosiahnu aspoň 50 % oprávnených výdavkov</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12</w:t>
            </w:r>
          </w:p>
        </w:tc>
        <w:tc>
          <w:tcPr>
            <w:tcW w:w="2943" w:type="dxa"/>
            <w:vMerge/>
            <w:shd w:val="clear" w:color="auto" w:fill="92D050"/>
          </w:tcPr>
          <w:p w:rsidR="00980184" w:rsidRPr="00980184" w:rsidRDefault="00980184" w:rsidP="00356D18">
            <w:pPr>
              <w:rPr>
                <w:sz w:val="20"/>
                <w:szCs w:val="20"/>
              </w:rPr>
            </w:pPr>
          </w:p>
        </w:tc>
      </w:tr>
      <w:tr w:rsidR="00980184" w:rsidRPr="00980184" w:rsidTr="00D72543">
        <w:trPr>
          <w:trHeight w:val="844"/>
        </w:trPr>
        <w:tc>
          <w:tcPr>
            <w:tcW w:w="709" w:type="dxa"/>
            <w:vAlign w:val="center"/>
          </w:tcPr>
          <w:p w:rsidR="00980184" w:rsidRPr="00980184" w:rsidRDefault="00980184" w:rsidP="005F32E7">
            <w:pPr>
              <w:pStyle w:val="Zkladntext3"/>
              <w:keepLines/>
              <w:spacing w:after="0" w:line="280" w:lineRule="exact"/>
              <w:jc w:val="center"/>
              <w:rPr>
                <w:b/>
                <w:bCs/>
                <w:color w:val="000000"/>
                <w:sz w:val="22"/>
                <w:szCs w:val="22"/>
              </w:rPr>
            </w:pPr>
            <w:r w:rsidRPr="00980184">
              <w:rPr>
                <w:b/>
                <w:bCs/>
                <w:color w:val="000000"/>
                <w:sz w:val="22"/>
                <w:szCs w:val="22"/>
              </w:rPr>
              <w:t>5</w:t>
            </w:r>
          </w:p>
        </w:tc>
        <w:tc>
          <w:tcPr>
            <w:tcW w:w="4536" w:type="dxa"/>
          </w:tcPr>
          <w:p w:rsidR="00980184" w:rsidRPr="00980184" w:rsidRDefault="00980184" w:rsidP="00980184">
            <w:pPr>
              <w:spacing w:before="120"/>
              <w:jc w:val="both"/>
              <w:rPr>
                <w:sz w:val="22"/>
                <w:szCs w:val="22"/>
              </w:rPr>
            </w:pPr>
            <w:r w:rsidRPr="00980184">
              <w:rPr>
                <w:sz w:val="22"/>
                <w:szCs w:val="22"/>
              </w:rPr>
              <w:t xml:space="preserve">Žiadateľom je :  </w:t>
            </w:r>
          </w:p>
          <w:p w:rsidR="00980184" w:rsidRPr="00980184" w:rsidRDefault="00980184" w:rsidP="00E71D88">
            <w:pPr>
              <w:numPr>
                <w:ilvl w:val="0"/>
                <w:numId w:val="7"/>
              </w:numPr>
              <w:tabs>
                <w:tab w:val="clear" w:pos="720"/>
                <w:tab w:val="num" w:pos="785"/>
              </w:tabs>
              <w:spacing w:before="120"/>
              <w:ind w:left="785"/>
              <w:jc w:val="both"/>
              <w:rPr>
                <w:b/>
                <w:bCs/>
                <w:color w:val="000000"/>
                <w:sz w:val="22"/>
                <w:szCs w:val="22"/>
              </w:rPr>
            </w:pPr>
            <w:r w:rsidRPr="00980184">
              <w:rPr>
                <w:sz w:val="22"/>
                <w:szCs w:val="22"/>
              </w:rPr>
              <w:t xml:space="preserve">mikropodnik alebo malý podnik </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2</w:t>
            </w:r>
          </w:p>
        </w:tc>
        <w:tc>
          <w:tcPr>
            <w:tcW w:w="2943" w:type="dxa"/>
            <w:shd w:val="clear" w:color="auto" w:fill="92D050"/>
          </w:tcPr>
          <w:p w:rsidR="00980184" w:rsidRPr="00980184" w:rsidRDefault="00980184" w:rsidP="00980184">
            <w:pPr>
              <w:jc w:val="both"/>
              <w:rPr>
                <w:b/>
                <w:bCs/>
                <w:color w:val="000000"/>
                <w:sz w:val="20"/>
                <w:szCs w:val="20"/>
              </w:rPr>
            </w:pPr>
            <w:r w:rsidRPr="00325E24">
              <w:rPr>
                <w:sz w:val="20"/>
                <w:szCs w:val="20"/>
              </w:rPr>
              <w:t>Príloha č. 2: Definícia mikropodnikov, malých a stredných podnikov</w:t>
            </w:r>
          </w:p>
        </w:tc>
      </w:tr>
      <w:tr w:rsidR="00980184" w:rsidRPr="00980184" w:rsidTr="001929B7">
        <w:trPr>
          <w:trHeight w:val="801"/>
        </w:trPr>
        <w:tc>
          <w:tcPr>
            <w:tcW w:w="709" w:type="dxa"/>
            <w:vAlign w:val="center"/>
          </w:tcPr>
          <w:p w:rsidR="00980184" w:rsidRPr="00201B6E" w:rsidRDefault="00980184" w:rsidP="005F32E7">
            <w:pPr>
              <w:pStyle w:val="Zkladntext3"/>
              <w:keepLines/>
              <w:spacing w:after="0" w:line="280" w:lineRule="exact"/>
              <w:jc w:val="center"/>
              <w:rPr>
                <w:b/>
                <w:bCs/>
                <w:color w:val="000000"/>
                <w:sz w:val="22"/>
                <w:szCs w:val="22"/>
              </w:rPr>
            </w:pPr>
            <w:r w:rsidRPr="00201B6E">
              <w:rPr>
                <w:b/>
                <w:bCs/>
                <w:color w:val="000000"/>
                <w:sz w:val="22"/>
                <w:szCs w:val="22"/>
              </w:rPr>
              <w:t>6</w:t>
            </w:r>
          </w:p>
        </w:tc>
        <w:tc>
          <w:tcPr>
            <w:tcW w:w="4536" w:type="dxa"/>
            <w:vAlign w:val="center"/>
          </w:tcPr>
          <w:p w:rsidR="00980184" w:rsidRPr="00980184" w:rsidRDefault="00980184" w:rsidP="005F32E7">
            <w:pPr>
              <w:pStyle w:val="Zkladntext3"/>
              <w:keepLines/>
              <w:spacing w:after="0" w:line="280" w:lineRule="exact"/>
              <w:jc w:val="both"/>
              <w:rPr>
                <w:b/>
                <w:bCs/>
                <w:color w:val="000000"/>
                <w:sz w:val="22"/>
                <w:szCs w:val="22"/>
              </w:rPr>
            </w:pPr>
            <w:r w:rsidRPr="00980184">
              <w:rPr>
                <w:sz w:val="22"/>
                <w:szCs w:val="20"/>
              </w:rPr>
              <w:t>Projekt zahŕňa aj investície do informačných a komunikačných technológií.</w:t>
            </w:r>
          </w:p>
        </w:tc>
        <w:tc>
          <w:tcPr>
            <w:tcW w:w="708" w:type="dxa"/>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4</w:t>
            </w:r>
          </w:p>
        </w:tc>
        <w:tc>
          <w:tcPr>
            <w:tcW w:w="2943" w:type="dxa"/>
            <w:shd w:val="clear" w:color="auto" w:fill="92D050"/>
          </w:tcPr>
          <w:p w:rsidR="00980184" w:rsidRPr="00980184" w:rsidRDefault="00980184" w:rsidP="005F32E7">
            <w:pPr>
              <w:pStyle w:val="Zkladntext3"/>
              <w:keepLines/>
              <w:spacing w:after="0" w:line="280" w:lineRule="exact"/>
              <w:rPr>
                <w:b/>
                <w:bCs/>
                <w:color w:val="000000"/>
                <w:sz w:val="20"/>
                <w:szCs w:val="20"/>
              </w:rPr>
            </w:pPr>
          </w:p>
        </w:tc>
      </w:tr>
      <w:tr w:rsidR="00980184" w:rsidRPr="00980184" w:rsidTr="00D72543">
        <w:tc>
          <w:tcPr>
            <w:tcW w:w="709" w:type="dxa"/>
            <w:vMerge w:val="restart"/>
            <w:vAlign w:val="center"/>
          </w:tcPr>
          <w:p w:rsidR="00980184" w:rsidRPr="00201B6E" w:rsidRDefault="00980184" w:rsidP="005F32E7">
            <w:pPr>
              <w:pStyle w:val="Zkladntext3"/>
              <w:keepLines/>
              <w:spacing w:after="0" w:line="280" w:lineRule="exact"/>
              <w:jc w:val="center"/>
              <w:rPr>
                <w:b/>
                <w:bCs/>
                <w:color w:val="000000"/>
                <w:sz w:val="22"/>
                <w:szCs w:val="22"/>
              </w:rPr>
            </w:pPr>
            <w:r>
              <w:rPr>
                <w:b/>
                <w:bCs/>
                <w:color w:val="000000"/>
                <w:sz w:val="22"/>
                <w:szCs w:val="22"/>
              </w:rPr>
              <w:t>7</w:t>
            </w:r>
          </w:p>
        </w:tc>
        <w:tc>
          <w:tcPr>
            <w:tcW w:w="4536" w:type="dxa"/>
          </w:tcPr>
          <w:p w:rsidR="00980184" w:rsidRPr="00201B6E" w:rsidRDefault="00980184" w:rsidP="005F32E7">
            <w:pPr>
              <w:spacing w:before="120"/>
              <w:rPr>
                <w:b/>
                <w:bCs/>
                <w:color w:val="000000"/>
                <w:sz w:val="22"/>
                <w:szCs w:val="22"/>
              </w:rPr>
            </w:pPr>
            <w:r w:rsidRPr="00201B6E">
              <w:rPr>
                <w:sz w:val="22"/>
                <w:szCs w:val="22"/>
              </w:rPr>
              <w:t>Hodnotenie kvality projektu – kvalitatívne hodnotenie</w:t>
            </w:r>
          </w:p>
        </w:tc>
        <w:tc>
          <w:tcPr>
            <w:tcW w:w="708" w:type="dxa"/>
            <w:vMerge w:val="restart"/>
            <w:vAlign w:val="center"/>
          </w:tcPr>
          <w:p w:rsidR="00980184" w:rsidRPr="00201B6E" w:rsidRDefault="00980184" w:rsidP="005F32E7">
            <w:pPr>
              <w:pStyle w:val="Zkladntext3"/>
              <w:keepLines/>
              <w:spacing w:after="0" w:line="280" w:lineRule="exact"/>
              <w:jc w:val="center"/>
              <w:rPr>
                <w:b/>
                <w:bCs/>
                <w:color w:val="000000"/>
                <w:sz w:val="22"/>
                <w:szCs w:val="22"/>
              </w:rPr>
            </w:pPr>
            <w:r w:rsidRPr="00201B6E">
              <w:rPr>
                <w:sz w:val="22"/>
                <w:szCs w:val="22"/>
              </w:rPr>
              <w:t>max 32</w:t>
            </w:r>
          </w:p>
        </w:tc>
        <w:tc>
          <w:tcPr>
            <w:tcW w:w="2943" w:type="dxa"/>
            <w:vMerge w:val="restart"/>
            <w:shd w:val="clear" w:color="auto" w:fill="92D050"/>
            <w:vAlign w:val="center"/>
          </w:tcPr>
          <w:p w:rsidR="00980184" w:rsidRPr="007124F3" w:rsidRDefault="00980184" w:rsidP="004B6BDE">
            <w:pPr>
              <w:spacing w:before="120"/>
              <w:jc w:val="both"/>
              <w:rPr>
                <w:sz w:val="20"/>
                <w:szCs w:val="20"/>
              </w:rPr>
            </w:pPr>
            <w:r w:rsidRPr="007124F3">
              <w:rPr>
                <w:b/>
                <w:sz w:val="20"/>
                <w:szCs w:val="20"/>
              </w:rPr>
              <w:t>Hodnot</w:t>
            </w:r>
            <w:r>
              <w:rPr>
                <w:b/>
                <w:sz w:val="20"/>
                <w:szCs w:val="20"/>
              </w:rPr>
              <w:t>enie 2 nezávislými hodnotiteľmi podľa nasledujúcej tabuľky,</w:t>
            </w:r>
            <w:r w:rsidRPr="007124F3">
              <w:rPr>
                <w:b/>
                <w:sz w:val="20"/>
                <w:szCs w:val="20"/>
              </w:rPr>
              <w:t xml:space="preserve"> </w:t>
            </w:r>
            <w:r>
              <w:rPr>
                <w:b/>
                <w:sz w:val="20"/>
                <w:szCs w:val="20"/>
              </w:rPr>
              <w:t>spolu maximálne 32</w:t>
            </w:r>
            <w:r w:rsidRPr="007124F3">
              <w:rPr>
                <w:b/>
                <w:sz w:val="20"/>
                <w:szCs w:val="20"/>
              </w:rPr>
              <w:t xml:space="preserve"> bodov</w:t>
            </w:r>
            <w:r>
              <w:rPr>
                <w:b/>
                <w:sz w:val="20"/>
                <w:szCs w:val="20"/>
              </w:rPr>
              <w:t>. V prípade väčšieho rozdielu  medzi hodnotiteľmi za kritérium č. 7 ako 15%, musí rozhodnúť arbiter.</w:t>
            </w: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vhodnosť, účelnosť a komplexnosť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spôsob realizácie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rozpočet a nákladová efektívnosť</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Odsekzoznamu"/>
              <w:numPr>
                <w:ilvl w:val="0"/>
                <w:numId w:val="29"/>
              </w:numPr>
              <w:spacing w:after="0"/>
              <w:ind w:left="459" w:hanging="283"/>
              <w:jc w:val="both"/>
              <w:rPr>
                <w:sz w:val="22"/>
                <w:lang w:eastAsia="sk-SK"/>
              </w:rPr>
            </w:pPr>
            <w:r w:rsidRPr="00201B6E">
              <w:rPr>
                <w:sz w:val="22"/>
                <w:lang w:eastAsia="sk-SK"/>
              </w:rPr>
              <w:t>administratívna, odborná a technická kapacita</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c>
          <w:tcPr>
            <w:tcW w:w="709" w:type="dxa"/>
            <w:vMerge/>
          </w:tcPr>
          <w:p w:rsidR="00980184" w:rsidRPr="00201B6E" w:rsidRDefault="00980184" w:rsidP="005F32E7">
            <w:pPr>
              <w:pStyle w:val="Zkladntext3"/>
              <w:keepLines/>
              <w:numPr>
                <w:ilvl w:val="0"/>
                <w:numId w:val="26"/>
              </w:numPr>
              <w:spacing w:after="0" w:line="280" w:lineRule="exact"/>
              <w:ind w:left="0" w:firstLine="0"/>
              <w:jc w:val="both"/>
              <w:rPr>
                <w:b/>
                <w:bCs/>
                <w:color w:val="000000"/>
                <w:sz w:val="22"/>
                <w:szCs w:val="22"/>
              </w:rPr>
            </w:pPr>
          </w:p>
        </w:tc>
        <w:tc>
          <w:tcPr>
            <w:tcW w:w="4536" w:type="dxa"/>
          </w:tcPr>
          <w:p w:rsidR="00980184" w:rsidRPr="00201B6E" w:rsidRDefault="00980184" w:rsidP="005F32E7">
            <w:pPr>
              <w:pStyle w:val="Zkladntext3"/>
              <w:keepLines/>
              <w:numPr>
                <w:ilvl w:val="0"/>
                <w:numId w:val="29"/>
              </w:numPr>
              <w:spacing w:after="0" w:line="280" w:lineRule="exact"/>
              <w:ind w:left="459" w:hanging="283"/>
              <w:jc w:val="both"/>
              <w:rPr>
                <w:bCs/>
                <w:color w:val="000000"/>
                <w:sz w:val="22"/>
                <w:szCs w:val="22"/>
              </w:rPr>
            </w:pPr>
            <w:r w:rsidRPr="00201B6E">
              <w:rPr>
                <w:sz w:val="22"/>
                <w:szCs w:val="22"/>
              </w:rPr>
              <w:t>udržateľnosť projektu</w:t>
            </w:r>
          </w:p>
        </w:tc>
        <w:tc>
          <w:tcPr>
            <w:tcW w:w="708"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c>
          <w:tcPr>
            <w:tcW w:w="2943" w:type="dxa"/>
            <w:vMerge/>
          </w:tcPr>
          <w:p w:rsidR="00980184" w:rsidRPr="00201B6E" w:rsidRDefault="00980184" w:rsidP="005F32E7">
            <w:pPr>
              <w:pStyle w:val="Zkladntext3"/>
              <w:keepLines/>
              <w:numPr>
                <w:ilvl w:val="0"/>
                <w:numId w:val="26"/>
              </w:numPr>
              <w:spacing w:after="0" w:line="280" w:lineRule="exact"/>
              <w:ind w:left="0" w:firstLine="0"/>
              <w:jc w:val="center"/>
              <w:rPr>
                <w:b/>
                <w:bCs/>
                <w:color w:val="000000"/>
                <w:sz w:val="22"/>
                <w:szCs w:val="22"/>
              </w:rPr>
            </w:pPr>
          </w:p>
        </w:tc>
      </w:tr>
      <w:tr w:rsidR="00980184" w:rsidRPr="00201B6E" w:rsidTr="00D72543">
        <w:trPr>
          <w:trHeight w:val="418"/>
        </w:trPr>
        <w:tc>
          <w:tcPr>
            <w:tcW w:w="5245" w:type="dxa"/>
            <w:gridSpan w:val="2"/>
            <w:shd w:val="clear" w:color="auto" w:fill="92D050"/>
          </w:tcPr>
          <w:p w:rsidR="00980184" w:rsidRPr="00201B6E" w:rsidRDefault="00980184" w:rsidP="005F32E7">
            <w:pPr>
              <w:pStyle w:val="Zkladntext3"/>
              <w:keepLines/>
              <w:spacing w:after="0" w:line="280" w:lineRule="exact"/>
              <w:jc w:val="both"/>
              <w:rPr>
                <w:b/>
                <w:bCs/>
                <w:color w:val="000000"/>
                <w:sz w:val="22"/>
                <w:szCs w:val="22"/>
              </w:rPr>
            </w:pPr>
            <w:r w:rsidRPr="00201B6E">
              <w:rPr>
                <w:b/>
                <w:sz w:val="22"/>
                <w:szCs w:val="22"/>
              </w:rPr>
              <w:t>Spolu maximálne</w:t>
            </w:r>
          </w:p>
        </w:tc>
        <w:tc>
          <w:tcPr>
            <w:tcW w:w="708"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r w:rsidRPr="00201B6E">
              <w:rPr>
                <w:b/>
                <w:bCs/>
                <w:color w:val="000000"/>
                <w:sz w:val="22"/>
                <w:szCs w:val="22"/>
              </w:rPr>
              <w:t>100</w:t>
            </w:r>
          </w:p>
        </w:tc>
        <w:tc>
          <w:tcPr>
            <w:tcW w:w="2943" w:type="dxa"/>
            <w:shd w:val="clear" w:color="auto" w:fill="92D050"/>
          </w:tcPr>
          <w:p w:rsidR="00980184" w:rsidRPr="00201B6E" w:rsidRDefault="00980184" w:rsidP="005F32E7">
            <w:pPr>
              <w:pStyle w:val="Zkladntext3"/>
              <w:keepLines/>
              <w:spacing w:after="0" w:line="280" w:lineRule="exact"/>
              <w:jc w:val="center"/>
              <w:rPr>
                <w:b/>
                <w:bCs/>
                <w:color w:val="000000"/>
                <w:sz w:val="22"/>
                <w:szCs w:val="22"/>
              </w:rPr>
            </w:pPr>
          </w:p>
        </w:tc>
      </w:tr>
    </w:tbl>
    <w:p w:rsidR="001929B7" w:rsidRDefault="001929B7" w:rsidP="00385344">
      <w:pPr>
        <w:pStyle w:val="mojNORMALNY"/>
        <w:ind w:left="142"/>
        <w:rPr>
          <w:rFonts w:ascii="Times New Roman" w:hAnsi="Times New Roman"/>
          <w:sz w:val="24"/>
          <w:szCs w:val="24"/>
        </w:rPr>
      </w:pPr>
    </w:p>
    <w:p w:rsidR="00385344" w:rsidRPr="00A05119" w:rsidRDefault="00385344" w:rsidP="00385344">
      <w:pPr>
        <w:pStyle w:val="mojNORMALNY"/>
        <w:ind w:left="142"/>
        <w:rPr>
          <w:rFonts w:ascii="Times New Roman" w:hAnsi="Times New Roman"/>
          <w:sz w:val="24"/>
          <w:szCs w:val="24"/>
        </w:rPr>
      </w:pPr>
      <w:r w:rsidRPr="00A05119">
        <w:rPr>
          <w:rFonts w:ascii="Times New Roman" w:hAnsi="Times New Roman"/>
          <w:sz w:val="24"/>
          <w:szCs w:val="24"/>
        </w:rPr>
        <w:t>Podrobne rozpísané hodnotenie kvality projektu realizácie s príslušnými bodmi za jednotlivé kritériá, podrobnejší rozpis oprávnených činností, kritérií spôsobilosti a bodovacích kritérií je uvedený v Príručke pre žiadateľa o poskytnutie nenávratného finančného príspevku z Programu rozv</w:t>
      </w:r>
      <w:r w:rsidR="00DB14F1" w:rsidRPr="00A05119">
        <w:rPr>
          <w:rFonts w:ascii="Times New Roman" w:hAnsi="Times New Roman"/>
          <w:sz w:val="24"/>
          <w:szCs w:val="24"/>
        </w:rPr>
        <w:t>oja vidieka SR 2007 – 2013 pre 3</w:t>
      </w:r>
      <w:r w:rsidRPr="00A05119">
        <w:rPr>
          <w:rFonts w:ascii="Times New Roman" w:hAnsi="Times New Roman"/>
          <w:sz w:val="24"/>
          <w:szCs w:val="24"/>
        </w:rPr>
        <w:t>. výzvu na predkladanie žiadostí o nenávratný fina</w:t>
      </w:r>
      <w:r w:rsidR="00DB14F1" w:rsidRPr="00A05119">
        <w:rPr>
          <w:rFonts w:ascii="Times New Roman" w:hAnsi="Times New Roman"/>
          <w:sz w:val="24"/>
          <w:szCs w:val="24"/>
        </w:rPr>
        <w:t>nčný príspevok  na opatrenie 1.2</w:t>
      </w:r>
      <w:r w:rsidRPr="00A05119">
        <w:rPr>
          <w:rFonts w:ascii="Times New Roman" w:hAnsi="Times New Roman"/>
          <w:sz w:val="24"/>
          <w:szCs w:val="24"/>
        </w:rPr>
        <w:t xml:space="preserve"> </w:t>
      </w:r>
      <w:r w:rsidR="00DB14F1" w:rsidRPr="00A05119">
        <w:rPr>
          <w:rFonts w:ascii="Times New Roman" w:hAnsi="Times New Roman"/>
          <w:sz w:val="24"/>
          <w:szCs w:val="24"/>
        </w:rPr>
        <w:t>Pridávanie hodnoty do poľnohospodárskych produktov a produktov lesného hospodárstva Časť: Pridávanie hodnoty do poľnohospodárskych produktov</w:t>
      </w:r>
      <w:r w:rsidR="008251CA" w:rsidRPr="00A05119">
        <w:rPr>
          <w:rFonts w:ascii="Times New Roman" w:hAnsi="Times New Roman"/>
          <w:sz w:val="24"/>
          <w:szCs w:val="24"/>
        </w:rPr>
        <w:t xml:space="preserve"> </w:t>
      </w:r>
      <w:r w:rsidRPr="00A05119">
        <w:rPr>
          <w:rFonts w:ascii="Times New Roman" w:hAnsi="Times New Roman"/>
          <w:sz w:val="24"/>
          <w:szCs w:val="24"/>
        </w:rPr>
        <w:t>(ďalej len „Príručka“), ktorá tvorí prílohu tejto výzvy.</w:t>
      </w:r>
    </w:p>
    <w:p w:rsidR="00385344" w:rsidRPr="00A05119" w:rsidRDefault="00385344" w:rsidP="004E3D40">
      <w:pPr>
        <w:pStyle w:val="mojNORMALNY"/>
        <w:ind w:left="709" w:hanging="709"/>
        <w:rPr>
          <w:rFonts w:ascii="Times New Roman" w:hAnsi="Times New Roman"/>
          <w:sz w:val="24"/>
          <w:szCs w:val="24"/>
        </w:rPr>
      </w:pPr>
    </w:p>
    <w:p w:rsidR="00257FE5" w:rsidRPr="00A05119" w:rsidRDefault="00257FE5" w:rsidP="005F32E7">
      <w:pPr>
        <w:pStyle w:val="Zkladntext"/>
        <w:keepLines/>
        <w:widowControl w:val="0"/>
        <w:numPr>
          <w:ilvl w:val="0"/>
          <w:numId w:val="8"/>
        </w:numPr>
        <w:tabs>
          <w:tab w:val="left" w:pos="-2694"/>
          <w:tab w:val="left" w:pos="284"/>
        </w:tabs>
        <w:spacing w:after="0" w:line="280" w:lineRule="exact"/>
        <w:ind w:hanging="720"/>
        <w:jc w:val="both"/>
        <w:rPr>
          <w:b/>
        </w:rPr>
      </w:pPr>
      <w:r w:rsidRPr="00A05119">
        <w:rPr>
          <w:b/>
          <w:bCs/>
          <w:color w:val="000000"/>
        </w:rPr>
        <w:t>Ďalšie podmienky poskytnutia nenávratného finančného príspevku:</w:t>
      </w:r>
    </w:p>
    <w:p w:rsidR="00C90BDC" w:rsidRPr="00A05119" w:rsidRDefault="00C90BDC" w:rsidP="00C90BDC">
      <w:pPr>
        <w:pStyle w:val="Zkladntext"/>
        <w:keepLines/>
        <w:widowControl w:val="0"/>
        <w:tabs>
          <w:tab w:val="left" w:pos="-2694"/>
          <w:tab w:val="left" w:pos="284"/>
        </w:tabs>
        <w:spacing w:after="0" w:line="280" w:lineRule="exact"/>
        <w:ind w:left="720"/>
        <w:jc w:val="both"/>
        <w:rPr>
          <w:b/>
        </w:rPr>
      </w:pPr>
    </w:p>
    <w:p w:rsidR="00F02E52" w:rsidRPr="00A05119" w:rsidRDefault="00F02E52" w:rsidP="005F32E7">
      <w:pPr>
        <w:pStyle w:val="Zkladntext3"/>
        <w:numPr>
          <w:ilvl w:val="0"/>
          <w:numId w:val="15"/>
        </w:numPr>
        <w:spacing w:before="120"/>
        <w:jc w:val="both"/>
        <w:rPr>
          <w:sz w:val="24"/>
          <w:szCs w:val="24"/>
        </w:rPr>
      </w:pPr>
      <w:r w:rsidRPr="00A05119">
        <w:rPr>
          <w:bCs/>
          <w:sz w:val="24"/>
          <w:szCs w:val="24"/>
        </w:rPr>
        <w:t xml:space="preserve">ŽoNFP sa prijímajú na predpísanom tlačive zverejnenom na webovom sídle PPA: </w:t>
      </w:r>
      <w:hyperlink r:id="rId9" w:history="1">
        <w:r w:rsidRPr="00A05119">
          <w:rPr>
            <w:rStyle w:val="Hypertextovprepojenie"/>
            <w:rFonts w:ascii="Times New Roman" w:hAnsi="Times New Roman"/>
            <w:bCs/>
            <w:sz w:val="24"/>
            <w:szCs w:val="24"/>
          </w:rPr>
          <w:t>www.apa.sk</w:t>
        </w:r>
      </w:hyperlink>
      <w:r w:rsidRPr="00A05119">
        <w:rPr>
          <w:bCs/>
          <w:sz w:val="24"/>
          <w:szCs w:val="24"/>
        </w:rPr>
        <w:t>.</w:t>
      </w:r>
      <w:r w:rsidRPr="00A05119">
        <w:rPr>
          <w:sz w:val="24"/>
          <w:szCs w:val="24"/>
        </w:rPr>
        <w:t xml:space="preserve"> Pre vypracovanie ŽoNFP a pre ich administráciu platia ustanovenia uvedené v tejto </w:t>
      </w:r>
      <w:r w:rsidRPr="00A05119">
        <w:rPr>
          <w:sz w:val="24"/>
          <w:szCs w:val="24"/>
          <w:lang w:val="cs-CZ"/>
        </w:rPr>
        <w:t>P</w:t>
      </w:r>
      <w:r w:rsidRPr="00A05119">
        <w:rPr>
          <w:sz w:val="24"/>
          <w:szCs w:val="24"/>
        </w:rPr>
        <w:t xml:space="preserve">ríručke.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Prípadné zmeny informácií zverejnených vo výzve alebo v </w:t>
      </w:r>
      <w:r w:rsidRPr="00A05119">
        <w:rPr>
          <w:sz w:val="24"/>
          <w:szCs w:val="24"/>
          <w:lang w:val="cs-CZ"/>
        </w:rPr>
        <w:t>P</w:t>
      </w:r>
      <w:r w:rsidRPr="00A05119">
        <w:rPr>
          <w:sz w:val="24"/>
          <w:szCs w:val="24"/>
        </w:rPr>
        <w:t xml:space="preserve">ríručke počas zverejnenia výzvy sa môžu týkať len výkladu a vysvetlenia informácií uvedených vo výzve alebo </w:t>
      </w:r>
      <w:r w:rsidRPr="00A05119">
        <w:rPr>
          <w:sz w:val="24"/>
          <w:szCs w:val="24"/>
          <w:lang w:val="cs-CZ"/>
        </w:rPr>
        <w:t>P</w:t>
      </w:r>
      <w:r w:rsidRPr="00A05119">
        <w:rPr>
          <w:sz w:val="24"/>
          <w:szCs w:val="24"/>
        </w:rPr>
        <w:t xml:space="preserve">ríručke. Zmeny budú zverejňované formou </w:t>
      </w:r>
      <w:r w:rsidRPr="00A05119">
        <w:rPr>
          <w:b/>
          <w:sz w:val="24"/>
          <w:szCs w:val="24"/>
        </w:rPr>
        <w:t>oznámenia</w:t>
      </w:r>
      <w:r w:rsidRPr="00A05119">
        <w:rPr>
          <w:sz w:val="24"/>
          <w:szCs w:val="24"/>
        </w:rPr>
        <w:t xml:space="preserve"> </w:t>
      </w:r>
      <w:r w:rsidRPr="00A05119">
        <w:rPr>
          <w:bCs/>
          <w:sz w:val="24"/>
          <w:szCs w:val="24"/>
        </w:rPr>
        <w:t xml:space="preserve">na webovom sídle PPA: </w:t>
      </w:r>
      <w:hyperlink r:id="rId10" w:history="1">
        <w:r w:rsidRPr="00A05119">
          <w:rPr>
            <w:rStyle w:val="Hypertextovprepojenie"/>
            <w:rFonts w:ascii="Times New Roman" w:hAnsi="Times New Roman"/>
            <w:sz w:val="24"/>
            <w:szCs w:val="24"/>
          </w:rPr>
          <w:t>www.apa.sk</w:t>
        </w:r>
      </w:hyperlink>
      <w:r w:rsidRPr="00A05119">
        <w:rPr>
          <w:sz w:val="24"/>
          <w:szCs w:val="24"/>
        </w:rPr>
        <w:t xml:space="preserve">. </w:t>
      </w:r>
    </w:p>
    <w:p w:rsidR="00F02E52" w:rsidRPr="00A05119" w:rsidRDefault="00F02E52" w:rsidP="005F32E7">
      <w:pPr>
        <w:pStyle w:val="Zkladntext3"/>
        <w:numPr>
          <w:ilvl w:val="0"/>
          <w:numId w:val="15"/>
        </w:numPr>
        <w:spacing w:before="120"/>
        <w:jc w:val="both"/>
        <w:rPr>
          <w:b/>
          <w:sz w:val="24"/>
          <w:szCs w:val="24"/>
        </w:rPr>
      </w:pPr>
      <w:r w:rsidRPr="00A05119">
        <w:rPr>
          <w:sz w:val="24"/>
          <w:szCs w:val="24"/>
        </w:rPr>
        <w:t xml:space="preserve">ŽoNFP sa podáva počas lehoty uvedenej v tejto výzve. PPA prijíma kompletné ŽoNFP poštou alebo priamo v podateľni PPA na adrese : </w:t>
      </w:r>
      <w:r w:rsidRPr="00A05119">
        <w:rPr>
          <w:b/>
          <w:sz w:val="24"/>
          <w:szCs w:val="24"/>
        </w:rPr>
        <w:t>Pôdohospodárska platobná agentúra, Dobrovičova 12, 815 26 Bratislava.</w:t>
      </w:r>
    </w:p>
    <w:p w:rsidR="00582051" w:rsidRPr="00A05119" w:rsidRDefault="00582051" w:rsidP="005F32E7">
      <w:pPr>
        <w:pStyle w:val="Zkladntext3"/>
        <w:numPr>
          <w:ilvl w:val="0"/>
          <w:numId w:val="15"/>
        </w:numPr>
        <w:spacing w:before="120"/>
        <w:jc w:val="both"/>
        <w:rPr>
          <w:b/>
          <w:sz w:val="24"/>
          <w:szCs w:val="24"/>
          <w:lang w:val="x-none"/>
        </w:rPr>
      </w:pPr>
      <w:r w:rsidRPr="00A05119">
        <w:rPr>
          <w:sz w:val="24"/>
          <w:szCs w:val="24"/>
        </w:rPr>
        <w:t>ŽoNFP sa predkladá v jednom originálnom vyhotovení,  podpísaná  štatutárnym zástupcom  žiadateľa alebo  osobou úradne splnomocnenou štatutárnym orgánom žiadateľa</w:t>
      </w:r>
      <w:r w:rsidRPr="00A05119">
        <w:rPr>
          <w:sz w:val="24"/>
          <w:szCs w:val="24"/>
          <w:lang w:val="cs-CZ"/>
        </w:rPr>
        <w:t xml:space="preserve"> spolu so </w:t>
      </w:r>
      <w:r w:rsidRPr="00A05119">
        <w:rPr>
          <w:sz w:val="24"/>
          <w:szCs w:val="24"/>
        </w:rPr>
        <w:t xml:space="preserve">všetkými </w:t>
      </w:r>
      <w:r w:rsidRPr="00A05119">
        <w:rPr>
          <w:sz w:val="24"/>
          <w:szCs w:val="24"/>
          <w:lang w:val="cs-CZ"/>
        </w:rPr>
        <w:t xml:space="preserve">povinnými  </w:t>
      </w:r>
      <w:r w:rsidRPr="00A05119">
        <w:rPr>
          <w:sz w:val="24"/>
          <w:szCs w:val="24"/>
        </w:rPr>
        <w:t xml:space="preserve">prílohami </w:t>
      </w:r>
      <w:r w:rsidRPr="00A05119">
        <w:rPr>
          <w:b/>
          <w:sz w:val="24"/>
          <w:szCs w:val="24"/>
        </w:rPr>
        <w:t>v zalepenej obálke/balíku s</w:t>
      </w:r>
      <w:r w:rsidRPr="00A05119">
        <w:rPr>
          <w:rStyle w:val="Siln"/>
          <w:b w:val="0"/>
          <w:bCs/>
          <w:color w:val="000000"/>
          <w:sz w:val="24"/>
          <w:szCs w:val="24"/>
        </w:rPr>
        <w:t xml:space="preserve"> </w:t>
      </w:r>
      <w:r w:rsidRPr="00A05119">
        <w:rPr>
          <w:b/>
          <w:bCs/>
          <w:sz w:val="24"/>
          <w:szCs w:val="24"/>
        </w:rPr>
        <w:t xml:space="preserve">uvedením čísla výzvy,  názvu žiadateľa a názvu opatrenia umiestneným v ľavom hornom rohu obálky. V pravom dolnom rohu obálky bude napísané </w:t>
      </w:r>
      <w:r w:rsidRPr="00A05119">
        <w:rPr>
          <w:b/>
          <w:sz w:val="24"/>
          <w:szCs w:val="24"/>
        </w:rPr>
        <w:t>„ Neotvárať“.</w:t>
      </w:r>
      <w:r w:rsidRPr="00A05119">
        <w:rPr>
          <w:color w:val="000000"/>
          <w:sz w:val="24"/>
          <w:szCs w:val="24"/>
        </w:rPr>
        <w:t xml:space="preserve"> </w:t>
      </w:r>
    </w:p>
    <w:p w:rsidR="00F02E52" w:rsidRPr="00A05119" w:rsidRDefault="00744930" w:rsidP="005F32E7">
      <w:pPr>
        <w:pStyle w:val="Zkladntext3"/>
        <w:numPr>
          <w:ilvl w:val="0"/>
          <w:numId w:val="15"/>
        </w:numPr>
        <w:spacing w:before="120"/>
        <w:jc w:val="both"/>
        <w:rPr>
          <w:sz w:val="24"/>
          <w:szCs w:val="24"/>
        </w:rPr>
      </w:pPr>
      <w:r w:rsidRPr="00A05119">
        <w:rPr>
          <w:sz w:val="24"/>
          <w:szCs w:val="24"/>
        </w:rPr>
        <w:t xml:space="preserve"> Ak žiadateľ ŽoNFP sa predkladá v balíku na ktorom nie je jasne vyznačená pečiatka odosielajúcej pošty, žiadateľ bude vyzvaný PPA na predloženie dokladu z príslušnej pošty o odoslaní </w:t>
      </w:r>
      <w:r w:rsidR="000B657F" w:rsidRPr="00A05119">
        <w:rPr>
          <w:sz w:val="24"/>
          <w:szCs w:val="24"/>
        </w:rPr>
        <w:t xml:space="preserve"> zásielky.</w:t>
      </w:r>
      <w:r w:rsidR="00F144EC" w:rsidRPr="00A05119">
        <w:rPr>
          <w:sz w:val="24"/>
          <w:szCs w:val="24"/>
        </w:rPr>
        <w:t xml:space="preserve"> </w:t>
      </w:r>
      <w:r w:rsidR="00F02E52" w:rsidRPr="00A05119">
        <w:rPr>
          <w:sz w:val="24"/>
          <w:szCs w:val="24"/>
        </w:rPr>
        <w:t>PPA prijíma a následne registruje len</w:t>
      </w:r>
      <w:r w:rsidR="00F02E52" w:rsidRPr="00A05119">
        <w:rPr>
          <w:b/>
          <w:i/>
          <w:sz w:val="24"/>
          <w:szCs w:val="24"/>
        </w:rPr>
        <w:t xml:space="preserve"> </w:t>
      </w:r>
      <w:r w:rsidR="00F02E52" w:rsidRPr="00A05119">
        <w:rPr>
          <w:sz w:val="24"/>
          <w:szCs w:val="24"/>
        </w:rPr>
        <w:t>ŽoNFP, ktoré obsahujú všetky náležitosti (</w:t>
      </w:r>
      <w:r w:rsidR="00F02E52" w:rsidRPr="00A05119">
        <w:rPr>
          <w:b/>
          <w:sz w:val="24"/>
          <w:szCs w:val="24"/>
        </w:rPr>
        <w:t>povinné prílohy</w:t>
      </w:r>
      <w:r w:rsidR="00F02E52" w:rsidRPr="00A05119">
        <w:rPr>
          <w:sz w:val="24"/>
          <w:szCs w:val="24"/>
        </w:rPr>
        <w:t xml:space="preserve">), </w:t>
      </w:r>
      <w:r w:rsidR="00F02E52" w:rsidRPr="00A05119">
        <w:rPr>
          <w:b/>
          <w:sz w:val="24"/>
          <w:szCs w:val="24"/>
        </w:rPr>
        <w:t>uvedené v</w:t>
      </w:r>
      <w:r w:rsidR="00F02E52" w:rsidRPr="00A05119">
        <w:rPr>
          <w:b/>
          <w:sz w:val="24"/>
          <w:szCs w:val="24"/>
          <w:lang w:val="cs-CZ"/>
        </w:rPr>
        <w:t xml:space="preserve"> časti  </w:t>
      </w:r>
      <w:r w:rsidR="00F02E52" w:rsidRPr="00A05119">
        <w:rPr>
          <w:b/>
          <w:smallCaps/>
          <w:sz w:val="24"/>
          <w:szCs w:val="24"/>
        </w:rPr>
        <w:t>D. Povinné Prílohy projektu pri podaní žiadosti</w:t>
      </w:r>
      <w:r w:rsidR="00F02E52" w:rsidRPr="00A05119">
        <w:rPr>
          <w:sz w:val="24"/>
          <w:szCs w:val="24"/>
        </w:rPr>
        <w:t>.</w:t>
      </w:r>
      <w:r w:rsidR="00F02E52" w:rsidRPr="00A05119">
        <w:rPr>
          <w:sz w:val="24"/>
          <w:szCs w:val="24"/>
          <w:lang w:val="cs-CZ"/>
        </w:rPr>
        <w:t xml:space="preserve"> ŽoNFP spolu </w:t>
      </w:r>
      <w:r w:rsidR="00F02E52" w:rsidRPr="00A05119">
        <w:rPr>
          <w:sz w:val="24"/>
          <w:szCs w:val="24"/>
        </w:rPr>
        <w:t xml:space="preserve">s Tabuľkovou časťou projektu vo formáte Excel žiadateľ predkladá 1x v tlačenej a </w:t>
      </w:r>
      <w:r w:rsidR="001929B7">
        <w:rPr>
          <w:sz w:val="24"/>
          <w:szCs w:val="24"/>
        </w:rPr>
        <w:t>1</w:t>
      </w:r>
      <w:r w:rsidR="00F02E52" w:rsidRPr="00A05119">
        <w:rPr>
          <w:sz w:val="24"/>
          <w:szCs w:val="24"/>
        </w:rPr>
        <w:t xml:space="preserve">x v elektronickej verzii. Poradie predložených príloh musí súhlasiť s poradím uvedeným v zozname povinných príloh, ktorý je súčasťou formuláru ŽoNFP. </w:t>
      </w:r>
    </w:p>
    <w:p w:rsidR="00F02E52" w:rsidRPr="00A05119" w:rsidRDefault="00F02E52" w:rsidP="005F32E7">
      <w:pPr>
        <w:pStyle w:val="Zkladntext3"/>
        <w:numPr>
          <w:ilvl w:val="0"/>
          <w:numId w:val="15"/>
        </w:numPr>
        <w:spacing w:before="120"/>
        <w:jc w:val="both"/>
        <w:rPr>
          <w:sz w:val="24"/>
          <w:szCs w:val="24"/>
        </w:rPr>
      </w:pPr>
      <w:r w:rsidRPr="00A05119">
        <w:rPr>
          <w:sz w:val="24"/>
          <w:szCs w:val="24"/>
          <w:lang w:val="cs-CZ"/>
        </w:rPr>
        <w:t>P</w:t>
      </w:r>
      <w:r w:rsidRPr="00A05119">
        <w:rPr>
          <w:sz w:val="24"/>
          <w:szCs w:val="24"/>
        </w:rPr>
        <w:t xml:space="preserve">ri osobnom doručení do podateľne ústredia PPA dátum na pečiatke podateľne ústredia PPA, nesmie byť vyšší, ako dátum stanovený </w:t>
      </w:r>
      <w:r w:rsidRPr="00A05119">
        <w:rPr>
          <w:sz w:val="24"/>
          <w:szCs w:val="24"/>
          <w:lang w:val="cs-CZ"/>
        </w:rPr>
        <w:t>za</w:t>
      </w:r>
      <w:r w:rsidRPr="00A05119">
        <w:rPr>
          <w:sz w:val="24"/>
          <w:szCs w:val="24"/>
        </w:rPr>
        <w:t xml:space="preserve"> posledný deň prijímania ŽoNFP na PPA</w:t>
      </w:r>
      <w:r w:rsidRPr="00A05119">
        <w:rPr>
          <w:sz w:val="24"/>
          <w:szCs w:val="24"/>
          <w:lang w:val="cs-CZ"/>
        </w:rPr>
        <w:t>.</w:t>
      </w:r>
      <w:r w:rsidRPr="00A05119">
        <w:rPr>
          <w:sz w:val="24"/>
          <w:szCs w:val="24"/>
        </w:rPr>
        <w:t xml:space="preserve"> </w:t>
      </w:r>
    </w:p>
    <w:p w:rsidR="00F02E52" w:rsidRPr="00A05119" w:rsidRDefault="00F02E52" w:rsidP="005F32E7">
      <w:pPr>
        <w:pStyle w:val="Zkladntext3"/>
        <w:numPr>
          <w:ilvl w:val="0"/>
          <w:numId w:val="15"/>
        </w:numPr>
        <w:spacing w:before="120"/>
        <w:jc w:val="both"/>
        <w:rPr>
          <w:sz w:val="24"/>
          <w:szCs w:val="24"/>
        </w:rPr>
      </w:pPr>
      <w:r w:rsidRPr="00A05119">
        <w:rPr>
          <w:sz w:val="24"/>
          <w:szCs w:val="24"/>
        </w:rPr>
        <w:t>Pri doručení poštou je rozhodujúci dátum pečiatky pošty na obálke/balíku. Dátum  poštovej  pečiatky nesmie byť vyšší, ako dátum stanovený za posledný deň prijímania ŽoNFP na PPA. PPA akceptuje uvedený dátum iba v prípade, ak takto podaná ŽoNFP bola prijatá podateľňou ústredia PPA najneskôr do 10-teho  kalendárneho dňa (vrátane dňa podania ŽoNFP na pošte) ) od dátumu stanoveného ako posledný deň prijímania ŽoNFP.</w:t>
      </w:r>
    </w:p>
    <w:p w:rsidR="00F02E52" w:rsidRPr="008F3F01" w:rsidRDefault="00F02E52" w:rsidP="005F32E7">
      <w:pPr>
        <w:pStyle w:val="Zkladntext3"/>
        <w:numPr>
          <w:ilvl w:val="0"/>
          <w:numId w:val="15"/>
        </w:numPr>
        <w:spacing w:before="120"/>
        <w:jc w:val="both"/>
        <w:rPr>
          <w:sz w:val="24"/>
          <w:szCs w:val="24"/>
        </w:rPr>
      </w:pPr>
      <w:r w:rsidRPr="00A05119">
        <w:rPr>
          <w:sz w:val="24"/>
          <w:szCs w:val="24"/>
        </w:rPr>
        <w:t>ŽoNFP</w:t>
      </w:r>
      <w:r w:rsidRPr="00A05119">
        <w:rPr>
          <w:sz w:val="24"/>
          <w:szCs w:val="24"/>
          <w:lang w:val="cs-CZ"/>
        </w:rPr>
        <w:t xml:space="preserve"> doručené na PPA po uvedených </w:t>
      </w:r>
      <w:r w:rsidRPr="008F3F01">
        <w:rPr>
          <w:sz w:val="24"/>
          <w:szCs w:val="24"/>
        </w:rPr>
        <w:t>termínoch budú  žiadateľovi vrátené späť.</w:t>
      </w:r>
    </w:p>
    <w:p w:rsidR="00F02E52" w:rsidRPr="00A05119" w:rsidRDefault="00F02E52" w:rsidP="005F32E7">
      <w:pPr>
        <w:pStyle w:val="Zkladntext3"/>
        <w:numPr>
          <w:ilvl w:val="0"/>
          <w:numId w:val="15"/>
        </w:numPr>
        <w:spacing w:before="120"/>
        <w:jc w:val="both"/>
        <w:rPr>
          <w:sz w:val="24"/>
          <w:szCs w:val="24"/>
        </w:rPr>
      </w:pPr>
      <w:r w:rsidRPr="008F3F01">
        <w:rPr>
          <w:sz w:val="24"/>
          <w:szCs w:val="24"/>
        </w:rPr>
        <w:t xml:space="preserve">PPA si vyhradzuje právo dodatočného vyžiadania </w:t>
      </w:r>
      <w:r w:rsidRPr="008F3F01">
        <w:rPr>
          <w:b/>
          <w:sz w:val="24"/>
          <w:szCs w:val="24"/>
        </w:rPr>
        <w:t>ďalších informácií</w:t>
      </w:r>
      <w:r w:rsidRPr="008F3F01">
        <w:rPr>
          <w:sz w:val="24"/>
          <w:szCs w:val="24"/>
        </w:rPr>
        <w:t xml:space="preserve"> (objasnenia nezrovnalostí) od konečného prijímateľa/žiadateľa v závislosti od charakteru projektu. Lehota na predloženie týchto informácií bude uverejnená vo výzve na doplnenie</w:t>
      </w:r>
      <w:r w:rsidRPr="00A05119">
        <w:rPr>
          <w:sz w:val="24"/>
          <w:szCs w:val="24"/>
        </w:rPr>
        <w:t xml:space="preserve"> ďalších informácií</w:t>
      </w:r>
      <w:r w:rsidRPr="00A05119">
        <w:rPr>
          <w:sz w:val="24"/>
          <w:szCs w:val="24"/>
          <w:lang w:val="cs-CZ"/>
        </w:rPr>
        <w:t xml:space="preserve"> a to </w:t>
      </w:r>
      <w:r w:rsidRPr="00A05119">
        <w:rPr>
          <w:b/>
          <w:sz w:val="24"/>
          <w:szCs w:val="24"/>
        </w:rPr>
        <w:t>do 10</w:t>
      </w:r>
      <w:r w:rsidRPr="00A05119">
        <w:rPr>
          <w:b/>
          <w:sz w:val="24"/>
          <w:szCs w:val="24"/>
          <w:lang w:val="cs-CZ"/>
        </w:rPr>
        <w:t>-tich</w:t>
      </w:r>
      <w:r w:rsidRPr="00A05119">
        <w:rPr>
          <w:b/>
          <w:sz w:val="24"/>
          <w:szCs w:val="24"/>
        </w:rPr>
        <w:t xml:space="preserve"> pracovných dní</w:t>
      </w:r>
      <w:r w:rsidRPr="00A05119">
        <w:rPr>
          <w:sz w:val="24"/>
          <w:szCs w:val="24"/>
        </w:rPr>
        <w:t xml:space="preserve"> odo dňa doručenia</w:t>
      </w:r>
      <w:r w:rsidRPr="00A05119">
        <w:rPr>
          <w:sz w:val="24"/>
          <w:szCs w:val="24"/>
          <w:lang w:val="cs-CZ"/>
        </w:rPr>
        <w:t xml:space="preserve"> </w:t>
      </w:r>
      <w:r w:rsidRPr="00A05119">
        <w:rPr>
          <w:sz w:val="24"/>
          <w:szCs w:val="24"/>
        </w:rPr>
        <w:t>výzvy osobne alebo poštou</w:t>
      </w:r>
      <w:r w:rsidRPr="00A05119">
        <w:rPr>
          <w:sz w:val="24"/>
          <w:szCs w:val="24"/>
          <w:lang w:val="cs-CZ"/>
        </w:rPr>
        <w:t xml:space="preserve"> na adresu </w:t>
      </w:r>
      <w:r w:rsidRPr="00A05119">
        <w:rPr>
          <w:sz w:val="24"/>
          <w:szCs w:val="24"/>
        </w:rPr>
        <w:t xml:space="preserve">určenú vo výzve na doplnenie ďalších informácií, pričom pre posúdenie včasného doručenia </w:t>
      </w:r>
      <w:r w:rsidR="00744930" w:rsidRPr="00A05119">
        <w:rPr>
          <w:sz w:val="24"/>
          <w:szCs w:val="24"/>
        </w:rPr>
        <w:t>ďalších informácií</w:t>
      </w:r>
      <w:r w:rsidRPr="00A05119">
        <w:rPr>
          <w:sz w:val="24"/>
          <w:szCs w:val="24"/>
        </w:rPr>
        <w:t xml:space="preserve"> (údajov) platia rovnaké podmienky, ako pri prijímaní ŽoNFP. </w:t>
      </w:r>
    </w:p>
    <w:p w:rsidR="00F02E52" w:rsidRPr="00A05119" w:rsidRDefault="00F02E52" w:rsidP="005F32E7">
      <w:pPr>
        <w:pStyle w:val="Zkladntext3"/>
        <w:keepLines/>
        <w:numPr>
          <w:ilvl w:val="1"/>
          <w:numId w:val="16"/>
        </w:numPr>
        <w:tabs>
          <w:tab w:val="clear" w:pos="1440"/>
          <w:tab w:val="num" w:pos="709"/>
        </w:tabs>
        <w:spacing w:after="0" w:line="280" w:lineRule="exact"/>
        <w:ind w:left="709" w:hanging="283"/>
        <w:jc w:val="both"/>
        <w:rPr>
          <w:sz w:val="24"/>
          <w:szCs w:val="24"/>
        </w:rPr>
      </w:pPr>
      <w:r w:rsidRPr="00A05119">
        <w:rPr>
          <w:sz w:val="24"/>
          <w:szCs w:val="24"/>
        </w:rPr>
        <w:t>ŽoNFP sa zoradia podľa počtu dosiahnutých bodov v zmysle bodovacích kritérií a vytvorí sa hranica finančných možností (posúdi sa súčet finančných požiadaviek všetkých zoradených ŽoNFP s finančnými možnosťami, t. j. finančným limitom na kontrahovanie stanovenom vo výzve).</w:t>
      </w:r>
    </w:p>
    <w:p w:rsidR="00C90BDC" w:rsidRPr="00A05119" w:rsidRDefault="00C90BDC" w:rsidP="00C90BDC">
      <w:pPr>
        <w:autoSpaceDE w:val="0"/>
        <w:autoSpaceDN w:val="0"/>
        <w:adjustRightInd w:val="0"/>
        <w:spacing w:line="280" w:lineRule="exact"/>
        <w:ind w:left="360" w:firstLine="360"/>
        <w:jc w:val="both"/>
        <w:rPr>
          <w:b/>
          <w:bCs/>
        </w:rPr>
      </w:pPr>
    </w:p>
    <w:p w:rsidR="00C90BDC" w:rsidRDefault="00C90BDC" w:rsidP="005F32E7">
      <w:pPr>
        <w:pStyle w:val="Zkladntext"/>
        <w:keepLines/>
        <w:widowControl w:val="0"/>
        <w:numPr>
          <w:ilvl w:val="0"/>
          <w:numId w:val="8"/>
        </w:numPr>
        <w:tabs>
          <w:tab w:val="left" w:pos="-2694"/>
          <w:tab w:val="left" w:pos="284"/>
        </w:tabs>
        <w:spacing w:after="0" w:line="280" w:lineRule="exact"/>
        <w:ind w:hanging="720"/>
        <w:jc w:val="both"/>
        <w:rPr>
          <w:b/>
          <w:bCs/>
          <w:color w:val="000000"/>
        </w:rPr>
      </w:pPr>
      <w:r w:rsidRPr="00A05119">
        <w:rPr>
          <w:b/>
          <w:bCs/>
          <w:color w:val="000000"/>
        </w:rPr>
        <w:t>Upozornenie:</w:t>
      </w:r>
    </w:p>
    <w:p w:rsidR="008F3F01" w:rsidRPr="00A05119" w:rsidRDefault="008F3F01" w:rsidP="008F3F01">
      <w:pPr>
        <w:pStyle w:val="Zkladntext"/>
        <w:keepLines/>
        <w:widowControl w:val="0"/>
        <w:tabs>
          <w:tab w:val="left" w:pos="-2694"/>
          <w:tab w:val="left" w:pos="284"/>
        </w:tabs>
        <w:spacing w:after="0" w:line="280" w:lineRule="exact"/>
        <w:ind w:left="720"/>
        <w:jc w:val="both"/>
        <w:rPr>
          <w:b/>
          <w:bCs/>
          <w:color w:val="000000"/>
        </w:rPr>
      </w:pPr>
    </w:p>
    <w:p w:rsidR="00C90BDC" w:rsidRPr="00A05119" w:rsidRDefault="00C90BDC" w:rsidP="008F3F01">
      <w:pPr>
        <w:pStyle w:val="Zkladntext3"/>
        <w:keepLines/>
        <w:numPr>
          <w:ilvl w:val="1"/>
          <w:numId w:val="4"/>
        </w:numPr>
        <w:tabs>
          <w:tab w:val="clear" w:pos="1440"/>
          <w:tab w:val="num" w:pos="567"/>
        </w:tabs>
        <w:spacing w:line="280" w:lineRule="exact"/>
        <w:ind w:left="568" w:hanging="284"/>
        <w:jc w:val="both"/>
        <w:rPr>
          <w:bCs/>
          <w:color w:val="000000"/>
          <w:sz w:val="24"/>
          <w:szCs w:val="24"/>
        </w:rPr>
      </w:pPr>
      <w:r w:rsidRPr="00A05119">
        <w:rPr>
          <w:sz w:val="24"/>
          <w:szCs w:val="24"/>
        </w:rPr>
        <w:t xml:space="preserve">Žiadateľ </w:t>
      </w:r>
      <w:r w:rsidRPr="00A05119">
        <w:rPr>
          <w:b/>
          <w:sz w:val="24"/>
          <w:szCs w:val="24"/>
        </w:rPr>
        <w:t>je povinný</w:t>
      </w:r>
      <w:r w:rsidRPr="00A05119">
        <w:rPr>
          <w:sz w:val="24"/>
          <w:szCs w:val="24"/>
        </w:rPr>
        <w:t xml:space="preserve"> pri obstarávaní tovarov, stavebných prác a služieb postupovať v súlade so zákonom č. 25/2006 Z.z. v znení neskorších predpisov</w:t>
      </w:r>
      <w:r w:rsidR="000B657F" w:rsidRPr="00A05119">
        <w:rPr>
          <w:sz w:val="24"/>
          <w:szCs w:val="24"/>
        </w:rPr>
        <w:t xml:space="preserve">, ďalej len „Zákon o VO“ </w:t>
      </w:r>
      <w:r w:rsidRPr="00A05119">
        <w:rPr>
          <w:sz w:val="24"/>
          <w:szCs w:val="24"/>
        </w:rPr>
        <w:t>a </w:t>
      </w:r>
      <w:r w:rsidRPr="00A05119">
        <w:rPr>
          <w:sz w:val="24"/>
          <w:szCs w:val="24"/>
          <w:lang w:val="cs-CZ"/>
        </w:rPr>
        <w:t>v </w:t>
      </w:r>
      <w:r w:rsidRPr="00A05119">
        <w:rPr>
          <w:sz w:val="24"/>
          <w:szCs w:val="24"/>
        </w:rPr>
        <w:t xml:space="preserve">súlade </w:t>
      </w:r>
      <w:r w:rsidRPr="00A05119">
        <w:rPr>
          <w:sz w:val="24"/>
          <w:szCs w:val="24"/>
          <w:lang w:val="cs-CZ"/>
        </w:rPr>
        <w:t xml:space="preserve">s </w:t>
      </w:r>
      <w:r w:rsidRPr="00A05119">
        <w:rPr>
          <w:bCs/>
          <w:color w:val="000000"/>
          <w:sz w:val="24"/>
          <w:szCs w:val="24"/>
        </w:rPr>
        <w:t xml:space="preserve"> Usmernením postupu žiadateľov pri obstarávaní tovarov, stavebných prác a služieb, stanoveným v Príručke, v kapitole 4 Usmernenie postupu žiadateľov pri obstarávaní tovarov, stavebných prác a služieb.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Žiadateľ je povinný začať realizovať obstarávanie tovarov, stavebných prác a služieb najskôr v deň vyhlásenia výzvy na toto opatrenie.</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V závislosti na použitej metóde a postupe verejného obstarávania je žiadateľ povinný predložiť kompletnú dokumentáciu vzťahujúcu sa na verejné obstarávanie, ktorá tvorí súčasť povinných príloh v rámci ŽoNFP</w:t>
      </w:r>
      <w:r w:rsidRPr="00A05119">
        <w:rPr>
          <w:bCs/>
          <w:color w:val="000000"/>
          <w:sz w:val="24"/>
          <w:szCs w:val="24"/>
          <w:lang w:val="cs-CZ"/>
        </w:rPr>
        <w:t>.</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Doklady súvisiace s obstarávaním tovarov, stavebných prác a služieb musia byť v súlade s údajmi uvedenými v projektovej dokumentácii.</w:t>
      </w:r>
    </w:p>
    <w:p w:rsidR="000B657F" w:rsidRPr="00A05119" w:rsidRDefault="000B657F"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Pri zaraďovaní zákazky pred vyhlásením verejného obstarávania žiadateľ postupuje v zmysle definície predmetu zákazky stanovenej v § 3 Zákona o VO.</w:t>
      </w:r>
    </w:p>
    <w:p w:rsidR="00AF1898" w:rsidRPr="00A05119" w:rsidRDefault="00AF1898" w:rsidP="00DB14F1">
      <w:pPr>
        <w:numPr>
          <w:ilvl w:val="0"/>
          <w:numId w:val="25"/>
        </w:numPr>
        <w:spacing w:before="120" w:after="120"/>
        <w:ind w:left="568" w:hanging="284"/>
        <w:jc w:val="both"/>
        <w:rPr>
          <w:bCs/>
          <w:color w:val="000000"/>
        </w:rPr>
      </w:pPr>
      <w:r w:rsidRPr="00A05119">
        <w:rPr>
          <w:bCs/>
          <w:color w:val="000000"/>
        </w:rPr>
        <w:t xml:space="preserve">V prípade, ak žiadateľ na vyhodnotenie ponúk použije aj iné kritéria ako je najnižšia cena, cena musí v rámci bodovacích kritérií predstavovať hodnotu minimálne </w:t>
      </w:r>
      <w:r w:rsidR="002E0AE5" w:rsidRPr="00A05119">
        <w:rPr>
          <w:bCs/>
          <w:color w:val="000000"/>
        </w:rPr>
        <w:t>80</w:t>
      </w:r>
      <w:r w:rsidRPr="00A05119">
        <w:rPr>
          <w:bCs/>
          <w:color w:val="000000"/>
        </w:rPr>
        <w:t xml:space="preserve">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sz w:val="24"/>
          <w:szCs w:val="24"/>
        </w:rPr>
        <w:t>Žiadateľ je povinný dodržiavať pravidlá týkajúce sa konfliktu záujmov súvislosti so zadávaním zákaziek  na dodanie tovaru, uskutočnenie stavebných prác</w:t>
      </w:r>
      <w:r w:rsidR="000749FB" w:rsidRPr="00A05119">
        <w:rPr>
          <w:sz w:val="24"/>
          <w:szCs w:val="24"/>
        </w:rPr>
        <w:t xml:space="preserve">, </w:t>
      </w:r>
      <w:r w:rsidRPr="00A05119">
        <w:rPr>
          <w:sz w:val="24"/>
          <w:szCs w:val="24"/>
        </w:rPr>
        <w:t>poskytnut</w:t>
      </w:r>
      <w:r w:rsidR="000749FB" w:rsidRPr="00A05119">
        <w:rPr>
          <w:sz w:val="24"/>
          <w:szCs w:val="24"/>
        </w:rPr>
        <w:t>ím</w:t>
      </w:r>
      <w:r w:rsidRPr="00A05119">
        <w:rPr>
          <w:sz w:val="24"/>
          <w:szCs w:val="24"/>
        </w:rPr>
        <w:t xml:space="preserve"> služieb a uzatvorením zmlúv súvisiacich s týmito zákazkami. Pravidlá sú podrobne uvedené v </w:t>
      </w:r>
      <w:r w:rsidRPr="00A05119">
        <w:rPr>
          <w:bCs/>
          <w:color w:val="000000"/>
          <w:sz w:val="24"/>
          <w:szCs w:val="24"/>
        </w:rPr>
        <w:t> Príručke, v kapitole 4 Usmernenie postupu žiadateľov pri obstarávaní tovarov, stavebných prác a služieb – Konflikt záujmov.</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Pred podpísaním Zmluvy o poskytnutí nenávratného finančného príspevku z Programu rozvoja vidieka SR 2007 – 2013 neexistuje právny nárok na poskytnutie nenávratného finančného príspevku.</w:t>
      </w:r>
    </w:p>
    <w:p w:rsidR="00C90BDC" w:rsidRPr="00A05119" w:rsidRDefault="00C90BDC" w:rsidP="005F32E7">
      <w:pPr>
        <w:pStyle w:val="Zkladntext3"/>
        <w:keepLines/>
        <w:numPr>
          <w:ilvl w:val="1"/>
          <w:numId w:val="4"/>
        </w:numPr>
        <w:tabs>
          <w:tab w:val="clear" w:pos="1440"/>
          <w:tab w:val="num" w:pos="567"/>
        </w:tabs>
        <w:spacing w:before="120" w:line="280" w:lineRule="exact"/>
        <w:ind w:left="567" w:hanging="283"/>
        <w:jc w:val="both"/>
        <w:rPr>
          <w:bCs/>
          <w:color w:val="000000"/>
          <w:sz w:val="24"/>
          <w:szCs w:val="24"/>
        </w:rPr>
      </w:pPr>
      <w:r w:rsidRPr="00A05119">
        <w:rPr>
          <w:bCs/>
          <w:color w:val="000000"/>
          <w:sz w:val="24"/>
          <w:szCs w:val="24"/>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 xml:space="preserve">Neoprávnené výdavky  je žiadateľ povinný z požadovanej sumy odčleniť. </w:t>
      </w:r>
    </w:p>
    <w:p w:rsidR="00C90BDC" w:rsidRPr="00A05119" w:rsidRDefault="00C90BDC" w:rsidP="005F32E7">
      <w:pPr>
        <w:pStyle w:val="Zkladntext3"/>
        <w:keepLines/>
        <w:numPr>
          <w:ilvl w:val="1"/>
          <w:numId w:val="4"/>
        </w:numPr>
        <w:tabs>
          <w:tab w:val="clear" w:pos="1440"/>
          <w:tab w:val="num" w:pos="567"/>
        </w:tabs>
        <w:spacing w:line="280" w:lineRule="exact"/>
        <w:ind w:left="567" w:hanging="283"/>
        <w:jc w:val="both"/>
        <w:rPr>
          <w:bCs/>
          <w:color w:val="000000"/>
          <w:sz w:val="24"/>
          <w:szCs w:val="24"/>
        </w:rPr>
      </w:pPr>
      <w:r w:rsidRPr="00A05119">
        <w:rPr>
          <w:bCs/>
          <w:color w:val="000000"/>
          <w:sz w:val="24"/>
          <w:szCs w:val="24"/>
        </w:rPr>
        <w:t>PPA nebude akceptovať žiadosti o zmenu v ŽoNFP ovplyvňujúce jej bodové hodnotenie smerom nahor.</w:t>
      </w:r>
    </w:p>
    <w:p w:rsidR="00C90BDC" w:rsidRPr="00A05119" w:rsidRDefault="00C90BDC" w:rsidP="005F32E7">
      <w:pPr>
        <w:pStyle w:val="Zkladntext3"/>
        <w:keepLines/>
        <w:numPr>
          <w:ilvl w:val="1"/>
          <w:numId w:val="4"/>
        </w:numPr>
        <w:tabs>
          <w:tab w:val="clear" w:pos="1440"/>
          <w:tab w:val="num" w:pos="567"/>
        </w:tabs>
        <w:spacing w:after="0" w:line="280" w:lineRule="exact"/>
        <w:ind w:left="567" w:hanging="283"/>
        <w:jc w:val="both"/>
        <w:rPr>
          <w:bCs/>
          <w:color w:val="000000"/>
          <w:sz w:val="24"/>
          <w:szCs w:val="24"/>
        </w:rPr>
      </w:pPr>
      <w:bookmarkStart w:id="1" w:name="_Toc305581937"/>
      <w:bookmarkStart w:id="2" w:name="_Toc305661312"/>
      <w:r w:rsidRPr="00A05119">
        <w:rPr>
          <w:bCs/>
          <w:color w:val="000000"/>
          <w:sz w:val="24"/>
          <w:szCs w:val="24"/>
        </w:rPr>
        <w:t>Žiadatelia môžu realizovať projekt aj pred uzatvorením zmluvy o poskytnutí nenávratného finančného príspevku, znášajú však riziko, že projekt na financovanie z PRV SR 2007 – 2013 nebude schválený.</w:t>
      </w:r>
      <w:bookmarkEnd w:id="1"/>
      <w:bookmarkEnd w:id="2"/>
      <w:r w:rsidRPr="00A05119">
        <w:rPr>
          <w:bCs/>
          <w:color w:val="000000"/>
          <w:sz w:val="24"/>
          <w:szCs w:val="24"/>
        </w:rPr>
        <w:t xml:space="preserve"> </w:t>
      </w:r>
    </w:p>
    <w:p w:rsidR="00420DF8" w:rsidRPr="00A05119" w:rsidRDefault="00420DF8" w:rsidP="00CA61DB">
      <w:pPr>
        <w:pStyle w:val="Normlnywebov"/>
        <w:tabs>
          <w:tab w:val="num" w:pos="567"/>
        </w:tabs>
        <w:spacing w:before="0" w:beforeAutospacing="0" w:after="0" w:afterAutospacing="0"/>
        <w:ind w:left="567" w:hanging="283"/>
        <w:rPr>
          <w:rFonts w:ascii="Times New Roman" w:hAnsi="Times New Roman"/>
          <w:sz w:val="24"/>
          <w:szCs w:val="24"/>
        </w:rPr>
      </w:pPr>
    </w:p>
    <w:p w:rsidR="000E31C3" w:rsidRPr="00A05119" w:rsidRDefault="000E31C3" w:rsidP="005F32E7">
      <w:pPr>
        <w:pStyle w:val="Zkladntext"/>
        <w:keepLines/>
        <w:widowControl w:val="0"/>
        <w:numPr>
          <w:ilvl w:val="0"/>
          <w:numId w:val="9"/>
        </w:numPr>
        <w:tabs>
          <w:tab w:val="left" w:pos="-2694"/>
          <w:tab w:val="left" w:pos="284"/>
        </w:tabs>
        <w:spacing w:after="0" w:line="280" w:lineRule="exact"/>
        <w:ind w:left="284" w:hanging="284"/>
        <w:jc w:val="both"/>
        <w:rPr>
          <w:b/>
          <w:bCs/>
          <w:color w:val="000000"/>
        </w:rPr>
      </w:pPr>
      <w:r w:rsidRPr="00A05119">
        <w:rPr>
          <w:b/>
          <w:bCs/>
          <w:color w:val="000000"/>
        </w:rPr>
        <w:t>Kontaktné údaje a spôsob komunikácie:</w:t>
      </w:r>
    </w:p>
    <w:p w:rsidR="008F3F01" w:rsidRDefault="008F3F01" w:rsidP="008F3F01">
      <w:pPr>
        <w:pStyle w:val="Normlnywebov"/>
        <w:spacing w:before="0" w:beforeAutospacing="0" w:after="0" w:afterAutospacing="0"/>
        <w:ind w:left="357" w:firstLine="0"/>
        <w:rPr>
          <w:rFonts w:ascii="Times New Roman" w:hAnsi="Times New Roman"/>
          <w:sz w:val="24"/>
          <w:szCs w:val="24"/>
        </w:rPr>
      </w:pPr>
    </w:p>
    <w:p w:rsidR="00D86CDA" w:rsidRPr="00A05119" w:rsidRDefault="00D86CDA" w:rsidP="008F3F01">
      <w:pPr>
        <w:pStyle w:val="Normlnywebov"/>
        <w:spacing w:before="0" w:beforeAutospacing="0" w:after="0" w:afterAutospacing="0"/>
        <w:ind w:left="357" w:firstLine="0"/>
        <w:rPr>
          <w:rFonts w:ascii="Times New Roman" w:hAnsi="Times New Roman"/>
          <w:sz w:val="24"/>
          <w:szCs w:val="24"/>
        </w:rPr>
      </w:pPr>
      <w:r w:rsidRPr="00A05119">
        <w:rPr>
          <w:rFonts w:ascii="Times New Roman" w:hAnsi="Times New Roman"/>
          <w:sz w:val="24"/>
          <w:szCs w:val="24"/>
        </w:rPr>
        <w:t xml:space="preserve">Prípadné ďalšie informácie je možné získať na tel. č. 02/52733800, e–mail: </w:t>
      </w:r>
      <w:hyperlink r:id="rId11" w:history="1">
        <w:r w:rsidRPr="00A05119">
          <w:rPr>
            <w:rStyle w:val="Hypertextovprepojenie"/>
            <w:rFonts w:ascii="Times New Roman" w:hAnsi="Times New Roman"/>
            <w:bCs/>
            <w:sz w:val="24"/>
            <w:szCs w:val="24"/>
          </w:rPr>
          <w:t>zelmira.milkova@apa.sk</w:t>
        </w:r>
      </w:hyperlink>
      <w:r w:rsidRPr="00A05119">
        <w:rPr>
          <w:rStyle w:val="Hypertextovprepojenie"/>
          <w:rFonts w:ascii="Times New Roman" w:hAnsi="Times New Roman"/>
          <w:bCs/>
          <w:sz w:val="24"/>
          <w:szCs w:val="24"/>
        </w:rPr>
        <w:t>.</w:t>
      </w:r>
      <w:r w:rsidR="00DB6783" w:rsidRPr="00A05119">
        <w:rPr>
          <w:rStyle w:val="Hypertextovprepojenie"/>
          <w:rFonts w:ascii="Times New Roman" w:hAnsi="Times New Roman"/>
          <w:bCs/>
          <w:sz w:val="24"/>
          <w:szCs w:val="24"/>
          <w:u w:val="none"/>
        </w:rPr>
        <w:t xml:space="preserve"> </w:t>
      </w:r>
      <w:r w:rsidRPr="00A05119">
        <w:rPr>
          <w:rFonts w:ascii="Times New Roman" w:hAnsi="Times New Roman"/>
          <w:sz w:val="24"/>
          <w:szCs w:val="24"/>
        </w:rPr>
        <w:t>Všetky informácie o adresách a telefónych číslach získate na</w:t>
      </w:r>
      <w:r w:rsidRPr="00A05119">
        <w:rPr>
          <w:rStyle w:val="Hypertextovprepojenie"/>
          <w:rFonts w:ascii="Times New Roman" w:hAnsi="Times New Roman"/>
          <w:bCs/>
          <w:sz w:val="24"/>
          <w:szCs w:val="24"/>
          <w:u w:val="none"/>
        </w:rPr>
        <w:t> </w:t>
      </w:r>
      <w:hyperlink r:id="rId12" w:history="1">
        <w:r w:rsidRPr="00A05119">
          <w:rPr>
            <w:rStyle w:val="Hypertextovprepojenie"/>
            <w:rFonts w:ascii="Times New Roman" w:hAnsi="Times New Roman"/>
            <w:bCs/>
            <w:sz w:val="24"/>
            <w:szCs w:val="24"/>
          </w:rPr>
          <w:t>http://www.apa</w:t>
        </w:r>
      </w:hyperlink>
      <w:r w:rsidRPr="00A05119">
        <w:rPr>
          <w:rFonts w:ascii="Times New Roman" w:hAnsi="Times New Roman"/>
          <w:bCs/>
          <w:sz w:val="24"/>
          <w:szCs w:val="24"/>
          <w:u w:val="single"/>
        </w:rPr>
        <w:t>.</w:t>
      </w:r>
      <w:r w:rsidRPr="00A05119">
        <w:rPr>
          <w:rStyle w:val="Hypertextovprepojenie"/>
          <w:rFonts w:ascii="Times New Roman" w:hAnsi="Times New Roman"/>
          <w:sz w:val="24"/>
          <w:szCs w:val="24"/>
        </w:rPr>
        <w:t>sk</w:t>
      </w:r>
      <w:r w:rsidRPr="00A05119">
        <w:rPr>
          <w:rFonts w:ascii="Times New Roman" w:hAnsi="Times New Roman"/>
          <w:sz w:val="24"/>
          <w:szCs w:val="24"/>
        </w:rPr>
        <w:t xml:space="preserve">. Žiadosti o poskytnutie informácií v zmysle zákona č. 211/2000 Z. z. o slobodnom prístupe k informáciám a o zmene a doplnení niektorých zákonov v znení neskorších predpisov adresujte na kanceláriu generálneho riaditeľa PPA, Dobrovičova </w:t>
      </w:r>
      <w:r w:rsidR="00577E82" w:rsidRPr="00A05119">
        <w:rPr>
          <w:rFonts w:ascii="Times New Roman" w:hAnsi="Times New Roman"/>
          <w:sz w:val="24"/>
          <w:szCs w:val="24"/>
        </w:rPr>
        <w:t>12</w:t>
      </w:r>
      <w:r w:rsidRPr="00A05119">
        <w:rPr>
          <w:rFonts w:ascii="Times New Roman" w:hAnsi="Times New Roman"/>
          <w:sz w:val="24"/>
          <w:szCs w:val="24"/>
        </w:rPr>
        <w:t>, 815 26 Bratislava. PPA bude reagovať v zmysle zákona č. 211/2000 Z. z na otázky, na ktoré je možné odpovedať informáciami zverejnenými na webov</w:t>
      </w:r>
      <w:r w:rsidR="00C90BDC" w:rsidRPr="00A05119">
        <w:rPr>
          <w:rFonts w:ascii="Times New Roman" w:hAnsi="Times New Roman"/>
          <w:sz w:val="24"/>
          <w:szCs w:val="24"/>
        </w:rPr>
        <w:t>om sídle</w:t>
      </w:r>
      <w:r w:rsidRPr="00A05119">
        <w:rPr>
          <w:rFonts w:ascii="Times New Roman" w:hAnsi="Times New Roman"/>
          <w:sz w:val="24"/>
          <w:szCs w:val="24"/>
        </w:rPr>
        <w:t xml:space="preserve"> PPA len odkazmi na príslušné zverejnené dokumenty. V procese vyhodnocovania žiadostí PPA </w:t>
      </w:r>
      <w:r w:rsidRPr="00A05119">
        <w:rPr>
          <w:rFonts w:ascii="Times New Roman" w:hAnsi="Times New Roman"/>
          <w:b/>
          <w:sz w:val="24"/>
          <w:szCs w:val="24"/>
        </w:rPr>
        <w:t>neposkytne informácie</w:t>
      </w:r>
      <w:r w:rsidRPr="00A05119">
        <w:rPr>
          <w:rFonts w:ascii="Times New Roman" w:hAnsi="Times New Roman"/>
          <w:sz w:val="24"/>
          <w:szCs w:val="24"/>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w:t>
      </w:r>
    </w:p>
    <w:p w:rsidR="007C12F4" w:rsidRPr="00A05119" w:rsidRDefault="007C12F4" w:rsidP="007C12F4">
      <w:pPr>
        <w:pStyle w:val="Normlnywebov"/>
        <w:spacing w:before="0" w:beforeAutospacing="0" w:after="0" w:afterAutospacing="0"/>
        <w:ind w:left="360" w:firstLine="0"/>
        <w:rPr>
          <w:rFonts w:ascii="Times New Roman" w:hAnsi="Times New Roman"/>
          <w:sz w:val="24"/>
          <w:szCs w:val="24"/>
        </w:rPr>
      </w:pPr>
    </w:p>
    <w:p w:rsidR="00D86CDA" w:rsidRPr="00A05119" w:rsidRDefault="00D86CDA" w:rsidP="00D86CDA">
      <w:r w:rsidRPr="00A05119">
        <w:t xml:space="preserve">V Bratislave </w:t>
      </w:r>
      <w:r w:rsidR="00A04EE3">
        <w:t>25</w:t>
      </w:r>
      <w:r w:rsidR="003E2E0D" w:rsidRPr="00A05119">
        <w:t>.06</w:t>
      </w:r>
      <w:r w:rsidR="00201B6E" w:rsidRPr="00A05119">
        <w:t>.2013</w:t>
      </w:r>
      <w:r w:rsidRPr="00A05119">
        <w:t xml:space="preserve">        </w:t>
      </w:r>
    </w:p>
    <w:p w:rsidR="00D86CDA" w:rsidRPr="00A05119" w:rsidRDefault="00D86CDA" w:rsidP="00D86CDA">
      <w:pPr>
        <w:pStyle w:val="Zarkazkladnhotextu2"/>
        <w:rPr>
          <w:sz w:val="24"/>
          <w:szCs w:val="24"/>
        </w:rPr>
      </w:pPr>
    </w:p>
    <w:p w:rsidR="007C12F4" w:rsidRDefault="007C12F4" w:rsidP="007C12F4">
      <w:pPr>
        <w:tabs>
          <w:tab w:val="left" w:pos="5685"/>
        </w:tabs>
        <w:ind w:left="6372"/>
        <w:rPr>
          <w:b/>
          <w:bCs/>
          <w:noProof/>
        </w:rPr>
      </w:pPr>
    </w:p>
    <w:p w:rsidR="0053671B" w:rsidRDefault="0053671B" w:rsidP="007C12F4">
      <w:pPr>
        <w:tabs>
          <w:tab w:val="left" w:pos="5685"/>
        </w:tabs>
        <w:ind w:left="6372"/>
        <w:rPr>
          <w:b/>
          <w:bCs/>
          <w:noProof/>
        </w:rPr>
      </w:pPr>
    </w:p>
    <w:p w:rsidR="0053671B" w:rsidRPr="00A05119" w:rsidRDefault="0053671B" w:rsidP="007C12F4">
      <w:pPr>
        <w:tabs>
          <w:tab w:val="left" w:pos="5685"/>
        </w:tabs>
        <w:ind w:left="6372"/>
        <w:rPr>
          <w:b/>
          <w:bCs/>
          <w:noProof/>
        </w:rPr>
      </w:pPr>
    </w:p>
    <w:p w:rsidR="005F181F" w:rsidRDefault="0000218E" w:rsidP="00F66EED">
      <w:pPr>
        <w:tabs>
          <w:tab w:val="left" w:pos="5685"/>
        </w:tabs>
        <w:ind w:left="6372" w:hanging="276"/>
      </w:pPr>
      <w:r w:rsidRPr="00A05119">
        <w:rPr>
          <w:color w:val="000000"/>
        </w:rPr>
        <w:t>MVDr. Stanislav Grobár</w:t>
      </w:r>
      <w:r w:rsidRPr="00A05119">
        <w:t xml:space="preserve"> </w:t>
      </w:r>
      <w:r w:rsidR="007C12F4" w:rsidRPr="00A05119">
        <w:t>generálny riaditeľ</w:t>
      </w:r>
    </w:p>
    <w:sectPr w:rsidR="005F181F" w:rsidSect="00D86CDA">
      <w:footerReference w:type="default" r:id="rId13"/>
      <w:pgSz w:w="11906" w:h="16838"/>
      <w:pgMar w:top="899" w:right="1417" w:bottom="125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2960" w:rsidRDefault="00B22960">
      <w:r>
        <w:separator/>
      </w:r>
    </w:p>
  </w:endnote>
  <w:endnote w:type="continuationSeparator" w:id="0">
    <w:p w:rsidR="00B22960" w:rsidRDefault="00B229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0C9" w:rsidRDefault="004B20C9">
    <w:pPr>
      <w:pStyle w:val="Pta"/>
      <w:jc w:val="right"/>
    </w:pPr>
    <w:r>
      <w:fldChar w:fldCharType="begin"/>
    </w:r>
    <w:r>
      <w:instrText>PAGE   \* MERGEFORMAT</w:instrText>
    </w:r>
    <w:r>
      <w:fldChar w:fldCharType="separate"/>
    </w:r>
    <w:r w:rsidR="001B5D90">
      <w:rPr>
        <w:noProof/>
      </w:rPr>
      <w:t>1</w:t>
    </w:r>
    <w:r>
      <w:fldChar w:fldCharType="end"/>
    </w:r>
  </w:p>
  <w:p w:rsidR="004B20C9" w:rsidRDefault="004B20C9">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2960" w:rsidRDefault="00B22960">
      <w:r>
        <w:separator/>
      </w:r>
    </w:p>
  </w:footnote>
  <w:footnote w:type="continuationSeparator" w:id="0">
    <w:p w:rsidR="00B22960" w:rsidRDefault="00B2296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A4046"/>
    <w:multiLevelType w:val="hybridMultilevel"/>
    <w:tmpl w:val="1D26A40E"/>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 w15:restartNumberingAfterBreak="0">
    <w:nsid w:val="04E27CE1"/>
    <w:multiLevelType w:val="hybridMultilevel"/>
    <w:tmpl w:val="9772735A"/>
    <w:lvl w:ilvl="0" w:tplc="0EFAD9C8">
      <w:start w:val="1"/>
      <w:numFmt w:val="upperLetter"/>
      <w:lvlText w:val="%1"/>
      <w:lvlJc w:val="left"/>
      <w:pPr>
        <w:ind w:left="644" w:hanging="360"/>
      </w:pPr>
      <w:rPr>
        <w:rFonts w:ascii="Times New Roman" w:hAnsi="Times New Roman" w:cs="Times New Roman" w:hint="default"/>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77B36FF"/>
    <w:multiLevelType w:val="hybridMultilevel"/>
    <w:tmpl w:val="515A591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2160"/>
        </w:tabs>
        <w:ind w:left="2160" w:hanging="360"/>
      </w:pPr>
      <w:rPr>
        <w:rFonts w:ascii="Courier New" w:hAnsi="Courier New"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8747CB3"/>
    <w:multiLevelType w:val="hybridMultilevel"/>
    <w:tmpl w:val="6CEE6434"/>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1F2187"/>
    <w:multiLevelType w:val="hybridMultilevel"/>
    <w:tmpl w:val="1554B0CC"/>
    <w:lvl w:ilvl="0" w:tplc="0E16D916">
      <w:start w:val="1"/>
      <w:numFmt w:val="decimal"/>
      <w:lvlText w:val="%1."/>
      <w:lvlJc w:val="left"/>
      <w:pPr>
        <w:tabs>
          <w:tab w:val="num" w:pos="720"/>
        </w:tabs>
        <w:ind w:left="720"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A7C591B"/>
    <w:multiLevelType w:val="hybridMultilevel"/>
    <w:tmpl w:val="52ECB42E"/>
    <w:lvl w:ilvl="0" w:tplc="041B0017">
      <w:start w:val="1"/>
      <w:numFmt w:val="lowerLetter"/>
      <w:lvlText w:val="%1)"/>
      <w:lvlJc w:val="left"/>
      <w:pPr>
        <w:ind w:left="720" w:hanging="360"/>
      </w:pPr>
      <w:rPr>
        <w:rFonts w:cs="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AA645CC"/>
    <w:multiLevelType w:val="hybridMultilevel"/>
    <w:tmpl w:val="AC0A830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CDD1CAE"/>
    <w:multiLevelType w:val="hybridMultilevel"/>
    <w:tmpl w:val="6F44EF88"/>
    <w:lvl w:ilvl="0" w:tplc="D98C7E6A">
      <w:start w:val="1"/>
      <w:numFmt w:val="decimal"/>
      <w:lvlText w:val="%1."/>
      <w:lvlJc w:val="left"/>
      <w:pPr>
        <w:ind w:left="360" w:hanging="360"/>
      </w:pPr>
      <w:rPr>
        <w:rFonts w:ascii="Times New Roman" w:hAnsi="Times New Roman" w:cs="Times New Roman" w:hint="default"/>
        <w:b w:val="0"/>
        <w:i w:val="0"/>
        <w:sz w:val="24"/>
        <w:szCs w:val="24"/>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61379CD"/>
    <w:multiLevelType w:val="hybridMultilevel"/>
    <w:tmpl w:val="1C203D00"/>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78000640">
      <w:start w:val="1"/>
      <w:numFmt w:val="lowerLetter"/>
      <w:lvlText w:val="%3)"/>
      <w:lvlJc w:val="left"/>
      <w:pPr>
        <w:tabs>
          <w:tab w:val="num" w:pos="2397"/>
        </w:tabs>
        <w:ind w:left="2397" w:hanging="360"/>
      </w:pPr>
      <w:rPr>
        <w:rFonts w:cs="Times New Roman" w:hint="default"/>
        <w:b w:val="0"/>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11" w15:restartNumberingAfterBreak="0">
    <w:nsid w:val="166C65C5"/>
    <w:multiLevelType w:val="hybridMultilevel"/>
    <w:tmpl w:val="59DE0514"/>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140"/>
        </w:tabs>
        <w:ind w:left="1140" w:hanging="360"/>
      </w:pPr>
      <w:rPr>
        <w:rFonts w:cs="Times New Roman" w:hint="default"/>
      </w:rPr>
    </w:lvl>
    <w:lvl w:ilvl="2" w:tplc="041B000F">
      <w:start w:val="1"/>
      <w:numFmt w:val="decimal"/>
      <w:lvlText w:val="%3."/>
      <w:lvlJc w:val="left"/>
      <w:pPr>
        <w:tabs>
          <w:tab w:val="num" w:pos="1860"/>
        </w:tabs>
        <w:ind w:left="1860" w:hanging="360"/>
      </w:pPr>
      <w:rPr>
        <w:rFonts w:cs="Times New Roman"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2" w15:restartNumberingAfterBreak="0">
    <w:nsid w:val="21EE5D2D"/>
    <w:multiLevelType w:val="hybridMultilevel"/>
    <w:tmpl w:val="2630695E"/>
    <w:lvl w:ilvl="0" w:tplc="0D0AA9FE">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15:restartNumberingAfterBreak="0">
    <w:nsid w:val="2A4563C9"/>
    <w:multiLevelType w:val="hybridMultilevel"/>
    <w:tmpl w:val="AB288F0A"/>
    <w:lvl w:ilvl="0" w:tplc="041B0003">
      <w:start w:val="1"/>
      <w:numFmt w:val="bullet"/>
      <w:lvlText w:val="o"/>
      <w:lvlJc w:val="left"/>
      <w:pPr>
        <w:ind w:left="720" w:hanging="360"/>
      </w:pPr>
      <w:rPr>
        <w:rFonts w:ascii="Courier New" w:hAnsi="Courier Ne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F465732"/>
    <w:multiLevelType w:val="hybridMultilevel"/>
    <w:tmpl w:val="C3EA797E"/>
    <w:lvl w:ilvl="0" w:tplc="041B0001">
      <w:start w:val="1"/>
      <w:numFmt w:val="bullet"/>
      <w:lvlText w:val=""/>
      <w:lvlJc w:val="left"/>
      <w:pPr>
        <w:ind w:left="720" w:hanging="360"/>
      </w:pPr>
      <w:rPr>
        <w:rFonts w:ascii="Symbol" w:hAnsi="Symbol"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1BD6830"/>
    <w:multiLevelType w:val="hybridMultilevel"/>
    <w:tmpl w:val="B2AE6E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7C9695D"/>
    <w:multiLevelType w:val="hybridMultilevel"/>
    <w:tmpl w:val="B00E97D0"/>
    <w:lvl w:ilvl="0" w:tplc="041B000B">
      <w:start w:val="1"/>
      <w:numFmt w:val="bullet"/>
      <w:lvlText w:val=""/>
      <w:lvlJc w:val="left"/>
      <w:pPr>
        <w:ind w:left="720" w:hanging="360"/>
      </w:pPr>
      <w:rPr>
        <w:rFonts w:ascii="Wingdings" w:hAnsi="Wingdings" w:hint="default"/>
      </w:rPr>
    </w:lvl>
    <w:lvl w:ilvl="1" w:tplc="041B000B">
      <w:start w:val="1"/>
      <w:numFmt w:val="bullet"/>
      <w:lvlText w:val=""/>
      <w:lvlJc w:val="left"/>
      <w:pPr>
        <w:tabs>
          <w:tab w:val="num" w:pos="1440"/>
        </w:tabs>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05F32CE"/>
    <w:multiLevelType w:val="hybridMultilevel"/>
    <w:tmpl w:val="8A602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0814480"/>
    <w:multiLevelType w:val="hybridMultilevel"/>
    <w:tmpl w:val="8E0A8482"/>
    <w:lvl w:ilvl="0" w:tplc="DA4A045A">
      <w:start w:val="1"/>
      <w:numFmt w:val="lowerLetter"/>
      <w:lvlText w:val="%1)"/>
      <w:lvlJc w:val="left"/>
      <w:pPr>
        <w:tabs>
          <w:tab w:val="num" w:pos="785"/>
        </w:tabs>
        <w:ind w:left="785" w:hanging="360"/>
      </w:pPr>
      <w:rPr>
        <w:rFonts w:cs="Times New Roman" w:hint="default"/>
        <w:b w:val="0"/>
      </w:rPr>
    </w:lvl>
    <w:lvl w:ilvl="1" w:tplc="04050019" w:tentative="1">
      <w:start w:val="1"/>
      <w:numFmt w:val="lowerLetter"/>
      <w:lvlText w:val="%2."/>
      <w:lvlJc w:val="left"/>
      <w:pPr>
        <w:tabs>
          <w:tab w:val="num" w:pos="1505"/>
        </w:tabs>
        <w:ind w:left="1505" w:hanging="360"/>
      </w:pPr>
      <w:rPr>
        <w:rFonts w:cs="Times New Roman"/>
      </w:rPr>
    </w:lvl>
    <w:lvl w:ilvl="2" w:tplc="0405001B" w:tentative="1">
      <w:start w:val="1"/>
      <w:numFmt w:val="lowerRoman"/>
      <w:lvlText w:val="%3."/>
      <w:lvlJc w:val="right"/>
      <w:pPr>
        <w:tabs>
          <w:tab w:val="num" w:pos="2225"/>
        </w:tabs>
        <w:ind w:left="2225" w:hanging="180"/>
      </w:pPr>
      <w:rPr>
        <w:rFonts w:cs="Times New Roman"/>
      </w:rPr>
    </w:lvl>
    <w:lvl w:ilvl="3" w:tplc="0405000F" w:tentative="1">
      <w:start w:val="1"/>
      <w:numFmt w:val="decimal"/>
      <w:lvlText w:val="%4."/>
      <w:lvlJc w:val="left"/>
      <w:pPr>
        <w:tabs>
          <w:tab w:val="num" w:pos="2945"/>
        </w:tabs>
        <w:ind w:left="2945" w:hanging="360"/>
      </w:pPr>
      <w:rPr>
        <w:rFonts w:cs="Times New Roman"/>
      </w:rPr>
    </w:lvl>
    <w:lvl w:ilvl="4" w:tplc="04050019" w:tentative="1">
      <w:start w:val="1"/>
      <w:numFmt w:val="lowerLetter"/>
      <w:lvlText w:val="%5."/>
      <w:lvlJc w:val="left"/>
      <w:pPr>
        <w:tabs>
          <w:tab w:val="num" w:pos="3665"/>
        </w:tabs>
        <w:ind w:left="3665" w:hanging="360"/>
      </w:pPr>
      <w:rPr>
        <w:rFonts w:cs="Times New Roman"/>
      </w:rPr>
    </w:lvl>
    <w:lvl w:ilvl="5" w:tplc="0405001B" w:tentative="1">
      <w:start w:val="1"/>
      <w:numFmt w:val="lowerRoman"/>
      <w:lvlText w:val="%6."/>
      <w:lvlJc w:val="right"/>
      <w:pPr>
        <w:tabs>
          <w:tab w:val="num" w:pos="4385"/>
        </w:tabs>
        <w:ind w:left="4385" w:hanging="180"/>
      </w:pPr>
      <w:rPr>
        <w:rFonts w:cs="Times New Roman"/>
      </w:rPr>
    </w:lvl>
    <w:lvl w:ilvl="6" w:tplc="0405000F" w:tentative="1">
      <w:start w:val="1"/>
      <w:numFmt w:val="decimal"/>
      <w:lvlText w:val="%7."/>
      <w:lvlJc w:val="left"/>
      <w:pPr>
        <w:tabs>
          <w:tab w:val="num" w:pos="5105"/>
        </w:tabs>
        <w:ind w:left="5105" w:hanging="360"/>
      </w:pPr>
      <w:rPr>
        <w:rFonts w:cs="Times New Roman"/>
      </w:rPr>
    </w:lvl>
    <w:lvl w:ilvl="7" w:tplc="04050019" w:tentative="1">
      <w:start w:val="1"/>
      <w:numFmt w:val="lowerLetter"/>
      <w:lvlText w:val="%8."/>
      <w:lvlJc w:val="left"/>
      <w:pPr>
        <w:tabs>
          <w:tab w:val="num" w:pos="5825"/>
        </w:tabs>
        <w:ind w:left="5825" w:hanging="360"/>
      </w:pPr>
      <w:rPr>
        <w:rFonts w:cs="Times New Roman"/>
      </w:rPr>
    </w:lvl>
    <w:lvl w:ilvl="8" w:tplc="0405001B" w:tentative="1">
      <w:start w:val="1"/>
      <w:numFmt w:val="lowerRoman"/>
      <w:lvlText w:val="%9."/>
      <w:lvlJc w:val="right"/>
      <w:pPr>
        <w:tabs>
          <w:tab w:val="num" w:pos="6545"/>
        </w:tabs>
        <w:ind w:left="6545" w:hanging="180"/>
      </w:pPr>
      <w:rPr>
        <w:rFonts w:cs="Times New Roman"/>
      </w:rPr>
    </w:lvl>
  </w:abstractNum>
  <w:abstractNum w:abstractNumId="19" w15:restartNumberingAfterBreak="0">
    <w:nsid w:val="43EE4E11"/>
    <w:multiLevelType w:val="hybridMultilevel"/>
    <w:tmpl w:val="7848FB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5616FFE"/>
    <w:multiLevelType w:val="hybridMultilevel"/>
    <w:tmpl w:val="AA00720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461A15C0"/>
    <w:multiLevelType w:val="hybridMultilevel"/>
    <w:tmpl w:val="19D8F3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C5518E3"/>
    <w:multiLevelType w:val="hybridMultilevel"/>
    <w:tmpl w:val="C5447AC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3DE28E0"/>
    <w:multiLevelType w:val="hybridMultilevel"/>
    <w:tmpl w:val="9648B67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4" w15:restartNumberingAfterBreak="0">
    <w:nsid w:val="54E11288"/>
    <w:multiLevelType w:val="hybridMultilevel"/>
    <w:tmpl w:val="5E845FE0"/>
    <w:lvl w:ilvl="0" w:tplc="041B000F">
      <w:start w:val="1"/>
      <w:numFmt w:val="decimal"/>
      <w:lvlText w:val="%1."/>
      <w:lvlJc w:val="left"/>
      <w:pPr>
        <w:ind w:left="1004" w:hanging="360"/>
      </w:pPr>
      <w:rPr>
        <w:rFonts w:cs="Times New Roman"/>
      </w:rPr>
    </w:lvl>
    <w:lvl w:ilvl="1" w:tplc="041B0019" w:tentative="1">
      <w:start w:val="1"/>
      <w:numFmt w:val="lowerLetter"/>
      <w:lvlText w:val="%2."/>
      <w:lvlJc w:val="left"/>
      <w:pPr>
        <w:ind w:left="1724" w:hanging="360"/>
      </w:pPr>
      <w:rPr>
        <w:rFonts w:cs="Times New Roman"/>
      </w:rPr>
    </w:lvl>
    <w:lvl w:ilvl="2" w:tplc="041B001B" w:tentative="1">
      <w:start w:val="1"/>
      <w:numFmt w:val="lowerRoman"/>
      <w:lvlText w:val="%3."/>
      <w:lvlJc w:val="right"/>
      <w:pPr>
        <w:ind w:left="2444" w:hanging="180"/>
      </w:pPr>
      <w:rPr>
        <w:rFonts w:cs="Times New Roman"/>
      </w:rPr>
    </w:lvl>
    <w:lvl w:ilvl="3" w:tplc="041B000F" w:tentative="1">
      <w:start w:val="1"/>
      <w:numFmt w:val="decimal"/>
      <w:lvlText w:val="%4."/>
      <w:lvlJc w:val="left"/>
      <w:pPr>
        <w:ind w:left="3164" w:hanging="360"/>
      </w:pPr>
      <w:rPr>
        <w:rFonts w:cs="Times New Roman"/>
      </w:rPr>
    </w:lvl>
    <w:lvl w:ilvl="4" w:tplc="041B0019" w:tentative="1">
      <w:start w:val="1"/>
      <w:numFmt w:val="lowerLetter"/>
      <w:lvlText w:val="%5."/>
      <w:lvlJc w:val="left"/>
      <w:pPr>
        <w:ind w:left="3884" w:hanging="360"/>
      </w:pPr>
      <w:rPr>
        <w:rFonts w:cs="Times New Roman"/>
      </w:rPr>
    </w:lvl>
    <w:lvl w:ilvl="5" w:tplc="041B001B" w:tentative="1">
      <w:start w:val="1"/>
      <w:numFmt w:val="lowerRoman"/>
      <w:lvlText w:val="%6."/>
      <w:lvlJc w:val="right"/>
      <w:pPr>
        <w:ind w:left="4604" w:hanging="180"/>
      </w:pPr>
      <w:rPr>
        <w:rFonts w:cs="Times New Roman"/>
      </w:rPr>
    </w:lvl>
    <w:lvl w:ilvl="6" w:tplc="041B000F" w:tentative="1">
      <w:start w:val="1"/>
      <w:numFmt w:val="decimal"/>
      <w:lvlText w:val="%7."/>
      <w:lvlJc w:val="left"/>
      <w:pPr>
        <w:ind w:left="5324" w:hanging="360"/>
      </w:pPr>
      <w:rPr>
        <w:rFonts w:cs="Times New Roman"/>
      </w:rPr>
    </w:lvl>
    <w:lvl w:ilvl="7" w:tplc="041B0019" w:tentative="1">
      <w:start w:val="1"/>
      <w:numFmt w:val="lowerLetter"/>
      <w:lvlText w:val="%8."/>
      <w:lvlJc w:val="left"/>
      <w:pPr>
        <w:ind w:left="6044" w:hanging="360"/>
      </w:pPr>
      <w:rPr>
        <w:rFonts w:cs="Times New Roman"/>
      </w:rPr>
    </w:lvl>
    <w:lvl w:ilvl="8" w:tplc="041B001B" w:tentative="1">
      <w:start w:val="1"/>
      <w:numFmt w:val="lowerRoman"/>
      <w:lvlText w:val="%9."/>
      <w:lvlJc w:val="right"/>
      <w:pPr>
        <w:ind w:left="6764" w:hanging="180"/>
      </w:pPr>
      <w:rPr>
        <w:rFonts w:cs="Times New Roman"/>
      </w:rPr>
    </w:lvl>
  </w:abstractNum>
  <w:abstractNum w:abstractNumId="25" w15:restartNumberingAfterBreak="0">
    <w:nsid w:val="62DD7325"/>
    <w:multiLevelType w:val="hybridMultilevel"/>
    <w:tmpl w:val="3114471E"/>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6" w15:restartNumberingAfterBreak="0">
    <w:nsid w:val="6AAE64AE"/>
    <w:multiLevelType w:val="hybridMultilevel"/>
    <w:tmpl w:val="BABAE15E"/>
    <w:lvl w:ilvl="0" w:tplc="041B0003">
      <w:start w:val="1"/>
      <w:numFmt w:val="bullet"/>
      <w:lvlText w:val="o"/>
      <w:lvlJc w:val="left"/>
      <w:pPr>
        <w:ind w:left="720" w:hanging="360"/>
      </w:pPr>
      <w:rPr>
        <w:rFonts w:ascii="Courier New" w:hAnsi="Courier Ne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E0C1E6B"/>
    <w:multiLevelType w:val="hybridMultilevel"/>
    <w:tmpl w:val="246E16E8"/>
    <w:lvl w:ilvl="0" w:tplc="723A995E">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4180AAA"/>
    <w:multiLevelType w:val="hybridMultilevel"/>
    <w:tmpl w:val="21644BF4"/>
    <w:lvl w:ilvl="0" w:tplc="E9DAF604">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7A0974C9"/>
    <w:multiLevelType w:val="hybridMultilevel"/>
    <w:tmpl w:val="D1B6B5F8"/>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A62545D"/>
    <w:multiLevelType w:val="hybridMultilevel"/>
    <w:tmpl w:val="93A21D9E"/>
    <w:lvl w:ilvl="0" w:tplc="041B0017">
      <w:start w:val="1"/>
      <w:numFmt w:val="lowerLetter"/>
      <w:lvlText w:val="%1)"/>
      <w:lvlJc w:val="left"/>
      <w:pPr>
        <w:ind w:left="1137" w:hanging="360"/>
      </w:pPr>
      <w:rPr>
        <w:rFonts w:cs="Times New Roman"/>
      </w:rPr>
    </w:lvl>
    <w:lvl w:ilvl="1" w:tplc="041B0019" w:tentative="1">
      <w:start w:val="1"/>
      <w:numFmt w:val="lowerLetter"/>
      <w:lvlText w:val="%2."/>
      <w:lvlJc w:val="left"/>
      <w:pPr>
        <w:ind w:left="1857" w:hanging="360"/>
      </w:pPr>
      <w:rPr>
        <w:rFonts w:cs="Times New Roman"/>
      </w:rPr>
    </w:lvl>
    <w:lvl w:ilvl="2" w:tplc="041B001B" w:tentative="1">
      <w:start w:val="1"/>
      <w:numFmt w:val="lowerRoman"/>
      <w:lvlText w:val="%3."/>
      <w:lvlJc w:val="right"/>
      <w:pPr>
        <w:ind w:left="2577" w:hanging="180"/>
      </w:pPr>
      <w:rPr>
        <w:rFonts w:cs="Times New Roman"/>
      </w:rPr>
    </w:lvl>
    <w:lvl w:ilvl="3" w:tplc="041B000F" w:tentative="1">
      <w:start w:val="1"/>
      <w:numFmt w:val="decimal"/>
      <w:lvlText w:val="%4."/>
      <w:lvlJc w:val="left"/>
      <w:pPr>
        <w:ind w:left="3297" w:hanging="360"/>
      </w:pPr>
      <w:rPr>
        <w:rFonts w:cs="Times New Roman"/>
      </w:rPr>
    </w:lvl>
    <w:lvl w:ilvl="4" w:tplc="041B0019" w:tentative="1">
      <w:start w:val="1"/>
      <w:numFmt w:val="lowerLetter"/>
      <w:lvlText w:val="%5."/>
      <w:lvlJc w:val="left"/>
      <w:pPr>
        <w:ind w:left="4017" w:hanging="360"/>
      </w:pPr>
      <w:rPr>
        <w:rFonts w:cs="Times New Roman"/>
      </w:rPr>
    </w:lvl>
    <w:lvl w:ilvl="5" w:tplc="041B001B" w:tentative="1">
      <w:start w:val="1"/>
      <w:numFmt w:val="lowerRoman"/>
      <w:lvlText w:val="%6."/>
      <w:lvlJc w:val="right"/>
      <w:pPr>
        <w:ind w:left="4737" w:hanging="180"/>
      </w:pPr>
      <w:rPr>
        <w:rFonts w:cs="Times New Roman"/>
      </w:rPr>
    </w:lvl>
    <w:lvl w:ilvl="6" w:tplc="041B000F" w:tentative="1">
      <w:start w:val="1"/>
      <w:numFmt w:val="decimal"/>
      <w:lvlText w:val="%7."/>
      <w:lvlJc w:val="left"/>
      <w:pPr>
        <w:ind w:left="5457" w:hanging="360"/>
      </w:pPr>
      <w:rPr>
        <w:rFonts w:cs="Times New Roman"/>
      </w:rPr>
    </w:lvl>
    <w:lvl w:ilvl="7" w:tplc="041B0019" w:tentative="1">
      <w:start w:val="1"/>
      <w:numFmt w:val="lowerLetter"/>
      <w:lvlText w:val="%8."/>
      <w:lvlJc w:val="left"/>
      <w:pPr>
        <w:ind w:left="6177" w:hanging="360"/>
      </w:pPr>
      <w:rPr>
        <w:rFonts w:cs="Times New Roman"/>
      </w:rPr>
    </w:lvl>
    <w:lvl w:ilvl="8" w:tplc="041B001B" w:tentative="1">
      <w:start w:val="1"/>
      <w:numFmt w:val="lowerRoman"/>
      <w:lvlText w:val="%9."/>
      <w:lvlJc w:val="right"/>
      <w:pPr>
        <w:ind w:left="6897" w:hanging="180"/>
      </w:pPr>
      <w:rPr>
        <w:rFonts w:cs="Times New Roman"/>
      </w:rPr>
    </w:lvl>
  </w:abstractNum>
  <w:abstractNum w:abstractNumId="31" w15:restartNumberingAfterBreak="0">
    <w:nsid w:val="7CD82F59"/>
    <w:multiLevelType w:val="hybridMultilevel"/>
    <w:tmpl w:val="626AEAD2"/>
    <w:lvl w:ilvl="0" w:tplc="5E0EA53C">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2"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17"/>
  </w:num>
  <w:num w:numId="2">
    <w:abstractNumId w:val="19"/>
  </w:num>
  <w:num w:numId="3">
    <w:abstractNumId w:val="26"/>
  </w:num>
  <w:num w:numId="4">
    <w:abstractNumId w:val="14"/>
  </w:num>
  <w:num w:numId="5">
    <w:abstractNumId w:val="32"/>
  </w:num>
  <w:num w:numId="6">
    <w:abstractNumId w:val="20"/>
  </w:num>
  <w:num w:numId="7">
    <w:abstractNumId w:val="3"/>
  </w:num>
  <w:num w:numId="8">
    <w:abstractNumId w:val="22"/>
  </w:num>
  <w:num w:numId="9">
    <w:abstractNumId w:val="6"/>
  </w:num>
  <w:num w:numId="10">
    <w:abstractNumId w:val="27"/>
  </w:num>
  <w:num w:numId="11">
    <w:abstractNumId w:val="2"/>
  </w:num>
  <w:num w:numId="12">
    <w:abstractNumId w:val="8"/>
  </w:num>
  <w:num w:numId="13">
    <w:abstractNumId w:val="9"/>
  </w:num>
  <w:num w:numId="14">
    <w:abstractNumId w:val="18"/>
  </w:num>
  <w:num w:numId="15">
    <w:abstractNumId w:val="26"/>
  </w:num>
  <w:num w:numId="16">
    <w:abstractNumId w:val="23"/>
  </w:num>
  <w:num w:numId="17">
    <w:abstractNumId w:val="12"/>
  </w:num>
  <w:num w:numId="18">
    <w:abstractNumId w:val="4"/>
  </w:num>
  <w:num w:numId="19">
    <w:abstractNumId w:val="29"/>
  </w:num>
  <w:num w:numId="20">
    <w:abstractNumId w:val="31"/>
  </w:num>
  <w:num w:numId="21">
    <w:abstractNumId w:val="13"/>
  </w:num>
  <w:num w:numId="22">
    <w:abstractNumId w:val="11"/>
  </w:num>
  <w:num w:numId="23">
    <w:abstractNumId w:val="0"/>
  </w:num>
  <w:num w:numId="24">
    <w:abstractNumId w:val="10"/>
  </w:num>
  <w:num w:numId="25">
    <w:abstractNumId w:val="16"/>
  </w:num>
  <w:num w:numId="26">
    <w:abstractNumId w:val="28"/>
  </w:num>
  <w:num w:numId="27">
    <w:abstractNumId w:val="30"/>
  </w:num>
  <w:num w:numId="28">
    <w:abstractNumId w:val="5"/>
  </w:num>
  <w:num w:numId="29">
    <w:abstractNumId w:val="25"/>
  </w:num>
  <w:num w:numId="30">
    <w:abstractNumId w:val="15"/>
  </w:num>
  <w:num w:numId="31">
    <w:abstractNumId w:val="1"/>
  </w:num>
  <w:num w:numId="32">
    <w:abstractNumId w:val="7"/>
  </w:num>
  <w:num w:numId="33">
    <w:abstractNumId w:val="21"/>
  </w:num>
  <w:num w:numId="34">
    <w:abstractNumId w:val="2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CDA"/>
    <w:rsid w:val="0000218E"/>
    <w:rsid w:val="000265AD"/>
    <w:rsid w:val="000265F7"/>
    <w:rsid w:val="00030046"/>
    <w:rsid w:val="00064F1A"/>
    <w:rsid w:val="00071B5B"/>
    <w:rsid w:val="00072C56"/>
    <w:rsid w:val="000749FB"/>
    <w:rsid w:val="0008092C"/>
    <w:rsid w:val="000811FF"/>
    <w:rsid w:val="00091963"/>
    <w:rsid w:val="000A02C9"/>
    <w:rsid w:val="000B11D3"/>
    <w:rsid w:val="000B4798"/>
    <w:rsid w:val="000B657F"/>
    <w:rsid w:val="000D2E70"/>
    <w:rsid w:val="000E0107"/>
    <w:rsid w:val="000E31C3"/>
    <w:rsid w:val="000F48C4"/>
    <w:rsid w:val="00100FE4"/>
    <w:rsid w:val="001023F8"/>
    <w:rsid w:val="00107A18"/>
    <w:rsid w:val="00127E9E"/>
    <w:rsid w:val="00131CCA"/>
    <w:rsid w:val="00132173"/>
    <w:rsid w:val="001444B5"/>
    <w:rsid w:val="001460CD"/>
    <w:rsid w:val="00155F7C"/>
    <w:rsid w:val="00171A55"/>
    <w:rsid w:val="00185BA9"/>
    <w:rsid w:val="00185E89"/>
    <w:rsid w:val="001929B7"/>
    <w:rsid w:val="001A4B20"/>
    <w:rsid w:val="001B5D90"/>
    <w:rsid w:val="001B6378"/>
    <w:rsid w:val="001D6856"/>
    <w:rsid w:val="00201B6E"/>
    <w:rsid w:val="0020287E"/>
    <w:rsid w:val="00225AFF"/>
    <w:rsid w:val="002402B2"/>
    <w:rsid w:val="00241FDD"/>
    <w:rsid w:val="00256DBB"/>
    <w:rsid w:val="00257FE5"/>
    <w:rsid w:val="002636DC"/>
    <w:rsid w:val="00284ED4"/>
    <w:rsid w:val="002A22A0"/>
    <w:rsid w:val="002A448C"/>
    <w:rsid w:val="002D4845"/>
    <w:rsid w:val="002E0AE5"/>
    <w:rsid w:val="002F2245"/>
    <w:rsid w:val="002F33FB"/>
    <w:rsid w:val="002F3AF0"/>
    <w:rsid w:val="003164C7"/>
    <w:rsid w:val="00325E24"/>
    <w:rsid w:val="00342255"/>
    <w:rsid w:val="00347CFE"/>
    <w:rsid w:val="00356D18"/>
    <w:rsid w:val="0036076C"/>
    <w:rsid w:val="00366C23"/>
    <w:rsid w:val="00385344"/>
    <w:rsid w:val="00393CEF"/>
    <w:rsid w:val="003A0B44"/>
    <w:rsid w:val="003C1880"/>
    <w:rsid w:val="003E2E0D"/>
    <w:rsid w:val="003E72F9"/>
    <w:rsid w:val="003E7D98"/>
    <w:rsid w:val="003F1F24"/>
    <w:rsid w:val="003F5BC4"/>
    <w:rsid w:val="003F60A0"/>
    <w:rsid w:val="003F7112"/>
    <w:rsid w:val="004108D7"/>
    <w:rsid w:val="00416FE9"/>
    <w:rsid w:val="00420DF8"/>
    <w:rsid w:val="00444602"/>
    <w:rsid w:val="0048155C"/>
    <w:rsid w:val="004B20C9"/>
    <w:rsid w:val="004B6BDE"/>
    <w:rsid w:val="004E3D40"/>
    <w:rsid w:val="005024AF"/>
    <w:rsid w:val="00510471"/>
    <w:rsid w:val="00516777"/>
    <w:rsid w:val="00521F14"/>
    <w:rsid w:val="00526169"/>
    <w:rsid w:val="0053671B"/>
    <w:rsid w:val="00545B8E"/>
    <w:rsid w:val="005538D1"/>
    <w:rsid w:val="00560B46"/>
    <w:rsid w:val="00561C9B"/>
    <w:rsid w:val="00563637"/>
    <w:rsid w:val="00565C46"/>
    <w:rsid w:val="00577E82"/>
    <w:rsid w:val="00582051"/>
    <w:rsid w:val="005A2738"/>
    <w:rsid w:val="005B0FD1"/>
    <w:rsid w:val="005B1CD3"/>
    <w:rsid w:val="005B26C3"/>
    <w:rsid w:val="005B2AE6"/>
    <w:rsid w:val="005C2AF3"/>
    <w:rsid w:val="005C744B"/>
    <w:rsid w:val="005D2437"/>
    <w:rsid w:val="005E07DD"/>
    <w:rsid w:val="005E583B"/>
    <w:rsid w:val="005F181F"/>
    <w:rsid w:val="005F32E7"/>
    <w:rsid w:val="006045ED"/>
    <w:rsid w:val="00613535"/>
    <w:rsid w:val="00617EC2"/>
    <w:rsid w:val="006345D1"/>
    <w:rsid w:val="00634AF7"/>
    <w:rsid w:val="00661409"/>
    <w:rsid w:val="00671336"/>
    <w:rsid w:val="006D5C98"/>
    <w:rsid w:val="006E22C7"/>
    <w:rsid w:val="006E7CB1"/>
    <w:rsid w:val="006F4D83"/>
    <w:rsid w:val="006F623F"/>
    <w:rsid w:val="0070642D"/>
    <w:rsid w:val="007108A3"/>
    <w:rsid w:val="007124F3"/>
    <w:rsid w:val="007157F2"/>
    <w:rsid w:val="00716E52"/>
    <w:rsid w:val="00720CE4"/>
    <w:rsid w:val="007373ED"/>
    <w:rsid w:val="0074134E"/>
    <w:rsid w:val="00742D7E"/>
    <w:rsid w:val="00744930"/>
    <w:rsid w:val="00757339"/>
    <w:rsid w:val="007578BC"/>
    <w:rsid w:val="00760F18"/>
    <w:rsid w:val="00770910"/>
    <w:rsid w:val="00790B51"/>
    <w:rsid w:val="00796670"/>
    <w:rsid w:val="007B071B"/>
    <w:rsid w:val="007B1626"/>
    <w:rsid w:val="007C12F4"/>
    <w:rsid w:val="007D720E"/>
    <w:rsid w:val="00803048"/>
    <w:rsid w:val="008251CA"/>
    <w:rsid w:val="00846E75"/>
    <w:rsid w:val="00846F0B"/>
    <w:rsid w:val="0085458E"/>
    <w:rsid w:val="00866523"/>
    <w:rsid w:val="008769D3"/>
    <w:rsid w:val="00877492"/>
    <w:rsid w:val="00894CBF"/>
    <w:rsid w:val="008A0B27"/>
    <w:rsid w:val="008A3989"/>
    <w:rsid w:val="008B0562"/>
    <w:rsid w:val="008D72F0"/>
    <w:rsid w:val="008F2890"/>
    <w:rsid w:val="008F3F01"/>
    <w:rsid w:val="009424D6"/>
    <w:rsid w:val="009454DC"/>
    <w:rsid w:val="0097206A"/>
    <w:rsid w:val="009742CB"/>
    <w:rsid w:val="00980184"/>
    <w:rsid w:val="009A6EEF"/>
    <w:rsid w:val="009A7F54"/>
    <w:rsid w:val="009B47F4"/>
    <w:rsid w:val="009C1F5B"/>
    <w:rsid w:val="009E2543"/>
    <w:rsid w:val="009F20B7"/>
    <w:rsid w:val="009F6F39"/>
    <w:rsid w:val="00A04EE3"/>
    <w:rsid w:val="00A05119"/>
    <w:rsid w:val="00A0538F"/>
    <w:rsid w:val="00A31713"/>
    <w:rsid w:val="00A31E99"/>
    <w:rsid w:val="00A35B47"/>
    <w:rsid w:val="00A46CB5"/>
    <w:rsid w:val="00A557A7"/>
    <w:rsid w:val="00A5607E"/>
    <w:rsid w:val="00A6176F"/>
    <w:rsid w:val="00A7002D"/>
    <w:rsid w:val="00A70FED"/>
    <w:rsid w:val="00A73D6A"/>
    <w:rsid w:val="00A754E6"/>
    <w:rsid w:val="00A85F85"/>
    <w:rsid w:val="00AA5EF9"/>
    <w:rsid w:val="00AB2C3A"/>
    <w:rsid w:val="00AB2C95"/>
    <w:rsid w:val="00AF1898"/>
    <w:rsid w:val="00AF1A6A"/>
    <w:rsid w:val="00AF1AA5"/>
    <w:rsid w:val="00B10E09"/>
    <w:rsid w:val="00B16B15"/>
    <w:rsid w:val="00B2127F"/>
    <w:rsid w:val="00B22960"/>
    <w:rsid w:val="00B2391A"/>
    <w:rsid w:val="00B3392D"/>
    <w:rsid w:val="00B359AB"/>
    <w:rsid w:val="00B44EE4"/>
    <w:rsid w:val="00B5088F"/>
    <w:rsid w:val="00B655F1"/>
    <w:rsid w:val="00B74F1A"/>
    <w:rsid w:val="00B94621"/>
    <w:rsid w:val="00BA1FA6"/>
    <w:rsid w:val="00BC1D05"/>
    <w:rsid w:val="00BC4386"/>
    <w:rsid w:val="00BC6CC1"/>
    <w:rsid w:val="00BD0E9D"/>
    <w:rsid w:val="00BE5DAB"/>
    <w:rsid w:val="00BF7B89"/>
    <w:rsid w:val="00C01E5C"/>
    <w:rsid w:val="00C06CC3"/>
    <w:rsid w:val="00C126E8"/>
    <w:rsid w:val="00C135E8"/>
    <w:rsid w:val="00C21348"/>
    <w:rsid w:val="00C45FA0"/>
    <w:rsid w:val="00C504D8"/>
    <w:rsid w:val="00C649D6"/>
    <w:rsid w:val="00C7262F"/>
    <w:rsid w:val="00C822DC"/>
    <w:rsid w:val="00C8538C"/>
    <w:rsid w:val="00C90BDC"/>
    <w:rsid w:val="00C928F0"/>
    <w:rsid w:val="00C97167"/>
    <w:rsid w:val="00C9774F"/>
    <w:rsid w:val="00CA61DB"/>
    <w:rsid w:val="00CB65FF"/>
    <w:rsid w:val="00CC1095"/>
    <w:rsid w:val="00CD138B"/>
    <w:rsid w:val="00CD6AB1"/>
    <w:rsid w:val="00D13340"/>
    <w:rsid w:val="00D23907"/>
    <w:rsid w:val="00D26E03"/>
    <w:rsid w:val="00D52962"/>
    <w:rsid w:val="00D6147E"/>
    <w:rsid w:val="00D6528A"/>
    <w:rsid w:val="00D72543"/>
    <w:rsid w:val="00D822E8"/>
    <w:rsid w:val="00D847AB"/>
    <w:rsid w:val="00D86CDA"/>
    <w:rsid w:val="00D87209"/>
    <w:rsid w:val="00D942EB"/>
    <w:rsid w:val="00D94F47"/>
    <w:rsid w:val="00DA7C7E"/>
    <w:rsid w:val="00DB14F1"/>
    <w:rsid w:val="00DB6783"/>
    <w:rsid w:val="00DD17C8"/>
    <w:rsid w:val="00DD2441"/>
    <w:rsid w:val="00DD3FD8"/>
    <w:rsid w:val="00DE1226"/>
    <w:rsid w:val="00DE3D54"/>
    <w:rsid w:val="00DF0310"/>
    <w:rsid w:val="00DF64E2"/>
    <w:rsid w:val="00E20EB9"/>
    <w:rsid w:val="00E27381"/>
    <w:rsid w:val="00E352B1"/>
    <w:rsid w:val="00E615F4"/>
    <w:rsid w:val="00E66254"/>
    <w:rsid w:val="00E71D88"/>
    <w:rsid w:val="00E76E35"/>
    <w:rsid w:val="00E77CFC"/>
    <w:rsid w:val="00E807F1"/>
    <w:rsid w:val="00E86357"/>
    <w:rsid w:val="00E91A92"/>
    <w:rsid w:val="00EA11E1"/>
    <w:rsid w:val="00EA4B91"/>
    <w:rsid w:val="00EC5F67"/>
    <w:rsid w:val="00EE2DFB"/>
    <w:rsid w:val="00EE6FA2"/>
    <w:rsid w:val="00EF74EA"/>
    <w:rsid w:val="00F02E52"/>
    <w:rsid w:val="00F0435B"/>
    <w:rsid w:val="00F10DC2"/>
    <w:rsid w:val="00F144EC"/>
    <w:rsid w:val="00F14E8F"/>
    <w:rsid w:val="00F53F87"/>
    <w:rsid w:val="00F55610"/>
    <w:rsid w:val="00F62D11"/>
    <w:rsid w:val="00F66EED"/>
    <w:rsid w:val="00F85CAA"/>
    <w:rsid w:val="00F90888"/>
    <w:rsid w:val="00FB15EB"/>
    <w:rsid w:val="00FB429B"/>
    <w:rsid w:val="00FC62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4:defaultImageDpi w14:val="0"/>
  <w15:docId w15:val="{4FBCC6D9-6997-4489-998F-6A3450A90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footnote text" w:uiPriority="99"/>
    <w:lsdException w:name="footer" w:uiPriority="99"/>
    <w:lsdException w:name="caption" w:semiHidden="1" w:unhideWhenUsed="1" w:qFormat="1"/>
    <w:lsdException w:name="footnote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86CDA"/>
    <w:rPr>
      <w:sz w:val="24"/>
      <w:szCs w:val="24"/>
    </w:rPr>
  </w:style>
  <w:style w:type="paragraph" w:styleId="Nadpis2">
    <w:name w:val="heading 2"/>
    <w:basedOn w:val="Normlny"/>
    <w:next w:val="Normlny"/>
    <w:link w:val="Nadpis2Char"/>
    <w:uiPriority w:val="9"/>
    <w:qFormat/>
    <w:rsid w:val="006D5C98"/>
    <w:pPr>
      <w:keepNext/>
      <w:numPr>
        <w:ilvl w:val="1"/>
        <w:numId w:val="5"/>
      </w:numPr>
      <w:spacing w:before="240" w:after="60"/>
      <w:outlineLvl w:val="1"/>
    </w:pPr>
    <w:rPr>
      <w:b/>
      <w:bCs/>
      <w:iCs/>
      <w:szCs w:val="28"/>
      <w:lang w:eastAsia="en-US"/>
    </w:rPr>
  </w:style>
  <w:style w:type="paragraph" w:styleId="Nadpis3">
    <w:name w:val="heading 3"/>
    <w:basedOn w:val="Normlny"/>
    <w:next w:val="Normlny"/>
    <w:link w:val="Nadpis3Char"/>
    <w:uiPriority w:val="9"/>
    <w:qFormat/>
    <w:rsid w:val="006D5C98"/>
    <w:pPr>
      <w:keepNext/>
      <w:numPr>
        <w:ilvl w:val="2"/>
        <w:numId w:val="5"/>
      </w:numPr>
      <w:spacing w:before="240" w:after="60"/>
      <w:outlineLvl w:val="2"/>
    </w:pPr>
    <w:rPr>
      <w:b/>
      <w:bCs/>
      <w:szCs w:val="26"/>
      <w:lang w:eastAsia="en-US"/>
    </w:rPr>
  </w:style>
  <w:style w:type="paragraph" w:styleId="Nadpis4">
    <w:name w:val="heading 4"/>
    <w:basedOn w:val="Normlny"/>
    <w:next w:val="Normlny"/>
    <w:link w:val="Nadpis4Char"/>
    <w:uiPriority w:val="9"/>
    <w:qFormat/>
    <w:rsid w:val="006D5C98"/>
    <w:pPr>
      <w:keepNext/>
      <w:numPr>
        <w:ilvl w:val="3"/>
        <w:numId w:val="5"/>
      </w:numPr>
      <w:spacing w:before="240" w:after="60"/>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6D5C98"/>
    <w:pPr>
      <w:numPr>
        <w:ilvl w:val="4"/>
        <w:numId w:val="5"/>
      </w:numPr>
      <w:spacing w:before="240" w:after="60"/>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6D5C98"/>
    <w:pPr>
      <w:numPr>
        <w:ilvl w:val="5"/>
        <w:numId w:val="5"/>
      </w:numPr>
      <w:spacing w:before="240" w:after="60"/>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6D5C98"/>
    <w:pPr>
      <w:numPr>
        <w:ilvl w:val="6"/>
        <w:numId w:val="5"/>
      </w:numPr>
      <w:spacing w:before="240" w:after="60"/>
      <w:outlineLvl w:val="6"/>
    </w:pPr>
    <w:rPr>
      <w:rFonts w:ascii="Calibri" w:hAnsi="Calibri"/>
      <w:lang w:eastAsia="en-US"/>
    </w:rPr>
  </w:style>
  <w:style w:type="paragraph" w:styleId="Nadpis8">
    <w:name w:val="heading 8"/>
    <w:basedOn w:val="Normlny"/>
    <w:next w:val="Normlny"/>
    <w:link w:val="Nadpis8Char"/>
    <w:uiPriority w:val="9"/>
    <w:qFormat/>
    <w:rsid w:val="006D5C98"/>
    <w:pPr>
      <w:numPr>
        <w:ilvl w:val="7"/>
        <w:numId w:val="5"/>
      </w:numPr>
      <w:spacing w:before="240" w:after="60"/>
      <w:outlineLvl w:val="7"/>
    </w:pPr>
    <w:rPr>
      <w:rFonts w:ascii="Calibri" w:hAnsi="Calibri"/>
      <w:i/>
      <w:iCs/>
      <w:lang w:eastAsia="en-US"/>
    </w:rPr>
  </w:style>
  <w:style w:type="paragraph" w:styleId="Nadpis9">
    <w:name w:val="heading 9"/>
    <w:basedOn w:val="Normlny"/>
    <w:next w:val="Normlny"/>
    <w:link w:val="Nadpis9Char"/>
    <w:uiPriority w:val="9"/>
    <w:qFormat/>
    <w:rsid w:val="006D5C98"/>
    <w:pPr>
      <w:numPr>
        <w:ilvl w:val="8"/>
        <w:numId w:val="5"/>
      </w:numPr>
      <w:spacing w:before="240" w:after="60"/>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6D5C98"/>
    <w:rPr>
      <w:rFonts w:cs="Times New Roman"/>
      <w:b/>
      <w:sz w:val="28"/>
      <w:lang w:val="x-none" w:eastAsia="en-US"/>
    </w:rPr>
  </w:style>
  <w:style w:type="character" w:customStyle="1" w:styleId="Nadpis3Char">
    <w:name w:val="Nadpis 3 Char"/>
    <w:basedOn w:val="Predvolenpsmoodseku"/>
    <w:link w:val="Nadpis3"/>
    <w:uiPriority w:val="9"/>
    <w:locked/>
    <w:rsid w:val="006D5C98"/>
    <w:rPr>
      <w:rFonts w:cs="Times New Roman"/>
      <w:b/>
      <w:sz w:val="26"/>
      <w:lang w:val="x-none" w:eastAsia="en-US"/>
    </w:rPr>
  </w:style>
  <w:style w:type="character" w:customStyle="1" w:styleId="Nadpis4Char">
    <w:name w:val="Nadpis 4 Char"/>
    <w:basedOn w:val="Predvolenpsmoodseku"/>
    <w:link w:val="Nadpis4"/>
    <w:uiPriority w:val="9"/>
    <w:locked/>
    <w:rsid w:val="006D5C98"/>
    <w:rPr>
      <w:rFonts w:ascii="Calibri" w:hAnsi="Calibri" w:cs="Times New Roman"/>
      <w:b/>
      <w:sz w:val="28"/>
      <w:lang w:val="x-none" w:eastAsia="en-US"/>
    </w:rPr>
  </w:style>
  <w:style w:type="character" w:customStyle="1" w:styleId="Nadpis5Char">
    <w:name w:val="Nadpis 5 Char"/>
    <w:basedOn w:val="Predvolenpsmoodseku"/>
    <w:link w:val="Nadpis5"/>
    <w:uiPriority w:val="9"/>
    <w:locked/>
    <w:rsid w:val="006D5C98"/>
    <w:rPr>
      <w:rFonts w:ascii="Calibri" w:hAnsi="Calibri" w:cs="Times New Roman"/>
      <w:b/>
      <w:i/>
      <w:sz w:val="26"/>
      <w:lang w:val="x-none" w:eastAsia="en-US"/>
    </w:rPr>
  </w:style>
  <w:style w:type="character" w:customStyle="1" w:styleId="Nadpis6Char">
    <w:name w:val="Nadpis 6 Char"/>
    <w:basedOn w:val="Predvolenpsmoodseku"/>
    <w:link w:val="Nadpis6"/>
    <w:uiPriority w:val="9"/>
    <w:locked/>
    <w:rsid w:val="006D5C98"/>
    <w:rPr>
      <w:rFonts w:ascii="Calibri" w:hAnsi="Calibri" w:cs="Times New Roman"/>
      <w:b/>
      <w:sz w:val="22"/>
      <w:lang w:val="x-none" w:eastAsia="en-US"/>
    </w:rPr>
  </w:style>
  <w:style w:type="character" w:customStyle="1" w:styleId="Nadpis7Char">
    <w:name w:val="Nadpis 7 Char"/>
    <w:basedOn w:val="Predvolenpsmoodseku"/>
    <w:link w:val="Nadpis7"/>
    <w:uiPriority w:val="9"/>
    <w:locked/>
    <w:rsid w:val="006D5C98"/>
    <w:rPr>
      <w:rFonts w:ascii="Calibri" w:hAnsi="Calibri" w:cs="Times New Roman"/>
      <w:sz w:val="24"/>
      <w:lang w:val="x-none" w:eastAsia="en-US"/>
    </w:rPr>
  </w:style>
  <w:style w:type="character" w:customStyle="1" w:styleId="Nadpis8Char">
    <w:name w:val="Nadpis 8 Char"/>
    <w:basedOn w:val="Predvolenpsmoodseku"/>
    <w:link w:val="Nadpis8"/>
    <w:uiPriority w:val="9"/>
    <w:locked/>
    <w:rsid w:val="006D5C98"/>
    <w:rPr>
      <w:rFonts w:ascii="Calibri" w:hAnsi="Calibri" w:cs="Times New Roman"/>
      <w:i/>
      <w:sz w:val="24"/>
      <w:lang w:val="x-none" w:eastAsia="en-US"/>
    </w:rPr>
  </w:style>
  <w:style w:type="character" w:customStyle="1" w:styleId="Nadpis9Char">
    <w:name w:val="Nadpis 9 Char"/>
    <w:basedOn w:val="Predvolenpsmoodseku"/>
    <w:link w:val="Nadpis9"/>
    <w:uiPriority w:val="9"/>
    <w:locked/>
    <w:rsid w:val="006D5C98"/>
    <w:rPr>
      <w:rFonts w:ascii="Cambria" w:hAnsi="Cambria" w:cs="Times New Roman"/>
      <w:sz w:val="22"/>
      <w:lang w:val="x-none" w:eastAsia="en-US"/>
    </w:rPr>
  </w:style>
  <w:style w:type="paragraph" w:styleId="Normlnywebov">
    <w:name w:val="Normal (Web)"/>
    <w:basedOn w:val="Normlny"/>
    <w:uiPriority w:val="99"/>
    <w:rsid w:val="00D86CDA"/>
    <w:pPr>
      <w:spacing w:before="100" w:beforeAutospacing="1" w:after="100" w:afterAutospacing="1"/>
      <w:ind w:firstLine="257"/>
      <w:jc w:val="both"/>
    </w:pPr>
    <w:rPr>
      <w:rFonts w:ascii="Arial" w:hAnsi="Arial"/>
      <w:noProof/>
      <w:sz w:val="20"/>
      <w:szCs w:val="20"/>
    </w:rPr>
  </w:style>
  <w:style w:type="paragraph" w:styleId="Zarkazkladnhotextu">
    <w:name w:val="Body Text Indent"/>
    <w:basedOn w:val="Normlny"/>
    <w:link w:val="ZarkazkladnhotextuChar"/>
    <w:uiPriority w:val="99"/>
    <w:rsid w:val="00D86CDA"/>
    <w:pPr>
      <w:jc w:val="both"/>
    </w:pPr>
    <w:rPr>
      <w:noProof/>
      <w:sz w:val="22"/>
      <w:szCs w:val="22"/>
      <w:lang w:eastAsia="en-US"/>
    </w:r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character" w:styleId="Hypertextovprepojenie">
    <w:name w:val="Hyperlink"/>
    <w:basedOn w:val="Predvolenpsmoodseku"/>
    <w:uiPriority w:val="99"/>
    <w:rsid w:val="00D86CDA"/>
    <w:rPr>
      <w:rFonts w:ascii="Arial" w:hAnsi="Arial" w:cs="Times New Roman"/>
      <w:color w:val="008000"/>
      <w:sz w:val="20"/>
      <w:u w:val="single"/>
    </w:rPr>
  </w:style>
  <w:style w:type="paragraph" w:styleId="Zarkazkladnhotextu2">
    <w:name w:val="Body Text Indent 2"/>
    <w:basedOn w:val="Normlny"/>
    <w:link w:val="Zarkazkladnhotextu2Char"/>
    <w:uiPriority w:val="99"/>
    <w:rsid w:val="00D86CDA"/>
    <w:pPr>
      <w:ind w:firstLine="2862"/>
    </w:pPr>
    <w:rPr>
      <w:b/>
      <w:bCs/>
      <w:noProof/>
      <w:sz w:val="20"/>
      <w:szCs w:val="20"/>
    </w:rPr>
  </w:style>
  <w:style w:type="character" w:customStyle="1" w:styleId="Zarkazkladnhotextu2Char">
    <w:name w:val="Zarážka základného textu 2 Char"/>
    <w:basedOn w:val="Predvolenpsmoodseku"/>
    <w:link w:val="Zarkazkladnhotextu2"/>
    <w:uiPriority w:val="99"/>
    <w:semiHidden/>
    <w:locked/>
    <w:rPr>
      <w:rFonts w:cs="Times New Roman"/>
      <w:sz w:val="24"/>
      <w:szCs w:val="24"/>
    </w:rPr>
  </w:style>
  <w:style w:type="paragraph" w:styleId="Hlavika">
    <w:name w:val="header"/>
    <w:basedOn w:val="Normlny"/>
    <w:link w:val="HlavikaChar"/>
    <w:uiPriority w:val="99"/>
    <w:rsid w:val="00D86CDA"/>
    <w:pPr>
      <w:tabs>
        <w:tab w:val="center" w:pos="4536"/>
        <w:tab w:val="right" w:pos="9072"/>
      </w:tabs>
    </w:pPr>
  </w:style>
  <w:style w:type="character" w:customStyle="1" w:styleId="HlavikaChar">
    <w:name w:val="Hlavička Char"/>
    <w:basedOn w:val="Predvolenpsmoodseku"/>
    <w:link w:val="Hlavika"/>
    <w:uiPriority w:val="99"/>
    <w:semiHidden/>
    <w:locked/>
    <w:rPr>
      <w:rFonts w:cs="Times New Roman"/>
      <w:sz w:val="24"/>
      <w:szCs w:val="24"/>
    </w:rPr>
  </w:style>
  <w:style w:type="paragraph" w:styleId="Nzov">
    <w:name w:val="Title"/>
    <w:basedOn w:val="Normlny"/>
    <w:link w:val="NzovChar"/>
    <w:uiPriority w:val="10"/>
    <w:qFormat/>
    <w:rsid w:val="00D86CDA"/>
    <w:pPr>
      <w:jc w:val="center"/>
    </w:pPr>
    <w:rPr>
      <w:b/>
      <w:bCs/>
    </w:rPr>
  </w:style>
  <w:style w:type="character" w:customStyle="1" w:styleId="NzovChar">
    <w:name w:val="Názov Char"/>
    <w:basedOn w:val="Predvolenpsmoodseku"/>
    <w:link w:val="Nzov"/>
    <w:uiPriority w:val="10"/>
    <w:locked/>
    <w:rPr>
      <w:rFonts w:asciiTheme="majorHAnsi" w:eastAsiaTheme="majorEastAsia" w:hAnsiTheme="majorHAnsi" w:cs="Times New Roman"/>
      <w:b/>
      <w:bCs/>
      <w:kern w:val="28"/>
      <w:sz w:val="32"/>
      <w:szCs w:val="32"/>
    </w:rPr>
  </w:style>
  <w:style w:type="paragraph" w:customStyle="1" w:styleId="Char">
    <w:name w:val="Char"/>
    <w:basedOn w:val="Normlny"/>
    <w:rsid w:val="00D86CDA"/>
    <w:pPr>
      <w:spacing w:after="160" w:line="240" w:lineRule="exact"/>
    </w:pPr>
    <w:rPr>
      <w:rFonts w:ascii="Tahoma" w:hAnsi="Tahoma"/>
      <w:sz w:val="20"/>
      <w:szCs w:val="20"/>
      <w:lang w:val="en-US" w:eastAsia="en-US"/>
    </w:rPr>
  </w:style>
  <w:style w:type="paragraph" w:styleId="Zkladntext3">
    <w:name w:val="Body Text 3"/>
    <w:basedOn w:val="Normlny"/>
    <w:link w:val="Zkladntext3Char"/>
    <w:uiPriority w:val="99"/>
    <w:rsid w:val="00257FE5"/>
    <w:pPr>
      <w:spacing w:after="120"/>
    </w:pPr>
    <w:rPr>
      <w:sz w:val="16"/>
      <w:szCs w:val="16"/>
    </w:rPr>
  </w:style>
  <w:style w:type="character" w:customStyle="1" w:styleId="Zkladntext3Char">
    <w:name w:val="Základný text 3 Char"/>
    <w:basedOn w:val="Predvolenpsmoodseku"/>
    <w:link w:val="Zkladntext3"/>
    <w:uiPriority w:val="99"/>
    <w:locked/>
    <w:rsid w:val="00C90BDC"/>
    <w:rPr>
      <w:rFonts w:cs="Times New Roman"/>
      <w:sz w:val="16"/>
    </w:rPr>
  </w:style>
  <w:style w:type="paragraph" w:styleId="Zkladntext">
    <w:name w:val="Body Text"/>
    <w:basedOn w:val="Normlny"/>
    <w:link w:val="ZkladntextChar"/>
    <w:uiPriority w:val="99"/>
    <w:rsid w:val="00257FE5"/>
    <w:pPr>
      <w:spacing w:after="120"/>
    </w:pPr>
  </w:style>
  <w:style w:type="character" w:customStyle="1" w:styleId="ZkladntextChar">
    <w:name w:val="Základný text Char"/>
    <w:basedOn w:val="Predvolenpsmoodseku"/>
    <w:link w:val="Zkladntext"/>
    <w:uiPriority w:val="99"/>
    <w:locked/>
    <w:rsid w:val="00257FE5"/>
    <w:rPr>
      <w:rFonts w:cs="Times New Roman"/>
      <w:sz w:val="24"/>
      <w:lang w:val="sk-SK" w:eastAsia="sk-SK"/>
    </w:rPr>
  </w:style>
  <w:style w:type="paragraph" w:customStyle="1" w:styleId="CharCharCharCharCharChar1">
    <w:name w:val="Char Char Char Char Char Char1"/>
    <w:basedOn w:val="Normlny"/>
    <w:rsid w:val="00420DF8"/>
    <w:pPr>
      <w:spacing w:after="160" w:line="240" w:lineRule="exact"/>
    </w:pPr>
    <w:rPr>
      <w:rFonts w:ascii="Tahoma" w:hAnsi="Tahoma" w:cs="Tahoma"/>
      <w:sz w:val="20"/>
      <w:szCs w:val="20"/>
      <w:lang w:val="en-US" w:eastAsia="en-US"/>
    </w:rPr>
  </w:style>
  <w:style w:type="paragraph" w:customStyle="1" w:styleId="CharCharCharCharCharCharChar">
    <w:name w:val="Char Char Char Char Char Char Char"/>
    <w:basedOn w:val="Normlny"/>
    <w:rsid w:val="00545B8E"/>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Pta">
    <w:name w:val="footer"/>
    <w:basedOn w:val="Normlny"/>
    <w:link w:val="PtaChar"/>
    <w:uiPriority w:val="99"/>
    <w:unhideWhenUsed/>
    <w:rsid w:val="00CB65FF"/>
    <w:pPr>
      <w:tabs>
        <w:tab w:val="center" w:pos="4536"/>
        <w:tab w:val="right" w:pos="9072"/>
      </w:tabs>
    </w:pPr>
    <w:rPr>
      <w:szCs w:val="20"/>
      <w:lang w:eastAsia="en-US"/>
    </w:rPr>
  </w:style>
  <w:style w:type="character" w:customStyle="1" w:styleId="PtaChar">
    <w:name w:val="Päta Char"/>
    <w:basedOn w:val="Predvolenpsmoodseku"/>
    <w:link w:val="Pta"/>
    <w:uiPriority w:val="99"/>
    <w:locked/>
    <w:rsid w:val="00CB65FF"/>
    <w:rPr>
      <w:rFonts w:eastAsia="Times New Roman" w:cs="Times New Roman"/>
      <w:sz w:val="24"/>
      <w:lang w:val="x-none"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B65FF"/>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CB65FF"/>
    <w:rPr>
      <w:rFonts w:eastAsia="Times New Roman" w:cs="Times New Roman"/>
      <w:lang w:val="x-none" w:eastAsia="en-US"/>
    </w:rPr>
  </w:style>
  <w:style w:type="character" w:styleId="Odkaznapoznmkupodiarou">
    <w:name w:val="footnote reference"/>
    <w:aliases w:val="PGI Fußnote Ziffer"/>
    <w:basedOn w:val="Predvolenpsmoodseku"/>
    <w:uiPriority w:val="99"/>
    <w:unhideWhenUsed/>
    <w:rsid w:val="00CB65FF"/>
    <w:rPr>
      <w:rFonts w:cs="Times New Roman"/>
      <w:vertAlign w:val="superscript"/>
    </w:rPr>
  </w:style>
  <w:style w:type="paragraph" w:customStyle="1" w:styleId="mojNORMALNY">
    <w:name w:val="moj NORMALNY"/>
    <w:uiPriority w:val="99"/>
    <w:rsid w:val="00CB65FF"/>
    <w:pPr>
      <w:jc w:val="both"/>
    </w:pPr>
    <w:rPr>
      <w:rFonts w:ascii="Arial" w:hAnsi="Arial"/>
    </w:rPr>
  </w:style>
  <w:style w:type="paragraph" w:styleId="Odsekzoznamu">
    <w:name w:val="List Paragraph"/>
    <w:basedOn w:val="Normlny"/>
    <w:link w:val="OdsekzoznamuChar"/>
    <w:uiPriority w:val="34"/>
    <w:qFormat/>
    <w:rsid w:val="00CB65FF"/>
    <w:pPr>
      <w:spacing w:after="200"/>
      <w:ind w:left="720"/>
      <w:contextualSpacing/>
    </w:pPr>
    <w:rPr>
      <w:szCs w:val="22"/>
      <w:lang w:eastAsia="en-US"/>
    </w:rPr>
  </w:style>
  <w:style w:type="paragraph" w:customStyle="1" w:styleId="Odsekzoznamu1">
    <w:name w:val="Odsek zoznamu1"/>
    <w:basedOn w:val="Normlny"/>
    <w:rsid w:val="00757339"/>
    <w:pPr>
      <w:spacing w:after="200"/>
      <w:ind w:left="720"/>
      <w:contextualSpacing/>
    </w:pPr>
    <w:rPr>
      <w:szCs w:val="22"/>
      <w:lang w:eastAsia="en-US"/>
    </w:rPr>
  </w:style>
  <w:style w:type="character" w:styleId="Odkaznakomentr">
    <w:name w:val="annotation reference"/>
    <w:basedOn w:val="Predvolenpsmoodseku"/>
    <w:uiPriority w:val="99"/>
    <w:unhideWhenUsed/>
    <w:rsid w:val="00C649D6"/>
    <w:rPr>
      <w:rFonts w:cs="Times New Roman"/>
      <w:sz w:val="16"/>
    </w:rPr>
  </w:style>
  <w:style w:type="paragraph" w:styleId="Textkomentra">
    <w:name w:val="annotation text"/>
    <w:basedOn w:val="Normlny"/>
    <w:link w:val="TextkomentraChar"/>
    <w:uiPriority w:val="99"/>
    <w:unhideWhenUsed/>
    <w:rsid w:val="00C649D6"/>
    <w:pPr>
      <w:spacing w:after="200"/>
    </w:pPr>
    <w:rPr>
      <w:sz w:val="20"/>
      <w:szCs w:val="20"/>
      <w:lang w:eastAsia="en-US"/>
    </w:rPr>
  </w:style>
  <w:style w:type="character" w:customStyle="1" w:styleId="TextkomentraChar">
    <w:name w:val="Text komentára Char"/>
    <w:basedOn w:val="Predvolenpsmoodseku"/>
    <w:link w:val="Textkomentra"/>
    <w:uiPriority w:val="99"/>
    <w:locked/>
    <w:rsid w:val="00C649D6"/>
    <w:rPr>
      <w:rFonts w:eastAsia="Times New Roman" w:cs="Times New Roman"/>
      <w:lang w:val="x-none" w:eastAsia="en-US"/>
    </w:rPr>
  </w:style>
  <w:style w:type="paragraph" w:styleId="Textbubliny">
    <w:name w:val="Balloon Text"/>
    <w:basedOn w:val="Normlny"/>
    <w:link w:val="TextbublinyChar"/>
    <w:uiPriority w:val="99"/>
    <w:rsid w:val="00C649D6"/>
    <w:rPr>
      <w:rFonts w:ascii="Tahoma" w:hAnsi="Tahoma"/>
      <w:sz w:val="16"/>
      <w:szCs w:val="16"/>
    </w:rPr>
  </w:style>
  <w:style w:type="character" w:customStyle="1" w:styleId="TextbublinyChar">
    <w:name w:val="Text bubliny Char"/>
    <w:basedOn w:val="Predvolenpsmoodseku"/>
    <w:link w:val="Textbubliny"/>
    <w:uiPriority w:val="99"/>
    <w:locked/>
    <w:rsid w:val="00C649D6"/>
    <w:rPr>
      <w:rFonts w:ascii="Tahoma" w:hAnsi="Tahoma" w:cs="Times New Roman"/>
      <w:sz w:val="16"/>
    </w:rPr>
  </w:style>
  <w:style w:type="paragraph" w:customStyle="1" w:styleId="Zkladntextb">
    <w:name w:val="Základný text.b"/>
    <w:basedOn w:val="Normlny"/>
    <w:rsid w:val="00EA4B91"/>
    <w:pPr>
      <w:jc w:val="both"/>
    </w:pPr>
  </w:style>
  <w:style w:type="paragraph" w:customStyle="1" w:styleId="NumPar1">
    <w:name w:val="NumPar 1"/>
    <w:basedOn w:val="Normlny"/>
    <w:next w:val="Normlny"/>
    <w:rsid w:val="00C90BDC"/>
    <w:pPr>
      <w:numPr>
        <w:numId w:val="12"/>
      </w:numPr>
      <w:tabs>
        <w:tab w:val="left" w:pos="851"/>
      </w:tabs>
      <w:spacing w:before="120" w:after="120"/>
      <w:jc w:val="both"/>
    </w:pPr>
    <w:rPr>
      <w:lang w:val="en-GB"/>
    </w:rPr>
  </w:style>
  <w:style w:type="paragraph" w:styleId="Zoznamcitci">
    <w:name w:val="table of authorities"/>
    <w:basedOn w:val="Normlny"/>
    <w:uiPriority w:val="99"/>
    <w:rsid w:val="00C90BDC"/>
    <w:pPr>
      <w:widowControl w:val="0"/>
      <w:tabs>
        <w:tab w:val="right" w:leader="dot" w:pos="8640"/>
      </w:tabs>
      <w:spacing w:before="120" w:line="360" w:lineRule="auto"/>
      <w:ind w:left="360" w:hanging="360"/>
      <w:jc w:val="both"/>
    </w:pPr>
    <w:rPr>
      <w:lang w:eastAsia="en-US"/>
    </w:rPr>
  </w:style>
  <w:style w:type="character" w:styleId="Odkaznavysvetlivku">
    <w:name w:val="endnote reference"/>
    <w:basedOn w:val="Predvolenpsmoodseku"/>
    <w:uiPriority w:val="99"/>
    <w:rsid w:val="000749FB"/>
    <w:rPr>
      <w:rFonts w:cs="Times New Roman"/>
      <w:vertAlign w:val="superscript"/>
    </w:rPr>
  </w:style>
  <w:style w:type="paragraph" w:styleId="Textvysvetlivky">
    <w:name w:val="endnote text"/>
    <w:basedOn w:val="Normlny"/>
    <w:link w:val="TextvysvetlivkyChar"/>
    <w:uiPriority w:val="99"/>
    <w:rsid w:val="000749FB"/>
    <w:rPr>
      <w:sz w:val="20"/>
      <w:szCs w:val="20"/>
      <w:lang w:eastAsia="cs-CZ"/>
    </w:rPr>
  </w:style>
  <w:style w:type="character" w:customStyle="1" w:styleId="TextvysvetlivkyChar">
    <w:name w:val="Text vysvetlivky Char"/>
    <w:basedOn w:val="Predvolenpsmoodseku"/>
    <w:link w:val="Textvysvetlivky"/>
    <w:uiPriority w:val="99"/>
    <w:locked/>
    <w:rsid w:val="000749FB"/>
    <w:rPr>
      <w:rFonts w:cs="Times New Roman"/>
      <w:lang w:val="x-none" w:eastAsia="cs-CZ"/>
    </w:rPr>
  </w:style>
  <w:style w:type="table" w:styleId="Mriekatabuky">
    <w:name w:val="Table Grid"/>
    <w:basedOn w:val="Normlnatabuka"/>
    <w:uiPriority w:val="59"/>
    <w:rsid w:val="00AB2C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link w:val="Odsekzoznamu"/>
    <w:uiPriority w:val="34"/>
    <w:locked/>
    <w:rsid w:val="008251CA"/>
    <w:rPr>
      <w:rFonts w:eastAsia="Times New Roman"/>
      <w:sz w:val="22"/>
      <w:lang w:val="x-none" w:eastAsia="en-US"/>
    </w:rPr>
  </w:style>
  <w:style w:type="character" w:styleId="Siln">
    <w:name w:val="Strong"/>
    <w:basedOn w:val="Predvolenpsmoodseku"/>
    <w:uiPriority w:val="22"/>
    <w:qFormat/>
    <w:rsid w:val="00582051"/>
    <w:rPr>
      <w:rFonts w:cs="Times New Roman"/>
      <w:b/>
    </w:rPr>
  </w:style>
  <w:style w:type="paragraph" w:styleId="Predmetkomentra">
    <w:name w:val="annotation subject"/>
    <w:basedOn w:val="Textkomentra"/>
    <w:next w:val="Textkomentra"/>
    <w:link w:val="PredmetkomentraChar"/>
    <w:uiPriority w:val="99"/>
    <w:rsid w:val="00790B51"/>
    <w:pPr>
      <w:spacing w:after="0"/>
    </w:pPr>
    <w:rPr>
      <w:b/>
      <w:bCs/>
      <w:lang w:eastAsia="sk-SK"/>
    </w:rPr>
  </w:style>
  <w:style w:type="character" w:customStyle="1" w:styleId="PredmetkomentraChar">
    <w:name w:val="Predmet komentára Char"/>
    <w:basedOn w:val="TextkomentraChar"/>
    <w:link w:val="Predmetkomentra"/>
    <w:uiPriority w:val="99"/>
    <w:locked/>
    <w:rsid w:val="00790B51"/>
    <w:rPr>
      <w:rFonts w:eastAsia="Times New Roman" w:cs="Times New Roman"/>
      <w:b/>
      <w:bCs/>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0288447">
      <w:marLeft w:val="0"/>
      <w:marRight w:val="0"/>
      <w:marTop w:val="0"/>
      <w:marBottom w:val="0"/>
      <w:divBdr>
        <w:top w:val="none" w:sz="0" w:space="0" w:color="auto"/>
        <w:left w:val="none" w:sz="0" w:space="0" w:color="auto"/>
        <w:bottom w:val="none" w:sz="0" w:space="0" w:color="auto"/>
        <w:right w:val="none" w:sz="0" w:space="0" w:color="auto"/>
      </w:divBdr>
    </w:div>
    <w:div w:id="580288448">
      <w:marLeft w:val="0"/>
      <w:marRight w:val="0"/>
      <w:marTop w:val="0"/>
      <w:marBottom w:val="0"/>
      <w:divBdr>
        <w:top w:val="none" w:sz="0" w:space="0" w:color="auto"/>
        <w:left w:val="none" w:sz="0" w:space="0" w:color="auto"/>
        <w:bottom w:val="none" w:sz="0" w:space="0" w:color="auto"/>
        <w:right w:val="none" w:sz="0" w:space="0" w:color="auto"/>
      </w:divBdr>
    </w:div>
    <w:div w:id="580288449">
      <w:marLeft w:val="0"/>
      <w:marRight w:val="0"/>
      <w:marTop w:val="0"/>
      <w:marBottom w:val="0"/>
      <w:divBdr>
        <w:top w:val="none" w:sz="0" w:space="0" w:color="auto"/>
        <w:left w:val="none" w:sz="0" w:space="0" w:color="auto"/>
        <w:bottom w:val="none" w:sz="0" w:space="0" w:color="auto"/>
        <w:right w:val="none" w:sz="0" w:space="0" w:color="auto"/>
      </w:divBdr>
    </w:div>
    <w:div w:id="580288450">
      <w:marLeft w:val="0"/>
      <w:marRight w:val="0"/>
      <w:marTop w:val="0"/>
      <w:marBottom w:val="0"/>
      <w:divBdr>
        <w:top w:val="none" w:sz="0" w:space="0" w:color="auto"/>
        <w:left w:val="none" w:sz="0" w:space="0" w:color="auto"/>
        <w:bottom w:val="none" w:sz="0" w:space="0" w:color="auto"/>
        <w:right w:val="none" w:sz="0" w:space="0" w:color="auto"/>
      </w:divBdr>
    </w:div>
    <w:div w:id="580288451">
      <w:marLeft w:val="0"/>
      <w:marRight w:val="0"/>
      <w:marTop w:val="0"/>
      <w:marBottom w:val="0"/>
      <w:divBdr>
        <w:top w:val="none" w:sz="0" w:space="0" w:color="auto"/>
        <w:left w:val="none" w:sz="0" w:space="0" w:color="auto"/>
        <w:bottom w:val="none" w:sz="0" w:space="0" w:color="auto"/>
        <w:right w:val="none" w:sz="0" w:space="0" w:color="auto"/>
      </w:divBdr>
    </w:div>
    <w:div w:id="580288452">
      <w:marLeft w:val="0"/>
      <w:marRight w:val="0"/>
      <w:marTop w:val="0"/>
      <w:marBottom w:val="0"/>
      <w:divBdr>
        <w:top w:val="none" w:sz="0" w:space="0" w:color="auto"/>
        <w:left w:val="none" w:sz="0" w:space="0" w:color="auto"/>
        <w:bottom w:val="none" w:sz="0" w:space="0" w:color="auto"/>
        <w:right w:val="none" w:sz="0" w:space="0" w:color="auto"/>
      </w:divBdr>
    </w:div>
    <w:div w:id="580288453">
      <w:marLeft w:val="0"/>
      <w:marRight w:val="0"/>
      <w:marTop w:val="0"/>
      <w:marBottom w:val="0"/>
      <w:divBdr>
        <w:top w:val="none" w:sz="0" w:space="0" w:color="auto"/>
        <w:left w:val="none" w:sz="0" w:space="0" w:color="auto"/>
        <w:bottom w:val="none" w:sz="0" w:space="0" w:color="auto"/>
        <w:right w:val="none" w:sz="0" w:space="0" w:color="auto"/>
      </w:divBdr>
    </w:div>
    <w:div w:id="580288454">
      <w:marLeft w:val="0"/>
      <w:marRight w:val="0"/>
      <w:marTop w:val="0"/>
      <w:marBottom w:val="0"/>
      <w:divBdr>
        <w:top w:val="none" w:sz="0" w:space="0" w:color="auto"/>
        <w:left w:val="none" w:sz="0" w:space="0" w:color="auto"/>
        <w:bottom w:val="none" w:sz="0" w:space="0" w:color="auto"/>
        <w:right w:val="none" w:sz="0" w:space="0" w:color="auto"/>
      </w:divBdr>
    </w:div>
    <w:div w:id="580288455">
      <w:marLeft w:val="0"/>
      <w:marRight w:val="0"/>
      <w:marTop w:val="0"/>
      <w:marBottom w:val="0"/>
      <w:divBdr>
        <w:top w:val="none" w:sz="0" w:space="0" w:color="auto"/>
        <w:left w:val="none" w:sz="0" w:space="0" w:color="auto"/>
        <w:bottom w:val="none" w:sz="0" w:space="0" w:color="auto"/>
        <w:right w:val="none" w:sz="0" w:space="0" w:color="auto"/>
      </w:divBdr>
    </w:div>
    <w:div w:id="580288456">
      <w:marLeft w:val="0"/>
      <w:marRight w:val="0"/>
      <w:marTop w:val="0"/>
      <w:marBottom w:val="0"/>
      <w:divBdr>
        <w:top w:val="none" w:sz="0" w:space="0" w:color="auto"/>
        <w:left w:val="none" w:sz="0" w:space="0" w:color="auto"/>
        <w:bottom w:val="none" w:sz="0" w:space="0" w:color="auto"/>
        <w:right w:val="none" w:sz="0" w:space="0" w:color="auto"/>
      </w:divBdr>
    </w:div>
    <w:div w:id="58028845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elmira.milkova@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82C7AA-45FB-4FD3-92B4-B39488B65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3972</Words>
  <Characters>22644</Characters>
  <Application>Microsoft Office Word</Application>
  <DocSecurity>0</DocSecurity>
  <Lines>188</Lines>
  <Paragraphs>53</Paragraphs>
  <ScaleCrop>false</ScaleCrop>
  <Company>.</Company>
  <LinksUpToDate>false</LinksUpToDate>
  <CharactersWithSpaces>26563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zacek</dc:creator>
  <cp:keywords/>
  <dc:description/>
  <cp:lastModifiedBy>Juraj GOGORA</cp:lastModifiedBy>
  <cp:revision>2</cp:revision>
  <cp:lastPrinted>2013-04-29T09:13:00Z</cp:lastPrinted>
  <dcterms:created xsi:type="dcterms:W3CDTF">2018-04-16T08:27:00Z</dcterms:created>
  <dcterms:modified xsi:type="dcterms:W3CDTF">2018-04-16T08:27:00Z</dcterms:modified>
</cp:coreProperties>
</file>