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C52EC0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Pr="00201B6E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F421CF" w:rsidRPr="00201B6E" w:rsidRDefault="00F421CF" w:rsidP="00D86CDA">
      <w:pPr>
        <w:pStyle w:val="Hlavika"/>
        <w:jc w:val="center"/>
        <w:rPr>
          <w:b/>
          <w:bCs/>
        </w:rPr>
      </w:pPr>
    </w:p>
    <w:p w:rsidR="008769D3" w:rsidRDefault="00D86CDA" w:rsidP="00F70520">
      <w:pPr>
        <w:pStyle w:val="Zarkazkladnhotextu"/>
        <w:ind w:firstLine="257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</w:t>
      </w:r>
      <w:r w:rsidR="00757F61">
        <w:rPr>
          <w:b/>
          <w:sz w:val="24"/>
          <w:lang w:eastAsia="sk-SK"/>
        </w:rPr>
        <w:t>5</w:t>
      </w:r>
      <w:r w:rsidRPr="00201B6E">
        <w:rPr>
          <w:b/>
          <w:sz w:val="24"/>
          <w:lang w:eastAsia="sk-SK"/>
        </w:rPr>
        <w:t>/PRV/</w:t>
      </w:r>
      <w:r w:rsidR="00AC0871">
        <w:rPr>
          <w:b/>
          <w:sz w:val="24"/>
          <w:lang w:eastAsia="sk-SK"/>
        </w:rPr>
        <w:t>3</w:t>
      </w:r>
      <w:r w:rsidR="00757F61">
        <w:rPr>
          <w:b/>
          <w:sz w:val="24"/>
          <w:lang w:eastAsia="sk-SK"/>
        </w:rPr>
        <w:t>6</w:t>
      </w:r>
    </w:p>
    <w:p w:rsidR="00F421CF" w:rsidRPr="00201B6E" w:rsidRDefault="00F421CF" w:rsidP="008769D3">
      <w:pPr>
        <w:pStyle w:val="Zarkazkladnhotextu"/>
        <w:rPr>
          <w:sz w:val="24"/>
          <w:lang w:eastAsia="sk-SK"/>
        </w:rPr>
      </w:pPr>
    </w:p>
    <w:p w:rsidR="00D86CDA" w:rsidRPr="00201B6E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201B6E">
        <w:rPr>
          <w:color w:val="000000"/>
          <w:sz w:val="24"/>
          <w:szCs w:val="24"/>
        </w:rPr>
        <w:t xml:space="preserve">Pôdohospodárska platobná agentúra </w:t>
      </w:r>
      <w:r w:rsidR="00342255" w:rsidRPr="00201B6E">
        <w:rPr>
          <w:color w:val="000000"/>
          <w:sz w:val="24"/>
          <w:szCs w:val="24"/>
        </w:rPr>
        <w:t xml:space="preserve">(ďalej len </w:t>
      </w:r>
      <w:r w:rsidR="00A6176F" w:rsidRPr="00201B6E">
        <w:rPr>
          <w:color w:val="000000"/>
          <w:sz w:val="24"/>
          <w:szCs w:val="24"/>
        </w:rPr>
        <w:t>„</w:t>
      </w:r>
      <w:r w:rsidR="00342255" w:rsidRPr="00201B6E">
        <w:rPr>
          <w:color w:val="000000"/>
          <w:sz w:val="24"/>
          <w:szCs w:val="24"/>
        </w:rPr>
        <w:t>PPA</w:t>
      </w:r>
      <w:r w:rsidR="00A6176F" w:rsidRPr="00201B6E">
        <w:rPr>
          <w:color w:val="000000"/>
          <w:sz w:val="24"/>
          <w:szCs w:val="24"/>
        </w:rPr>
        <w:t>“</w:t>
      </w:r>
      <w:r w:rsidR="00342255" w:rsidRPr="00201B6E">
        <w:rPr>
          <w:color w:val="000000"/>
          <w:sz w:val="24"/>
          <w:szCs w:val="24"/>
        </w:rPr>
        <w:t xml:space="preserve">) </w:t>
      </w:r>
      <w:r w:rsidRPr="00201B6E">
        <w:rPr>
          <w:color w:val="000000"/>
          <w:sz w:val="24"/>
          <w:szCs w:val="24"/>
        </w:rPr>
        <w:t xml:space="preserve">na základe súhlasu </w:t>
      </w:r>
      <w:r w:rsidRPr="00201B6E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201B6E">
        <w:rPr>
          <w:color w:val="000000"/>
          <w:sz w:val="24"/>
          <w:szCs w:val="24"/>
        </w:rPr>
        <w:t>(ďalej len „MPRV</w:t>
      </w:r>
      <w:r w:rsidR="00B359AB" w:rsidRPr="00201B6E">
        <w:rPr>
          <w:color w:val="000000"/>
          <w:sz w:val="24"/>
          <w:szCs w:val="24"/>
        </w:rPr>
        <w:t xml:space="preserve"> SR</w:t>
      </w:r>
      <w:r w:rsidRPr="00201B6E">
        <w:rPr>
          <w:color w:val="000000"/>
          <w:sz w:val="24"/>
          <w:szCs w:val="24"/>
        </w:rPr>
        <w:t>“)</w:t>
      </w:r>
      <w:r w:rsidRPr="00201B6E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201B6E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201B6E">
        <w:rPr>
          <w:bCs/>
          <w:color w:val="000000"/>
          <w:sz w:val="24"/>
          <w:szCs w:val="24"/>
        </w:rPr>
        <w:t xml:space="preserve">vyhlasuje </w:t>
      </w:r>
      <w:r w:rsidR="004108D7" w:rsidRPr="00201B6E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201B6E">
        <w:rPr>
          <w:b/>
          <w:bCs/>
          <w:color w:val="000000"/>
          <w:sz w:val="24"/>
          <w:szCs w:val="24"/>
        </w:rPr>
        <w:t xml:space="preserve"> </w:t>
      </w:r>
      <w:r w:rsidR="002F3AF0" w:rsidRPr="00201B6E">
        <w:rPr>
          <w:b/>
          <w:bCs/>
          <w:color w:val="000000"/>
          <w:sz w:val="24"/>
          <w:szCs w:val="24"/>
        </w:rPr>
        <w:t>výzvu na</w:t>
      </w:r>
      <w:r w:rsidRPr="00201B6E">
        <w:rPr>
          <w:b/>
          <w:bCs/>
          <w:color w:val="000000"/>
          <w:sz w:val="24"/>
          <w:szCs w:val="24"/>
        </w:rPr>
        <w:t xml:space="preserve"> predkladani</w:t>
      </w:r>
      <w:r w:rsidR="00510471" w:rsidRPr="00201B6E">
        <w:rPr>
          <w:b/>
          <w:bCs/>
          <w:color w:val="000000"/>
          <w:sz w:val="24"/>
          <w:szCs w:val="24"/>
        </w:rPr>
        <w:t>e</w:t>
      </w:r>
      <w:r w:rsidRPr="00201B6E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201B6E">
        <w:rPr>
          <w:color w:val="000000"/>
          <w:sz w:val="24"/>
          <w:szCs w:val="24"/>
        </w:rPr>
        <w:t xml:space="preserve"> (ďalej len „</w:t>
      </w:r>
      <w:r w:rsidR="002F3AF0" w:rsidRPr="00201B6E">
        <w:rPr>
          <w:color w:val="000000"/>
          <w:sz w:val="24"/>
          <w:szCs w:val="24"/>
        </w:rPr>
        <w:t>Výzva</w:t>
      </w:r>
      <w:r w:rsidRPr="00201B6E">
        <w:rPr>
          <w:color w:val="000000"/>
          <w:sz w:val="24"/>
          <w:szCs w:val="24"/>
        </w:rPr>
        <w:t>“),</w:t>
      </w:r>
    </w:p>
    <w:p w:rsidR="008769D3" w:rsidRPr="00201B6E" w:rsidRDefault="008769D3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201B6E" w:rsidRDefault="00D86CDA" w:rsidP="00510471">
      <w:pPr>
        <w:pStyle w:val="Zarkazkladnhotextu"/>
        <w:jc w:val="center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>pre opatrenie 1.</w:t>
      </w:r>
      <w:r w:rsidR="00DF64E2" w:rsidRPr="00201B6E">
        <w:rPr>
          <w:b/>
          <w:sz w:val="24"/>
          <w:lang w:eastAsia="sk-SK"/>
        </w:rPr>
        <w:t>1</w:t>
      </w:r>
      <w:r w:rsidR="00EA4B91" w:rsidRPr="00201B6E">
        <w:rPr>
          <w:b/>
          <w:sz w:val="24"/>
          <w:lang w:eastAsia="sk-SK"/>
        </w:rPr>
        <w:t xml:space="preserve"> </w:t>
      </w:r>
      <w:r w:rsidR="00DF64E2" w:rsidRPr="00201B6E">
        <w:rPr>
          <w:b/>
          <w:sz w:val="24"/>
          <w:lang w:eastAsia="sk-SK"/>
        </w:rPr>
        <w:t>Modernizácia fariem</w:t>
      </w:r>
    </w:p>
    <w:p w:rsidR="00D86CDA" w:rsidRPr="00D2053B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6047B8">
        <w:rPr>
          <w:b/>
          <w:sz w:val="24"/>
          <w:lang w:eastAsia="sk-SK"/>
        </w:rPr>
        <w:t xml:space="preserve">v termíne od </w:t>
      </w:r>
      <w:r w:rsidR="006047B8" w:rsidRPr="006047B8">
        <w:rPr>
          <w:b/>
          <w:sz w:val="24"/>
          <w:lang w:eastAsia="sk-SK"/>
        </w:rPr>
        <w:t>29</w:t>
      </w:r>
      <w:r w:rsidRPr="006047B8">
        <w:rPr>
          <w:b/>
          <w:sz w:val="24"/>
          <w:lang w:eastAsia="sk-SK"/>
        </w:rPr>
        <w:t>.</w:t>
      </w:r>
      <w:r w:rsidR="00393410" w:rsidRPr="006047B8">
        <w:rPr>
          <w:b/>
          <w:sz w:val="24"/>
          <w:lang w:eastAsia="sk-SK"/>
        </w:rPr>
        <w:t>0</w:t>
      </w:r>
      <w:r w:rsidR="006047B8" w:rsidRPr="006047B8">
        <w:rPr>
          <w:b/>
          <w:sz w:val="24"/>
          <w:lang w:eastAsia="sk-SK"/>
        </w:rPr>
        <w:t>6</w:t>
      </w:r>
      <w:r w:rsidR="008769D3" w:rsidRPr="006047B8">
        <w:rPr>
          <w:b/>
          <w:sz w:val="24"/>
          <w:lang w:eastAsia="sk-SK"/>
        </w:rPr>
        <w:t>.201</w:t>
      </w:r>
      <w:r w:rsidR="00757F61" w:rsidRPr="006047B8">
        <w:rPr>
          <w:b/>
          <w:sz w:val="24"/>
          <w:lang w:eastAsia="sk-SK"/>
        </w:rPr>
        <w:t>5</w:t>
      </w:r>
      <w:r w:rsidRPr="006047B8">
        <w:rPr>
          <w:b/>
          <w:sz w:val="24"/>
          <w:lang w:eastAsia="sk-SK"/>
        </w:rPr>
        <w:t xml:space="preserve"> do </w:t>
      </w:r>
      <w:r w:rsidR="00454C30" w:rsidRPr="006047B8">
        <w:rPr>
          <w:b/>
          <w:sz w:val="24"/>
          <w:lang w:eastAsia="sk-SK"/>
        </w:rPr>
        <w:t>1</w:t>
      </w:r>
      <w:r w:rsidR="00CA127E">
        <w:rPr>
          <w:b/>
          <w:sz w:val="24"/>
          <w:lang w:eastAsia="sk-SK"/>
        </w:rPr>
        <w:t>7</w:t>
      </w:r>
      <w:r w:rsidR="00393410" w:rsidRPr="006047B8">
        <w:rPr>
          <w:b/>
          <w:sz w:val="24"/>
          <w:lang w:eastAsia="sk-SK"/>
        </w:rPr>
        <w:t>.0</w:t>
      </w:r>
      <w:r w:rsidR="00757F61" w:rsidRPr="006047B8">
        <w:rPr>
          <w:b/>
          <w:sz w:val="24"/>
          <w:lang w:eastAsia="sk-SK"/>
        </w:rPr>
        <w:t>7</w:t>
      </w:r>
      <w:r w:rsidR="008769D3" w:rsidRPr="006047B8">
        <w:rPr>
          <w:b/>
          <w:sz w:val="24"/>
          <w:lang w:eastAsia="sk-SK"/>
        </w:rPr>
        <w:t>.</w:t>
      </w:r>
      <w:r w:rsidRPr="006047B8">
        <w:rPr>
          <w:b/>
          <w:sz w:val="24"/>
          <w:lang w:eastAsia="sk-SK"/>
        </w:rPr>
        <w:t>20</w:t>
      </w:r>
      <w:r w:rsidR="008769D3" w:rsidRPr="006047B8">
        <w:rPr>
          <w:b/>
          <w:sz w:val="24"/>
          <w:lang w:eastAsia="sk-SK"/>
        </w:rPr>
        <w:t>1</w:t>
      </w:r>
      <w:r w:rsidR="00757F61" w:rsidRPr="006047B8">
        <w:rPr>
          <w:b/>
          <w:sz w:val="24"/>
          <w:lang w:eastAsia="sk-SK"/>
        </w:rPr>
        <w:t>5</w:t>
      </w:r>
      <w:r w:rsidRPr="00D2053B">
        <w:rPr>
          <w:b/>
          <w:sz w:val="24"/>
          <w:lang w:eastAsia="sk-SK"/>
        </w:rPr>
        <w:t xml:space="preserve"> </w:t>
      </w:r>
    </w:p>
    <w:p w:rsidR="00D86CDA" w:rsidRPr="00D2053B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D86CDA" w:rsidRPr="00D2053B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D2053B">
        <w:rPr>
          <w:b/>
          <w:bCs/>
        </w:rPr>
        <w:t>Rozpočet</w:t>
      </w:r>
    </w:p>
    <w:p w:rsidR="008769D3" w:rsidRPr="00CA127E" w:rsidRDefault="00D847AB" w:rsidP="005B26C3">
      <w:pPr>
        <w:jc w:val="both"/>
      </w:pPr>
      <w:r w:rsidRPr="006D4078">
        <w:rPr>
          <w:bCs/>
        </w:rPr>
        <w:t>Indikatívny finančný rámec</w:t>
      </w:r>
      <w:r w:rsidRPr="006D4078">
        <w:t xml:space="preserve"> </w:t>
      </w:r>
      <w:r w:rsidR="008769D3" w:rsidRPr="006D4078">
        <w:t>disponibilných finančnýc</w:t>
      </w:r>
      <w:r w:rsidR="009F6F39" w:rsidRPr="006D4078">
        <w:t>h prostriedkov pre Výzvu č. 201</w:t>
      </w:r>
      <w:r w:rsidR="00757F61" w:rsidRPr="006D4078">
        <w:t>5</w:t>
      </w:r>
      <w:r w:rsidR="008769D3" w:rsidRPr="006D4078">
        <w:t>/PRV/</w:t>
      </w:r>
      <w:r w:rsidR="00AC0871" w:rsidRPr="006D4078">
        <w:t>3</w:t>
      </w:r>
      <w:r w:rsidR="00757F61" w:rsidRPr="006D4078">
        <w:t>6</w:t>
      </w:r>
      <w:r w:rsidR="00AC0871" w:rsidRPr="006D4078">
        <w:t xml:space="preserve"> </w:t>
      </w:r>
      <w:r w:rsidR="008769D3" w:rsidRPr="006D4078">
        <w:t xml:space="preserve">je </w:t>
      </w:r>
      <w:r w:rsidR="006047B8" w:rsidRPr="00CA127E">
        <w:t>1</w:t>
      </w:r>
      <w:r w:rsidR="00CA127E" w:rsidRPr="00CA127E">
        <w:t>1</w:t>
      </w:r>
      <w:r w:rsidR="00795832" w:rsidRPr="00CA127E">
        <w:t> </w:t>
      </w:r>
      <w:r w:rsidR="006047B8" w:rsidRPr="00CA127E">
        <w:t>0</w:t>
      </w:r>
      <w:r w:rsidR="00795832" w:rsidRPr="00CA127E">
        <w:t xml:space="preserve">00 000,00 </w:t>
      </w:r>
      <w:r w:rsidR="008769D3" w:rsidRPr="00CA127E">
        <w:t>EUR</w:t>
      </w:r>
      <w:r w:rsidR="00A46CB5" w:rsidRPr="00CA127E">
        <w:t>, z toho pre:</w:t>
      </w:r>
    </w:p>
    <w:p w:rsidR="00A46CB5" w:rsidRPr="00CA127E" w:rsidRDefault="00A46CB5" w:rsidP="005204CC">
      <w:pPr>
        <w:numPr>
          <w:ilvl w:val="0"/>
          <w:numId w:val="10"/>
        </w:numPr>
        <w:tabs>
          <w:tab w:val="left" w:pos="567"/>
        </w:tabs>
        <w:ind w:left="284" w:firstLine="0"/>
        <w:jc w:val="both"/>
      </w:pPr>
      <w:r w:rsidRPr="00CA127E">
        <w:t>Cieľ Konvergenci</w:t>
      </w:r>
      <w:r w:rsidR="00795832" w:rsidRPr="00CA127E">
        <w:t>e</w:t>
      </w:r>
      <w:r w:rsidR="006345D1" w:rsidRPr="00CA127E">
        <w:t>:</w:t>
      </w:r>
      <w:r w:rsidR="00582051" w:rsidRPr="00CA127E">
        <w:t xml:space="preserve"> </w:t>
      </w:r>
      <w:r w:rsidR="006047B8" w:rsidRPr="00CA127E">
        <w:t>1</w:t>
      </w:r>
      <w:r w:rsidR="00CA127E" w:rsidRPr="00CA127E">
        <w:t>0</w:t>
      </w:r>
      <w:r w:rsidR="006047B8" w:rsidRPr="00CA127E">
        <w:t xml:space="preserve"> 5</w:t>
      </w:r>
      <w:r w:rsidR="00795832" w:rsidRPr="00CA127E">
        <w:t xml:space="preserve">00 000,00 </w:t>
      </w:r>
      <w:r w:rsidR="006345D1" w:rsidRPr="00CA127E">
        <w:t>EUR</w:t>
      </w:r>
    </w:p>
    <w:p w:rsidR="006345D1" w:rsidRPr="00CA127E" w:rsidRDefault="006345D1" w:rsidP="005204CC">
      <w:pPr>
        <w:numPr>
          <w:ilvl w:val="0"/>
          <w:numId w:val="10"/>
        </w:numPr>
        <w:tabs>
          <w:tab w:val="left" w:pos="567"/>
        </w:tabs>
        <w:ind w:left="284" w:firstLine="0"/>
        <w:jc w:val="both"/>
      </w:pPr>
      <w:r w:rsidRPr="00CA127E">
        <w:t>Oblasti mimo cieľa Konvergenci</w:t>
      </w:r>
      <w:r w:rsidR="00795832" w:rsidRPr="00CA127E">
        <w:t>e</w:t>
      </w:r>
      <w:r w:rsidRPr="00CA127E">
        <w:t xml:space="preserve">: </w:t>
      </w:r>
      <w:r w:rsidR="00795832" w:rsidRPr="00CA127E">
        <w:t xml:space="preserve">500 000,00 </w:t>
      </w:r>
      <w:r w:rsidRPr="00CA127E">
        <w:t>EUR</w:t>
      </w:r>
    </w:p>
    <w:p w:rsidR="00A46CB5" w:rsidRPr="00201B6E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6047B8" w:rsidRDefault="006047B8" w:rsidP="00795832">
      <w:pPr>
        <w:spacing w:before="120"/>
        <w:jc w:val="both"/>
        <w:rPr>
          <w:b/>
          <w:color w:val="000000"/>
        </w:rPr>
      </w:pPr>
    </w:p>
    <w:p w:rsidR="00795832" w:rsidRPr="00795832" w:rsidRDefault="006047B8" w:rsidP="006047B8">
      <w:pPr>
        <w:jc w:val="both"/>
        <w:rPr>
          <w:b/>
          <w:color w:val="000000"/>
        </w:rPr>
      </w:pPr>
      <w:r w:rsidRPr="006047B8">
        <w:rPr>
          <w:b/>
          <w:color w:val="000000"/>
        </w:rPr>
        <w:t>Výzva je prioritne zameraná na projekty v živočíšnej výrobe a klasickej rastlinnej výrobe vrátane sektora liečivých rastlín</w:t>
      </w:r>
      <w:r w:rsidR="00CA127E">
        <w:rPr>
          <w:b/>
          <w:color w:val="000000"/>
        </w:rPr>
        <w:t>.</w:t>
      </w:r>
    </w:p>
    <w:p w:rsidR="00795832" w:rsidRPr="005204CC" w:rsidRDefault="00795832" w:rsidP="0008092C">
      <w:pPr>
        <w:jc w:val="both"/>
        <w:rPr>
          <w:b/>
          <w:color w:val="000000"/>
          <w:sz w:val="22"/>
          <w:szCs w:val="22"/>
        </w:rPr>
      </w:pPr>
    </w:p>
    <w:p w:rsidR="00EA4B91" w:rsidRPr="005204CC" w:rsidRDefault="00EA4B91" w:rsidP="00074D8D">
      <w:pPr>
        <w:jc w:val="both"/>
        <w:rPr>
          <w:b/>
        </w:rPr>
      </w:pPr>
      <w:r w:rsidRPr="005204CC">
        <w:rPr>
          <w:b/>
        </w:rPr>
        <w:t>Konečný prijímateľ (oprávnený žiadateľ)</w:t>
      </w:r>
    </w:p>
    <w:p w:rsidR="00074D8D" w:rsidRDefault="00074D8D" w:rsidP="00074D8D">
      <w:pPr>
        <w:tabs>
          <w:tab w:val="left" w:pos="709"/>
        </w:tabs>
        <w:jc w:val="both"/>
      </w:pPr>
    </w:p>
    <w:p w:rsidR="00EA4B91" w:rsidRPr="00074D8D" w:rsidRDefault="009F6F39" w:rsidP="00074D8D">
      <w:pPr>
        <w:numPr>
          <w:ilvl w:val="0"/>
          <w:numId w:val="42"/>
        </w:numPr>
        <w:tabs>
          <w:tab w:val="left" w:pos="709"/>
        </w:tabs>
        <w:jc w:val="both"/>
      </w:pPr>
      <w:r w:rsidRPr="00074D8D">
        <w:t xml:space="preserve">Fyzické a právnické osoby podnikajúce v poľnohospodárskej prvovýrobe. </w:t>
      </w:r>
    </w:p>
    <w:p w:rsidR="00EA4B91" w:rsidRPr="00074D8D" w:rsidRDefault="00EA4B91" w:rsidP="00EA4B91">
      <w:pPr>
        <w:tabs>
          <w:tab w:val="left" w:pos="360"/>
        </w:tabs>
        <w:ind w:left="720"/>
        <w:jc w:val="both"/>
      </w:pPr>
    </w:p>
    <w:p w:rsidR="00757F61" w:rsidRPr="00757F61" w:rsidRDefault="00EA4B91" w:rsidP="00757F61">
      <w:pPr>
        <w:pStyle w:val="Zkladntextb"/>
        <w:rPr>
          <w:b/>
        </w:rPr>
      </w:pPr>
      <w:r w:rsidRPr="005204CC">
        <w:rPr>
          <w:b/>
        </w:rPr>
        <w:t>Výška oprávnených výdavkov na 1 projek</w:t>
      </w:r>
      <w:r w:rsidRPr="00757F61">
        <w:rPr>
          <w:b/>
        </w:rPr>
        <w:t>t</w:t>
      </w:r>
      <w:r w:rsidRPr="005204CC">
        <w:t xml:space="preserve">: </w:t>
      </w:r>
      <w:r w:rsidR="00757F61" w:rsidRPr="00757F61">
        <w:rPr>
          <w:b/>
          <w:u w:val="single"/>
        </w:rPr>
        <w:t>min</w:t>
      </w:r>
      <w:r w:rsidR="00410BEC">
        <w:rPr>
          <w:b/>
          <w:u w:val="single"/>
        </w:rPr>
        <w:t>.</w:t>
      </w:r>
      <w:r w:rsidR="00795832">
        <w:rPr>
          <w:b/>
          <w:u w:val="single"/>
        </w:rPr>
        <w:t xml:space="preserve"> </w:t>
      </w:r>
      <w:r w:rsidR="00757F61" w:rsidRPr="00757F61">
        <w:rPr>
          <w:b/>
          <w:u w:val="single"/>
        </w:rPr>
        <w:t>10 000 EUR a max. 900 000 EUR.</w:t>
      </w:r>
    </w:p>
    <w:p w:rsidR="00757F61" w:rsidRDefault="00757F61" w:rsidP="00757F61">
      <w:pPr>
        <w:jc w:val="both"/>
        <w:rPr>
          <w:sz w:val="22"/>
        </w:rPr>
      </w:pPr>
    </w:p>
    <w:p w:rsidR="00757F61" w:rsidRPr="00074D8D" w:rsidRDefault="00757F61" w:rsidP="00757F61">
      <w:pPr>
        <w:jc w:val="both"/>
      </w:pPr>
      <w:r w:rsidRPr="00B747F7">
        <w:rPr>
          <w:sz w:val="22"/>
        </w:rPr>
        <w:t xml:space="preserve">1. </w:t>
      </w:r>
      <w:r w:rsidRPr="00074D8D">
        <w:t>v prípade oblastí cieľa Konvergencia:</w:t>
      </w:r>
    </w:p>
    <w:p w:rsidR="00757F61" w:rsidRPr="00074D8D" w:rsidRDefault="00757F61" w:rsidP="00757F61">
      <w:pPr>
        <w:ind w:left="417"/>
        <w:jc w:val="both"/>
      </w:pPr>
      <w:r w:rsidRPr="00074D8D">
        <w:rPr>
          <w:b/>
          <w:bCs/>
        </w:rPr>
        <w:t>50 %</w:t>
      </w:r>
      <w:r w:rsidRPr="00074D8D">
        <w:t xml:space="preserve"> (37,5 % EÚ a 12,5 % SR) v znevýhodnených oblastiach, pričom minimálne 50 % predstavujú vlastné zdroje;</w:t>
      </w:r>
    </w:p>
    <w:p w:rsidR="00757F61" w:rsidRPr="00074D8D" w:rsidRDefault="00757F61" w:rsidP="00757F61">
      <w:pPr>
        <w:ind w:left="417"/>
        <w:jc w:val="both"/>
      </w:pPr>
      <w:r w:rsidRPr="00074D8D">
        <w:rPr>
          <w:b/>
          <w:bCs/>
        </w:rPr>
        <w:t>40 %</w:t>
      </w:r>
      <w:r w:rsidRPr="00074D8D">
        <w:t xml:space="preserve"> (30 % EÚ a 10 % SR) pre ostatných, pričom minimálne 60 % predstavujú vlastné zdroje.</w:t>
      </w:r>
    </w:p>
    <w:p w:rsidR="00757F61" w:rsidRPr="00074D8D" w:rsidRDefault="00757F61" w:rsidP="00757F61">
      <w:pPr>
        <w:jc w:val="both"/>
      </w:pPr>
      <w:r w:rsidRPr="00074D8D">
        <w:t>2. v prípade Ostatných oblastí:</w:t>
      </w:r>
    </w:p>
    <w:p w:rsidR="00757F61" w:rsidRPr="00074D8D" w:rsidRDefault="00757F61" w:rsidP="00757F61">
      <w:pPr>
        <w:ind w:left="360"/>
        <w:jc w:val="both"/>
      </w:pPr>
      <w:r w:rsidRPr="00074D8D">
        <w:rPr>
          <w:b/>
          <w:bCs/>
        </w:rPr>
        <w:t>50 %</w:t>
      </w:r>
      <w:r w:rsidRPr="00074D8D">
        <w:t xml:space="preserve"> (25 % EÚ a 25 % SR) pre ostatných v znevýhodnených oblastiach, pričom minimálne 50 % predstavujú vlastné zdroje;</w:t>
      </w:r>
    </w:p>
    <w:p w:rsidR="00757F61" w:rsidRPr="00074D8D" w:rsidRDefault="00757F61" w:rsidP="00757F61">
      <w:pPr>
        <w:ind w:left="360"/>
        <w:jc w:val="both"/>
      </w:pPr>
      <w:r w:rsidRPr="00074D8D">
        <w:rPr>
          <w:b/>
          <w:bCs/>
        </w:rPr>
        <w:t>40 %</w:t>
      </w:r>
      <w:r w:rsidRPr="00074D8D">
        <w:t xml:space="preserve"> (20 % EÚ a 20 % SR) pre ostatných, pričom minimálne 60 % predstavujú vlastné zdroje. </w:t>
      </w:r>
    </w:p>
    <w:p w:rsidR="00526169" w:rsidRPr="005204CC" w:rsidRDefault="00526169" w:rsidP="00526169">
      <w:pPr>
        <w:pStyle w:val="Zkladntextb"/>
        <w:ind w:left="720"/>
        <w:rPr>
          <w:u w:val="single"/>
        </w:rPr>
      </w:pPr>
    </w:p>
    <w:p w:rsidR="00526169" w:rsidRPr="005204CC" w:rsidRDefault="00E0319D" w:rsidP="00757618">
      <w:pPr>
        <w:tabs>
          <w:tab w:val="num" w:pos="720"/>
        </w:tabs>
        <w:jc w:val="both"/>
      </w:pPr>
      <w:r w:rsidRPr="00757618">
        <w:lastRenderedPageBreak/>
        <w:t xml:space="preserve">Žiadateľ si môže uplatňovať zvýšenú sadzbu podpory v znevýhodnených oblastiach v prípade, ak </w:t>
      </w:r>
      <w:r w:rsidRPr="00757618">
        <w:rPr>
          <w:color w:val="000000"/>
          <w:lang w:eastAsia="cs-CZ"/>
        </w:rPr>
        <w:t>nadpolovičnou výmerou (viac ako 50 % výmery evidovanej v SAPS v roku</w:t>
      </w:r>
      <w:r w:rsidRPr="00757618">
        <w:rPr>
          <w:b/>
          <w:bCs/>
          <w:color w:val="000000"/>
          <w:lang w:eastAsia="cs-CZ"/>
        </w:rPr>
        <w:t xml:space="preserve"> </w:t>
      </w:r>
      <w:r w:rsidRPr="00757618">
        <w:rPr>
          <w:bCs/>
          <w:color w:val="000000"/>
          <w:lang w:eastAsia="cs-CZ"/>
        </w:rPr>
        <w:t>201</w:t>
      </w:r>
      <w:r w:rsidR="00894B2F">
        <w:rPr>
          <w:bCs/>
          <w:color w:val="000000"/>
          <w:lang w:eastAsia="cs-CZ"/>
        </w:rPr>
        <w:t>4</w:t>
      </w:r>
      <w:r w:rsidRPr="00757618">
        <w:rPr>
          <w:color w:val="000000"/>
          <w:lang w:eastAsia="cs-CZ"/>
        </w:rPr>
        <w:t>) hospodáril na poľnohospodárskej pôde v znevýhodnených oblastiach</w:t>
      </w:r>
      <w:r w:rsidR="00DA26C7" w:rsidRPr="00757618">
        <w:rPr>
          <w:color w:val="000000"/>
          <w:lang w:eastAsia="cs-CZ"/>
        </w:rPr>
        <w:t>.</w:t>
      </w:r>
      <w:r w:rsidRPr="00757618">
        <w:rPr>
          <w:color w:val="000000"/>
          <w:lang w:eastAsia="cs-CZ"/>
        </w:rPr>
        <w:t xml:space="preserve"> </w:t>
      </w:r>
    </w:p>
    <w:p w:rsidR="00B74F1A" w:rsidRPr="00201B6E" w:rsidRDefault="00B74F1A" w:rsidP="00B74F1A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6D5C98" w:rsidRPr="00201B6E" w:rsidRDefault="006D5C98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činností realizácie projektu:</w:t>
      </w:r>
    </w:p>
    <w:p w:rsidR="00074D8D" w:rsidRDefault="00074D8D" w:rsidP="00074D8D">
      <w:pPr>
        <w:rPr>
          <w:b/>
          <w:bCs/>
          <w:sz w:val="22"/>
        </w:rPr>
      </w:pPr>
    </w:p>
    <w:p w:rsidR="00EA4B91" w:rsidRPr="00074D8D" w:rsidRDefault="00EA4B91" w:rsidP="00074D8D">
      <w:pPr>
        <w:rPr>
          <w:b/>
          <w:bCs/>
        </w:rPr>
      </w:pPr>
      <w:r w:rsidRPr="00074D8D">
        <w:rPr>
          <w:b/>
          <w:bCs/>
        </w:rPr>
        <w:t xml:space="preserve">Rozsah a činnosti </w:t>
      </w:r>
    </w:p>
    <w:p w:rsidR="00074D8D" w:rsidRDefault="00074D8D" w:rsidP="00074D8D">
      <w:pPr>
        <w:jc w:val="both"/>
        <w:rPr>
          <w:color w:val="000000"/>
          <w:sz w:val="22"/>
        </w:rPr>
      </w:pPr>
    </w:p>
    <w:p w:rsidR="006047B8" w:rsidRPr="006047B8" w:rsidRDefault="006047B8" w:rsidP="006047B8">
      <w:pPr>
        <w:jc w:val="both"/>
        <w:rPr>
          <w:color w:val="000000"/>
        </w:rPr>
      </w:pPr>
      <w:r w:rsidRPr="006047B8">
        <w:rPr>
          <w:color w:val="000000"/>
        </w:rPr>
        <w:t xml:space="preserve">Oprávnené sú činnosti spojené s obstaraním technického a technologického vybavenia, ktoré zlepšuje celkovú výkonnosť podniku prioritne v živočíšnej výrobe a klasickej rastlinnej výrobe  vrátane sektora liečivých rastlín a sú v súlade s cieľmi opatrenia a s príslušnými právnymi predpismi EÚ a zosúladené s požiadavkami životného prostredia. </w:t>
      </w:r>
    </w:p>
    <w:p w:rsidR="006047B8" w:rsidRPr="006047B8" w:rsidRDefault="006047B8" w:rsidP="006047B8">
      <w:pPr>
        <w:jc w:val="both"/>
        <w:rPr>
          <w:color w:val="000000"/>
        </w:rPr>
      </w:pPr>
    </w:p>
    <w:p w:rsidR="006047B8" w:rsidRPr="006047B8" w:rsidRDefault="006047B8" w:rsidP="006047B8">
      <w:pPr>
        <w:jc w:val="both"/>
        <w:rPr>
          <w:color w:val="000000"/>
        </w:rPr>
      </w:pPr>
      <w:r w:rsidRPr="006047B8">
        <w:rPr>
          <w:color w:val="000000"/>
        </w:rPr>
        <w:t>Výzva je z dôvodov nutnosti ukončenia implementácie projektov zo strany žiadateľa aj PPA do 31.12.2015 prioritne zameraná na  obstaranie strojov v rámci živočíšnej a klasickej rastlinnej výrobe vrátane sektora liečivých rastlín, kde sa používa staršie technické a technologické vybavenie.</w:t>
      </w:r>
    </w:p>
    <w:p w:rsidR="0008092C" w:rsidRPr="005204CC" w:rsidRDefault="0008092C" w:rsidP="0008092C">
      <w:pPr>
        <w:tabs>
          <w:tab w:val="left" w:pos="993"/>
        </w:tabs>
        <w:autoSpaceDE w:val="0"/>
        <w:autoSpaceDN w:val="0"/>
        <w:adjustRightInd w:val="0"/>
        <w:spacing w:line="280" w:lineRule="exact"/>
        <w:ind w:left="709"/>
        <w:jc w:val="both"/>
      </w:pPr>
    </w:p>
    <w:p w:rsidR="00C45FA0" w:rsidRPr="005204CC" w:rsidRDefault="00C45FA0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>Oprávnenosť výdavkov realizácie projektu:</w:t>
      </w:r>
    </w:p>
    <w:p w:rsidR="00074D8D" w:rsidRDefault="00074D8D" w:rsidP="00074D8D">
      <w:pPr>
        <w:jc w:val="both"/>
        <w:rPr>
          <w:rFonts w:ascii="TimesNewRoman,Bold" w:hAnsi="TimesNewRoman,Bold" w:cs="TimesNewRoman,Bold"/>
          <w:bCs/>
        </w:rPr>
      </w:pPr>
    </w:p>
    <w:p w:rsidR="00545B8E" w:rsidRPr="00B43079" w:rsidRDefault="00545B8E" w:rsidP="00074D8D">
      <w:pPr>
        <w:jc w:val="both"/>
      </w:pPr>
      <w:r w:rsidRPr="00B43079">
        <w:rPr>
          <w:bCs/>
        </w:rPr>
        <w:t xml:space="preserve">Oprávnený výdavok musí byť zo strany žiadateľa vynaložený v oprávnenom období. Za oprávnené obdobie je považované obdobie </w:t>
      </w:r>
      <w:r w:rsidRPr="00B43079">
        <w:rPr>
          <w:b/>
        </w:rPr>
        <w:t xml:space="preserve">odo dňa </w:t>
      </w:r>
      <w:r w:rsidR="00612C9B" w:rsidRPr="00B43079">
        <w:rPr>
          <w:b/>
        </w:rPr>
        <w:t xml:space="preserve">vyhlásenia výzvy na </w:t>
      </w:r>
      <w:r w:rsidRPr="00B43079">
        <w:rPr>
          <w:b/>
        </w:rPr>
        <w:t>pred</w:t>
      </w:r>
      <w:r w:rsidR="0060170E" w:rsidRPr="00B43079">
        <w:rPr>
          <w:b/>
        </w:rPr>
        <w:t>k</w:t>
      </w:r>
      <w:r w:rsidRPr="00B43079">
        <w:rPr>
          <w:b/>
        </w:rPr>
        <w:t>l</w:t>
      </w:r>
      <w:r w:rsidR="00612C9B" w:rsidRPr="00B43079">
        <w:rPr>
          <w:b/>
        </w:rPr>
        <w:t>adanie</w:t>
      </w:r>
      <w:r w:rsidRPr="00B43079">
        <w:t xml:space="preserve"> </w:t>
      </w:r>
      <w:r w:rsidR="00171A55" w:rsidRPr="00B43079">
        <w:rPr>
          <w:b/>
        </w:rPr>
        <w:t>žiadost</w:t>
      </w:r>
      <w:r w:rsidR="00612C9B" w:rsidRPr="00B43079">
        <w:rPr>
          <w:b/>
        </w:rPr>
        <w:t>í</w:t>
      </w:r>
      <w:r w:rsidR="00171A55" w:rsidRPr="00B43079">
        <w:rPr>
          <w:b/>
        </w:rPr>
        <w:t xml:space="preserve"> o nenávratný finančný príspevok</w:t>
      </w:r>
      <w:r w:rsidR="00A6176F" w:rsidRPr="00B43079">
        <w:rPr>
          <w:b/>
        </w:rPr>
        <w:t xml:space="preserve"> (ďalej len „</w:t>
      </w:r>
      <w:r w:rsidRPr="00B43079">
        <w:rPr>
          <w:b/>
        </w:rPr>
        <w:t>ŽoNFP</w:t>
      </w:r>
      <w:r w:rsidR="00A6176F" w:rsidRPr="00B43079">
        <w:rPr>
          <w:b/>
        </w:rPr>
        <w:t>“)</w:t>
      </w:r>
      <w:r w:rsidRPr="00B43079">
        <w:t xml:space="preserve"> </w:t>
      </w:r>
      <w:r w:rsidR="00612C9B" w:rsidRPr="00B43079">
        <w:rPr>
          <w:b/>
        </w:rPr>
        <w:t>pre toto opatrenie</w:t>
      </w:r>
      <w:r w:rsidR="00795832" w:rsidRPr="00B43079">
        <w:rPr>
          <w:b/>
        </w:rPr>
        <w:t xml:space="preserve"> do 15.9.2015</w:t>
      </w:r>
      <w:r w:rsidRPr="00B43079">
        <w:t>.</w:t>
      </w:r>
      <w:r w:rsidR="009424D6" w:rsidRPr="00B43079">
        <w:t xml:space="preserve"> </w:t>
      </w:r>
      <w:r w:rsidR="00B44EE4" w:rsidRPr="00B43079">
        <w:rPr>
          <w:bCs/>
        </w:rPr>
        <w:t>Oprávnené výdavky musia spĺňať všeobecné podmienky oprávnenosti výdavkov, ktoré sú uvedené v kapitole 2 </w:t>
      </w:r>
      <w:r w:rsidR="005024AF" w:rsidRPr="00B43079">
        <w:rPr>
          <w:bCs/>
        </w:rPr>
        <w:t xml:space="preserve"> </w:t>
      </w:r>
      <w:r w:rsidR="005024AF" w:rsidRPr="00B43079">
        <w:t xml:space="preserve">Príručky pre žiadateľa o poskytnutie nenávratného finančného príspevku z Programu rozvoja vidieka SR 2007 – 2013 pre </w:t>
      </w:r>
      <w:r w:rsidR="00074D8D" w:rsidRPr="00B43079">
        <w:t>7</w:t>
      </w:r>
      <w:r w:rsidR="005024AF" w:rsidRPr="00B43079">
        <w:t>. výzvu na predkladanie žiadostí o nenávratný finančný príspevok</w:t>
      </w:r>
      <w:r w:rsidR="005024AF" w:rsidRPr="00B43079">
        <w:rPr>
          <w:color w:val="FF0000"/>
        </w:rPr>
        <w:t xml:space="preserve"> </w:t>
      </w:r>
      <w:r w:rsidR="005024AF" w:rsidRPr="00B43079">
        <w:t>na opatrenie 1.1 „Modernizácia fariem“ (ďalej len „Príručka“)</w:t>
      </w:r>
      <w:r w:rsidR="00B44EE4" w:rsidRPr="00B43079">
        <w:rPr>
          <w:bCs/>
        </w:rPr>
        <w:t xml:space="preserve">. </w:t>
      </w:r>
      <w:r w:rsidRPr="00B43079">
        <w:rPr>
          <w:bCs/>
        </w:rPr>
        <w:t xml:space="preserve">Oprávnenými výdavkami </w:t>
      </w:r>
      <w:r w:rsidRPr="00B43079">
        <w:t>(s výnimkou obmedzení citovaných v rámci neoprávnených výdavkov</w:t>
      </w:r>
      <w:r w:rsidR="00E807F1" w:rsidRPr="00B43079">
        <w:t xml:space="preserve"> </w:t>
      </w:r>
      <w:r w:rsidRPr="00B43079">
        <w:t>) sú:</w:t>
      </w:r>
    </w:p>
    <w:p w:rsidR="00B43079" w:rsidRPr="004A0E9B" w:rsidRDefault="00B43079" w:rsidP="00B43079">
      <w:pPr>
        <w:autoSpaceDE w:val="0"/>
        <w:autoSpaceDN w:val="0"/>
        <w:adjustRightInd w:val="0"/>
        <w:jc w:val="both"/>
        <w:rPr>
          <w:b/>
          <w:bCs/>
          <w:sz w:val="22"/>
        </w:rPr>
      </w:pPr>
    </w:p>
    <w:p w:rsidR="00B43079" w:rsidRPr="00B43079" w:rsidRDefault="00B43079" w:rsidP="00B43079">
      <w:pPr>
        <w:numPr>
          <w:ilvl w:val="0"/>
          <w:numId w:val="6"/>
        </w:numPr>
        <w:autoSpaceDE w:val="0"/>
        <w:autoSpaceDN w:val="0"/>
        <w:adjustRightInd w:val="0"/>
        <w:jc w:val="both"/>
      </w:pPr>
      <w:r w:rsidRPr="00B43079">
        <w:t>investície do dlhodobého hmotného majetku – nakladače v rámci živočíšnej výroby, kŕmne vozy v rámci živočíšnej výroby, fekálne vozidlá  v rámci živočíšnej výroby a kombajny vrátane príslušenstva k nim v rámci klasickej rastlinnej výroby;</w:t>
      </w:r>
    </w:p>
    <w:p w:rsidR="00B3392D" w:rsidRDefault="00B3392D" w:rsidP="00E807F1">
      <w:pPr>
        <w:tabs>
          <w:tab w:val="left" w:pos="360"/>
        </w:tabs>
        <w:autoSpaceDE w:val="0"/>
        <w:autoSpaceDN w:val="0"/>
        <w:adjustRightInd w:val="0"/>
        <w:ind w:left="360"/>
        <w:jc w:val="both"/>
        <w:rPr>
          <w:rFonts w:ascii="TimesNewRoman,Bold" w:hAnsi="TimesNewRoman,Bold" w:cs="TimesNewRoman,Bold"/>
          <w:b/>
          <w:bCs/>
        </w:rPr>
      </w:pPr>
    </w:p>
    <w:p w:rsidR="000404EA" w:rsidRPr="000404EA" w:rsidRDefault="000404EA" w:rsidP="006D4078">
      <w:pPr>
        <w:numPr>
          <w:ilvl w:val="0"/>
          <w:numId w:val="1"/>
        </w:numPr>
        <w:spacing w:line="276" w:lineRule="auto"/>
        <w:ind w:left="284" w:hanging="284"/>
        <w:jc w:val="both"/>
      </w:pPr>
      <w:r w:rsidRPr="000404EA">
        <w:rPr>
          <w:b/>
        </w:rPr>
        <w:t>Neoprávnené výdavky</w:t>
      </w:r>
      <w:r w:rsidRPr="000404EA">
        <w:t xml:space="preserve"> </w:t>
      </w:r>
    </w:p>
    <w:p w:rsidR="000404EA" w:rsidRPr="000404EA" w:rsidRDefault="000404EA" w:rsidP="000404EA">
      <w:pPr>
        <w:spacing w:line="276" w:lineRule="auto"/>
        <w:jc w:val="both"/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516"/>
        <w:gridCol w:w="8772"/>
      </w:tblGrid>
      <w:tr w:rsidR="00B43079" w:rsidRPr="004A0E9B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  <w:rPr>
                <w:b/>
              </w:rPr>
            </w:pPr>
            <w:r w:rsidRPr="00B43079">
              <w:t xml:space="preserve">výdavky vynaložené pred vyhlásením  7. výzvy na predkladanie žiadosti o nenávratný finančný príspevok   (ďalej len „ŽoNFP“) na opatrenie 1.1 „Modernizácia fariem“  alebo výdavky na viac ako 2 stroje ( vrátane fekálnych vozidiel ) v rámci jednej ŽoNFP </w:t>
            </w:r>
          </w:p>
        </w:tc>
      </w:tr>
      <w:tr w:rsidR="00B43079" w:rsidRPr="004A0E9B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2.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  <w:rPr>
                <w:b/>
              </w:rPr>
            </w:pPr>
            <w:r w:rsidRPr="00B43079">
              <w:t>nákup použitého majetku;</w:t>
            </w:r>
          </w:p>
        </w:tc>
      </w:tr>
      <w:tr w:rsidR="00B43079" w:rsidRPr="004A0E9B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3.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  <w:rPr>
                <w:b/>
              </w:rPr>
            </w:pPr>
            <w:r w:rsidRPr="00B43079">
              <w:t>kúpa prenajatej veci, resp. kúpa formou splátok;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4.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autoSpaceDE w:val="0"/>
              <w:autoSpaceDN w:val="0"/>
              <w:spacing w:line="276" w:lineRule="auto"/>
              <w:rPr>
                <w:b/>
                <w:bCs/>
              </w:rPr>
            </w:pPr>
            <w:r w:rsidRPr="00B43079">
              <w:t xml:space="preserve">nákup osobných  a nákladných vozidiel, okrem fekálnych vozov pre živočíšnu výrobu 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5.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 xml:space="preserve">nákup  kombajnov pre zber bobuľového ovocia, cukrovej repy, zemiakov a zeleniny, nákup len samotného príslušenstva ku kombajnom </w:t>
            </w:r>
          </w:p>
        </w:tc>
      </w:tr>
      <w:tr w:rsidR="00B43079" w:rsidRPr="001E21D1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6.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nákup traktorov,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7.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nákup obytných prívesov, karavanov, predajných automatov, pojazdných predajných stánkov/objektov a presúvateľných objektov (napr. unimobunky, rozoberateľné stánky a pod.);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8.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nákup poľnohospodárskych výrobných práv, zvierat, jednoročných rastlín a ich výsadba;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9.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jc w:val="both"/>
            </w:pPr>
            <w:r w:rsidRPr="00B43079">
              <w:t xml:space="preserve">výdavky na nákup nehnuteľností 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10.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refundovateľné, refundované alebo inak preplatené dane, clá a dovozné prirážky, kurzové straty;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11.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daň z pridanej hodnoty okrem prípadov uvedených v bode 3a) článku 71 nariadenia Rady (ES) č. 1698/2005, t. j. s výnimkou nenávratnej DPH, ak ju znáša zdaniteľná osoba;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12.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prevádzkové výdavky (napr. výdavky na údržbu);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13.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finančný prenájom, bankové poplatky, úroky z dlhu, výdavky na záruku a podobné poplatky;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14.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spracovateľské poplatky, poistné a ostatné výdavky spojené s obstaraním investície formou splátkového predaja;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15.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výdavky vynaložené v hotovosti;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16.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poradenské a konzultačné služby;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17.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 xml:space="preserve">projektová dokumentácia; výdavky na projektovú dokumentáciu potrebnej v rámci stavebného konania a k územnému rozhodnutiu vrátane realizačnej projektovej dokumentácie 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18.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</w:pPr>
            <w:r w:rsidRPr="00B43079">
              <w:t>nákup biologického materiálu s výnimkou certifikovaného množiteľského materiálu ovocných stromov, drobného ovocia, špargle, chmeľu, zeleniny</w:t>
            </w:r>
            <w:r w:rsidRPr="00B43079">
              <w:rPr>
                <w:b/>
              </w:rPr>
              <w:t xml:space="preserve">, </w:t>
            </w:r>
            <w:r w:rsidRPr="00B43079">
              <w:rPr>
                <w:bCs/>
              </w:rPr>
              <w:t xml:space="preserve">viniča </w:t>
            </w:r>
            <w:r w:rsidRPr="00B43079">
              <w:t> a rýchlorastúcich drevín;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19.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zriadenie geotermálneho vrtu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20.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výdavky spojené so zatrávňovaním plôch pri budovaní výbehov, pastevných areálov, prístreškov na pastve a salašov;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21.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dodanie tovarov, uskutočnenie stavebných prác a poskytnutie služieb, ktoré žiadateľ nerealizoval v súlade so zákonom č. 25/2006 Z. z. o verejnom obstarávaní  v znení neskorších predpisov a s usmernením postupu žiadateľov pri obstarávaní tovarov, stavebných prác a služieb uvedeným platnej príručke pre žiadateľa o poskytnutie NFP z PRV SR 2007 - 2013;</w:t>
            </w:r>
          </w:p>
        </w:tc>
      </w:tr>
      <w:tr w:rsidR="00B43079" w:rsidRPr="00B77CED" w:rsidTr="00BB25AB">
        <w:tc>
          <w:tcPr>
            <w:tcW w:w="491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22.</w:t>
            </w:r>
          </w:p>
        </w:tc>
        <w:tc>
          <w:tcPr>
            <w:tcW w:w="8795" w:type="dxa"/>
          </w:tcPr>
          <w:p w:rsidR="00B43079" w:rsidRPr="00B43079" w:rsidRDefault="00B43079" w:rsidP="00BB25AB">
            <w:pPr>
              <w:spacing w:line="276" w:lineRule="auto"/>
              <w:jc w:val="both"/>
            </w:pPr>
            <w:r w:rsidRPr="00B43079">
              <w:t>nákup mobilného telefónu.</w:t>
            </w:r>
          </w:p>
        </w:tc>
      </w:tr>
    </w:tbl>
    <w:p w:rsidR="000404EA" w:rsidRPr="000404EA" w:rsidRDefault="000404EA" w:rsidP="000404EA">
      <w:pPr>
        <w:jc w:val="both"/>
        <w:rPr>
          <w:highlight w:val="yellow"/>
        </w:rPr>
      </w:pPr>
    </w:p>
    <w:p w:rsidR="000404EA" w:rsidRDefault="000404EA" w:rsidP="006D4078">
      <w:pPr>
        <w:numPr>
          <w:ilvl w:val="0"/>
          <w:numId w:val="1"/>
        </w:numPr>
        <w:ind w:left="284" w:hanging="284"/>
        <w:rPr>
          <w:b/>
        </w:rPr>
      </w:pPr>
      <w:r w:rsidRPr="000404EA">
        <w:rPr>
          <w:b/>
        </w:rPr>
        <w:t xml:space="preserve">Neoprávnené projekty </w:t>
      </w:r>
    </w:p>
    <w:p w:rsidR="000404EA" w:rsidRPr="000404EA" w:rsidRDefault="000404EA" w:rsidP="000404EA"/>
    <w:p w:rsidR="000404EA" w:rsidRPr="000404EA" w:rsidRDefault="000404EA" w:rsidP="006D4078">
      <w:pPr>
        <w:numPr>
          <w:ilvl w:val="0"/>
          <w:numId w:val="44"/>
        </w:numPr>
        <w:tabs>
          <w:tab w:val="clear" w:pos="1440"/>
          <w:tab w:val="num" w:pos="709"/>
        </w:tabs>
        <w:ind w:left="360" w:firstLine="66"/>
        <w:jc w:val="both"/>
      </w:pPr>
      <w:r w:rsidRPr="000404EA">
        <w:t xml:space="preserve">projekty zamerané výlučne na poskytovanie služieb mechanizačnými prostriedkami, </w:t>
      </w:r>
    </w:p>
    <w:p w:rsidR="000404EA" w:rsidRPr="000404EA" w:rsidRDefault="000404EA" w:rsidP="006D4078">
      <w:pPr>
        <w:numPr>
          <w:ilvl w:val="0"/>
          <w:numId w:val="44"/>
        </w:numPr>
        <w:tabs>
          <w:tab w:val="clear" w:pos="1440"/>
          <w:tab w:val="num" w:pos="709"/>
        </w:tabs>
        <w:ind w:left="360" w:firstLine="66"/>
        <w:jc w:val="both"/>
      </w:pPr>
      <w:r w:rsidRPr="000404EA">
        <w:t xml:space="preserve">projekty zamerané na chov rýb a spracovanie produktov rybného hospodárstva, </w:t>
      </w:r>
    </w:p>
    <w:p w:rsidR="000404EA" w:rsidRPr="000404EA" w:rsidRDefault="000404EA" w:rsidP="006D4078">
      <w:pPr>
        <w:numPr>
          <w:ilvl w:val="0"/>
          <w:numId w:val="44"/>
        </w:numPr>
        <w:tabs>
          <w:tab w:val="clear" w:pos="1440"/>
          <w:tab w:val="num" w:pos="709"/>
        </w:tabs>
        <w:ind w:left="360" w:firstLine="66"/>
        <w:jc w:val="both"/>
      </w:pPr>
      <w:r w:rsidRPr="000404EA">
        <w:t xml:space="preserve">projekty v sektore ovocia alebo zeleniny, </w:t>
      </w:r>
    </w:p>
    <w:p w:rsidR="000404EA" w:rsidRPr="00B747F7" w:rsidRDefault="000404EA" w:rsidP="006D4078">
      <w:pPr>
        <w:numPr>
          <w:ilvl w:val="0"/>
          <w:numId w:val="44"/>
        </w:numPr>
        <w:tabs>
          <w:tab w:val="clear" w:pos="1440"/>
          <w:tab w:val="num" w:pos="709"/>
        </w:tabs>
        <w:autoSpaceDE w:val="0"/>
        <w:autoSpaceDN w:val="0"/>
        <w:adjustRightInd w:val="0"/>
        <w:spacing w:line="280" w:lineRule="exact"/>
        <w:ind w:left="360" w:firstLine="66"/>
        <w:jc w:val="both"/>
        <w:rPr>
          <w:bCs/>
          <w:sz w:val="22"/>
        </w:rPr>
      </w:pPr>
      <w:r w:rsidRPr="000404EA">
        <w:t>projekty v sektore vinohradníctva</w:t>
      </w:r>
      <w:r w:rsidRPr="00B747F7">
        <w:rPr>
          <w:sz w:val="22"/>
        </w:rPr>
        <w:t>.</w:t>
      </w:r>
    </w:p>
    <w:p w:rsidR="000404EA" w:rsidRPr="005204CC" w:rsidRDefault="000404EA" w:rsidP="00E807F1">
      <w:pPr>
        <w:tabs>
          <w:tab w:val="left" w:pos="360"/>
        </w:tabs>
        <w:autoSpaceDE w:val="0"/>
        <w:autoSpaceDN w:val="0"/>
        <w:adjustRightInd w:val="0"/>
        <w:ind w:left="360"/>
        <w:jc w:val="both"/>
        <w:rPr>
          <w:rFonts w:ascii="TimesNewRoman,Bold" w:hAnsi="TimesNewRoman,Bold" w:cs="TimesNewRoman,Bold"/>
          <w:b/>
          <w:bCs/>
        </w:rPr>
      </w:pPr>
    </w:p>
    <w:p w:rsidR="00C8538C" w:rsidRPr="00B43079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</w:rPr>
      </w:pPr>
      <w:r w:rsidRPr="00B43079">
        <w:rPr>
          <w:b/>
        </w:rPr>
        <w:t xml:space="preserve">Oprávnenosť miesta realizácie projektu: </w:t>
      </w:r>
    </w:p>
    <w:p w:rsidR="00C8538C" w:rsidRPr="005204CC" w:rsidRDefault="00B44EE4" w:rsidP="00C64A9E">
      <w:pPr>
        <w:autoSpaceDE w:val="0"/>
        <w:autoSpaceDN w:val="0"/>
        <w:adjustRightInd w:val="0"/>
        <w:spacing w:before="120" w:line="280" w:lineRule="exact"/>
        <w:jc w:val="both"/>
      </w:pPr>
      <w:r w:rsidRPr="00B43079">
        <w:t>Za oprávnené miesto realizácie projektu je považované</w:t>
      </w:r>
      <w:r w:rsidRPr="005204CC">
        <w:rPr>
          <w:rFonts w:ascii="TimesNewRoman,Bold" w:hAnsi="TimesNewRoman,Bold" w:cs="TimesNewRoman,Bold"/>
          <w:bCs/>
        </w:rPr>
        <w:t xml:space="preserve"> </w:t>
      </w:r>
      <w:r w:rsidRPr="005204CC">
        <w:t>celé územie Slovenskej republiky</w:t>
      </w:r>
      <w:r w:rsidR="00C8538C" w:rsidRPr="005204CC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5204CC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5204CC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 xml:space="preserve">Časová oprávnenosť realizácie projektu: </w:t>
      </w:r>
    </w:p>
    <w:p w:rsidR="00DA26C7" w:rsidRPr="00DA26C7" w:rsidRDefault="00B44EE4" w:rsidP="00DA26C7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5204CC">
        <w:t>Žiadateľ musí predložiť poslednú žiadosť o platbu najneskôr do</w:t>
      </w:r>
      <w:r w:rsidR="00CB65FF" w:rsidRPr="005204CC">
        <w:t xml:space="preserve"> </w:t>
      </w:r>
      <w:r w:rsidR="00DA26C7" w:rsidRPr="00DA26C7">
        <w:t>30.09.2015. PPA môže v prípade schválenia projektu a nadobudnutia účinnosti zmluvy o NFP po 22.9.2015 predĺžiť uvedenú lehotu zverejnením na svojom webovom sídle alebo uvedením v rámci zmluvy o NFP a to najviac do 15.10.2015</w:t>
      </w:r>
      <w:r w:rsidR="00DA26C7">
        <w:t>.</w:t>
      </w:r>
    </w:p>
    <w:p w:rsidR="00DA26C7" w:rsidRPr="005204CC" w:rsidRDefault="00DA26C7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rFonts w:ascii="TimesNewRoman,Bold" w:hAnsi="TimesNewRoman,Bold" w:cs="TimesNewRoman,Bold"/>
          <w:bCs/>
        </w:rPr>
      </w:pPr>
    </w:p>
    <w:p w:rsidR="00107A18" w:rsidRPr="005204CC" w:rsidRDefault="00CB65FF" w:rsidP="00C64A9E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>Kritériá pre posúdenie projektov:</w:t>
      </w:r>
    </w:p>
    <w:p w:rsidR="00B43079" w:rsidRDefault="00C90BDC" w:rsidP="008251CA">
      <w:pPr>
        <w:pStyle w:val="Zoznamcitci"/>
        <w:widowControl/>
        <w:tabs>
          <w:tab w:val="clear" w:pos="8640"/>
        </w:tabs>
        <w:autoSpaceDE w:val="0"/>
        <w:autoSpaceDN w:val="0"/>
        <w:spacing w:before="240" w:line="240" w:lineRule="auto"/>
        <w:ind w:left="0" w:firstLine="0"/>
      </w:pPr>
      <w:r w:rsidRPr="005204CC">
        <w:t xml:space="preserve">Oprávnenosť projektov na financovanie z PRV je podmienená splnením všetkých nasledovných </w:t>
      </w:r>
      <w:r w:rsidRPr="005204CC">
        <w:rPr>
          <w:b/>
        </w:rPr>
        <w:t>kritérií spôsobilosti</w:t>
      </w:r>
      <w:r w:rsidRPr="005204CC">
        <w:t xml:space="preserve"> stanovených pre toto opatrenie:</w:t>
      </w:r>
    </w:p>
    <w:p w:rsidR="00B43079" w:rsidRDefault="00B43079" w:rsidP="00124DCB">
      <w:pPr>
        <w:pStyle w:val="mojNORMALNY"/>
        <w:numPr>
          <w:ilvl w:val="0"/>
          <w:numId w:val="45"/>
        </w:numPr>
        <w:spacing w:before="120"/>
        <w:ind w:hanging="436"/>
        <w:rPr>
          <w:rFonts w:ascii="Times New Roman" w:hAnsi="Times New Roman"/>
          <w:sz w:val="24"/>
          <w:szCs w:val="24"/>
        </w:rPr>
      </w:pPr>
      <w:r w:rsidRPr="00B43079">
        <w:rPr>
          <w:rFonts w:ascii="Times New Roman" w:hAnsi="Times New Roman"/>
          <w:sz w:val="24"/>
          <w:szCs w:val="24"/>
        </w:rPr>
        <w:t xml:space="preserve">Investície sa musia realizovať na území Slovenska. </w:t>
      </w:r>
    </w:p>
    <w:p w:rsidR="00B43079" w:rsidRPr="00B43079" w:rsidRDefault="00B43079" w:rsidP="00124DCB">
      <w:pPr>
        <w:numPr>
          <w:ilvl w:val="0"/>
          <w:numId w:val="45"/>
        </w:numPr>
        <w:spacing w:before="120"/>
        <w:ind w:hanging="436"/>
        <w:jc w:val="both"/>
      </w:pPr>
      <w:r w:rsidRPr="00B43079">
        <w:t xml:space="preserve"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 </w:t>
      </w:r>
    </w:p>
    <w:p w:rsidR="00B43079" w:rsidRPr="00B43079" w:rsidRDefault="00B43079" w:rsidP="00124DCB">
      <w:pPr>
        <w:pStyle w:val="mojNORMALNY"/>
        <w:numPr>
          <w:ilvl w:val="0"/>
          <w:numId w:val="45"/>
        </w:numPr>
        <w:spacing w:before="120"/>
        <w:ind w:hanging="436"/>
        <w:rPr>
          <w:rFonts w:ascii="Times New Roman" w:hAnsi="Times New Roman"/>
          <w:sz w:val="24"/>
          <w:szCs w:val="24"/>
        </w:rPr>
      </w:pPr>
      <w:r w:rsidRPr="00B43079">
        <w:rPr>
          <w:rFonts w:ascii="Times New Roman" w:hAnsi="Times New Roman"/>
          <w:sz w:val="24"/>
          <w:szCs w:val="24"/>
        </w:rPr>
        <w:t xml:space="preserve">V prípade, že žiadateľ pôsobí súčasne v cieli Konvergencia a súčasne v oblasti mimo cieľa Konvergencia a investícia sa týka obidvoch cieľov,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</w:r>
    </w:p>
    <w:p w:rsidR="00B43079" w:rsidRPr="00B43079" w:rsidRDefault="00B43079" w:rsidP="00124DCB">
      <w:pPr>
        <w:numPr>
          <w:ilvl w:val="0"/>
          <w:numId w:val="45"/>
        </w:numPr>
        <w:spacing w:before="120"/>
        <w:ind w:hanging="436"/>
        <w:jc w:val="both"/>
        <w:rPr>
          <w:i/>
        </w:rPr>
      </w:pPr>
      <w:r w:rsidRPr="00B43079">
        <w:t xml:space="preserve">Žiadateľ nemá evidované nedoplatky poistného na zdravotné poistenie, sociálne poistenie a príspevkov na starobné dôchodkové poistenie (splátkový kalendár potvrdený veriteľom sa akceptuje). </w:t>
      </w:r>
      <w:r w:rsidRPr="00B43079">
        <w:rPr>
          <w:i/>
        </w:rPr>
        <w:t>Preukazuje sa pri ŽoNFP potvrdením Sociálnej poisťovne a každej zdravotnej poisťovne zamestnancov, nie starším ako tri mesiace.</w:t>
      </w:r>
    </w:p>
    <w:p w:rsidR="00B43079" w:rsidRPr="00B43079" w:rsidRDefault="00B43079" w:rsidP="00124DCB">
      <w:pPr>
        <w:numPr>
          <w:ilvl w:val="0"/>
          <w:numId w:val="45"/>
        </w:numPr>
        <w:spacing w:before="120"/>
        <w:ind w:hanging="436"/>
        <w:jc w:val="both"/>
        <w:rPr>
          <w:i/>
        </w:rPr>
      </w:pPr>
      <w:r w:rsidRPr="00B43079">
        <w:t xml:space="preserve">Žiadateľ nie je v likvidácii; nie je voči nemu vedené konkurzné konanie; nie je v konkurze, v reštrukturalizácii a nebol voči nemu zamietnutý návrh na vyhlásenie konkurzu pre nedostatok majetku </w:t>
      </w:r>
      <w:r w:rsidRPr="00B43079">
        <w:rPr>
          <w:i/>
        </w:rPr>
        <w:t xml:space="preserve"> - preukazuje sa pri ŽoNFP potvrdením príslušného konkurzného súdu, nie starším ako tri mesiace; </w:t>
      </w:r>
      <w:r w:rsidRPr="00B43079">
        <w:t xml:space="preserve">neporušil v predchádzajúcich 3 rokoch zákaz nelegálneho zamestnávania. </w:t>
      </w:r>
      <w:r w:rsidRPr="00B43079">
        <w:rPr>
          <w:i/>
        </w:rPr>
        <w:t>Preukazuje sa pri ŽoNFP potvrdením príslušného inšpektorátu práce, nie starším ako tri mesiace</w:t>
      </w:r>
    </w:p>
    <w:p w:rsidR="00B43079" w:rsidRPr="00B43079" w:rsidRDefault="00B43079" w:rsidP="00124DCB">
      <w:pPr>
        <w:numPr>
          <w:ilvl w:val="0"/>
          <w:numId w:val="45"/>
        </w:numPr>
        <w:tabs>
          <w:tab w:val="left" w:pos="284"/>
        </w:tabs>
        <w:spacing w:before="120"/>
        <w:ind w:hanging="436"/>
        <w:jc w:val="both"/>
        <w:rPr>
          <w:i/>
        </w:rPr>
      </w:pPr>
      <w:r w:rsidRPr="00B43079">
        <w:t>Žiadateľ nemá záväzky voči štátu po lehote splatnosti, voči žiadateľovi a na majetok, ktorý je predmetom projektu, nie je vedený výkon rozhodnutia</w:t>
      </w:r>
      <w:r w:rsidRPr="00B43079">
        <w:rPr>
          <w:i/>
        </w:rPr>
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</w:p>
    <w:p w:rsidR="00B43079" w:rsidRPr="00B43079" w:rsidRDefault="00B43079" w:rsidP="00124DCB">
      <w:pPr>
        <w:pStyle w:val="mojNORMALNY"/>
        <w:numPr>
          <w:ilvl w:val="0"/>
          <w:numId w:val="45"/>
        </w:numPr>
        <w:spacing w:before="120"/>
        <w:ind w:hanging="436"/>
        <w:rPr>
          <w:rFonts w:ascii="Times New Roman" w:hAnsi="Times New Roman"/>
          <w:sz w:val="24"/>
          <w:szCs w:val="24"/>
        </w:rPr>
      </w:pPr>
      <w:r w:rsidRPr="00B43079">
        <w:rPr>
          <w:rFonts w:ascii="Times New Roman" w:hAnsi="Times New Roman"/>
          <w:sz w:val="24"/>
          <w:szCs w:val="24"/>
        </w:rPr>
        <w:t xml:space="preserve">Investícia sa musí využívať </w:t>
      </w:r>
      <w:r w:rsidRPr="00B43079">
        <w:rPr>
          <w:rFonts w:ascii="Times New Roman" w:hAnsi="Times New Roman"/>
          <w:b/>
          <w:sz w:val="24"/>
          <w:szCs w:val="24"/>
        </w:rPr>
        <w:t xml:space="preserve">najmenej </w:t>
      </w:r>
      <w:r w:rsidRPr="00B43079">
        <w:rPr>
          <w:rFonts w:ascii="Times New Roman" w:hAnsi="Times New Roman"/>
          <w:b/>
          <w:bCs/>
          <w:sz w:val="24"/>
          <w:szCs w:val="24"/>
        </w:rPr>
        <w:t>päť rokov</w:t>
      </w:r>
      <w:r w:rsidRPr="00B43079">
        <w:rPr>
          <w:rFonts w:ascii="Times New Roman" w:hAnsi="Times New Roman"/>
          <w:sz w:val="24"/>
          <w:szCs w:val="24"/>
        </w:rPr>
        <w:t xml:space="preserve"> po podpise zmluvy o poskytnutí nenávratného finančného príspevku, pričom nesmie prejsť podstatnou zmenou, ktorá:</w:t>
      </w:r>
    </w:p>
    <w:p w:rsidR="00B43079" w:rsidRPr="00B43079" w:rsidRDefault="00B43079" w:rsidP="00124DCB">
      <w:pPr>
        <w:pStyle w:val="mojNORMALNY"/>
        <w:numPr>
          <w:ilvl w:val="1"/>
          <w:numId w:val="45"/>
        </w:numPr>
        <w:tabs>
          <w:tab w:val="left" w:pos="567"/>
          <w:tab w:val="left" w:pos="851"/>
        </w:tabs>
        <w:spacing w:before="120"/>
        <w:ind w:hanging="436"/>
        <w:rPr>
          <w:rFonts w:ascii="Times New Roman" w:hAnsi="Times New Roman"/>
          <w:sz w:val="24"/>
          <w:szCs w:val="24"/>
        </w:rPr>
      </w:pPr>
      <w:r w:rsidRPr="00B43079">
        <w:rPr>
          <w:rFonts w:ascii="Times New Roman" w:hAnsi="Times New Roman"/>
          <w:sz w:val="24"/>
          <w:szCs w:val="24"/>
        </w:rPr>
        <w:t>ovplyvní jej povahu alebo podmienky využívania alebo neoprávnene zvýhodní akýkoľvek podnik alebo verejný subjekt,</w:t>
      </w:r>
    </w:p>
    <w:p w:rsidR="00B43079" w:rsidRPr="00B43079" w:rsidRDefault="00B43079" w:rsidP="00124DCB">
      <w:pPr>
        <w:pStyle w:val="Zoznamcitci"/>
        <w:widowControl/>
        <w:numPr>
          <w:ilvl w:val="1"/>
          <w:numId w:val="45"/>
        </w:numPr>
        <w:tabs>
          <w:tab w:val="clear" w:pos="8640"/>
        </w:tabs>
        <w:autoSpaceDE w:val="0"/>
        <w:autoSpaceDN w:val="0"/>
        <w:spacing w:line="240" w:lineRule="auto"/>
        <w:ind w:hanging="436"/>
      </w:pPr>
      <w:r w:rsidRPr="00B43079">
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  sa za podstatnú zmenu nepovažuje.</w:t>
      </w:r>
    </w:p>
    <w:p w:rsidR="00B43079" w:rsidRPr="00B43079" w:rsidRDefault="00B43079" w:rsidP="00124DCB">
      <w:pPr>
        <w:numPr>
          <w:ilvl w:val="0"/>
          <w:numId w:val="45"/>
        </w:numPr>
        <w:autoSpaceDE w:val="0"/>
        <w:autoSpaceDN w:val="0"/>
        <w:spacing w:before="120"/>
        <w:ind w:hanging="436"/>
        <w:jc w:val="both"/>
        <w:rPr>
          <w:i/>
        </w:rPr>
      </w:pPr>
      <w:r w:rsidRPr="00B43079">
        <w:t xml:space="preserve">Žiadateľ musí deklarovať, že pre každý vybraný projekt sa použije iba jeden zdroj  financovania z EÚ alebo z národných zdrojov. </w:t>
      </w:r>
      <w:r w:rsidRPr="00B43079">
        <w:rPr>
          <w:i/>
        </w:rPr>
        <w:t xml:space="preserve">Preukazuje sa pri ŽoNFP formou čestného vyhlásenia. </w:t>
      </w:r>
    </w:p>
    <w:p w:rsidR="00B43079" w:rsidRPr="00B43079" w:rsidRDefault="00B43079" w:rsidP="00124DCB">
      <w:pPr>
        <w:autoSpaceDE w:val="0"/>
        <w:autoSpaceDN w:val="0"/>
        <w:spacing w:before="120"/>
        <w:ind w:left="284" w:hanging="436"/>
        <w:jc w:val="both"/>
        <w:rPr>
          <w:i/>
        </w:rPr>
      </w:pPr>
    </w:p>
    <w:p w:rsidR="00B43079" w:rsidRPr="00B43079" w:rsidRDefault="00B43079" w:rsidP="00124DCB">
      <w:pPr>
        <w:numPr>
          <w:ilvl w:val="0"/>
          <w:numId w:val="45"/>
        </w:numPr>
        <w:tabs>
          <w:tab w:val="left" w:pos="284"/>
        </w:tabs>
        <w:autoSpaceDE w:val="0"/>
        <w:autoSpaceDN w:val="0"/>
        <w:spacing w:before="120"/>
        <w:ind w:hanging="436"/>
        <w:jc w:val="both"/>
        <w:rPr>
          <w:i/>
        </w:rPr>
      </w:pPr>
      <w:r w:rsidRPr="00B43079">
        <w:t>Predmet projektu môže byť predmetom záložného práva za podmienok stanovených v kapitole 5 OCHRANA MAJETKU NADOBUDNUTÉHO A/ALEBO ZHODNOTENÉHO Z PROSTRIEDKOV EÚ A SR platnej príručky pre žiadateľa o poskytnutie NFP z PRV SR 2007 - 2013.</w:t>
      </w:r>
    </w:p>
    <w:p w:rsidR="00B43079" w:rsidRPr="00B43079" w:rsidRDefault="00B43079" w:rsidP="00124DCB">
      <w:pPr>
        <w:numPr>
          <w:ilvl w:val="0"/>
          <w:numId w:val="45"/>
        </w:numPr>
        <w:tabs>
          <w:tab w:val="left" w:pos="284"/>
        </w:tabs>
        <w:autoSpaceDE w:val="0"/>
        <w:autoSpaceDN w:val="0"/>
        <w:spacing w:before="120"/>
        <w:ind w:hanging="436"/>
        <w:jc w:val="both"/>
        <w:rPr>
          <w:i/>
        </w:rPr>
      </w:pPr>
      <w:r w:rsidRPr="00B43079">
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Žiadateľ je povinný začať realizovať obstarávanie tovarov, stavebných prác a služieb najskôr  2.4.2015. Žiadateľ musí predložiť kompletné doklady súvisiace s vykonaním verejného obstarávania na overenie spolu s ŽoNFP (s výnimkou zmluvy podpísanej s úspešným uchádzačom). Uvedené neplatí v prípade vykonania verejného obstarávania v rámci predkladania žiadostí o NFP na výzvu č. 2014/PRV/35 pokiaľ uvedená investícia bola súčasťou ŽoNFP a zároveň nebola schválená na podporu. V uvedenom prípade žiadateľ môže predložiť aj kompletné doklady z predmetného verejného obstarávania, pokiaľ žiadateľ splní všetky podmienky oprávnenosti výdavkov. </w:t>
      </w:r>
    </w:p>
    <w:p w:rsidR="00B43079" w:rsidRPr="00B43079" w:rsidRDefault="00B43079" w:rsidP="00124DCB">
      <w:pPr>
        <w:numPr>
          <w:ilvl w:val="0"/>
          <w:numId w:val="45"/>
        </w:numPr>
        <w:tabs>
          <w:tab w:val="left" w:pos="284"/>
        </w:tabs>
        <w:autoSpaceDE w:val="0"/>
        <w:autoSpaceDN w:val="0"/>
        <w:spacing w:before="120"/>
        <w:ind w:hanging="436"/>
        <w:jc w:val="both"/>
        <w:rPr>
          <w:i/>
        </w:rPr>
      </w:pPr>
      <w:r w:rsidRPr="00B43079">
        <w:t>Žiadateľ musí dodržať časovú oprávnenosť výdavkov a to od vyhlásenia výzvy do 15.9.2015.</w:t>
      </w:r>
    </w:p>
    <w:p w:rsidR="00B43079" w:rsidRPr="00B43079" w:rsidRDefault="00B43079" w:rsidP="00124DCB">
      <w:pPr>
        <w:numPr>
          <w:ilvl w:val="0"/>
          <w:numId w:val="45"/>
        </w:numPr>
        <w:tabs>
          <w:tab w:val="left" w:pos="284"/>
        </w:tabs>
        <w:autoSpaceDE w:val="0"/>
        <w:autoSpaceDN w:val="0"/>
        <w:spacing w:before="120"/>
        <w:ind w:hanging="436"/>
        <w:jc w:val="both"/>
      </w:pPr>
      <w:r w:rsidRPr="00B43079">
        <w:t>Žiadateľ môže predložiť max. 1 ŽoP, pričom túto jedinú a poslednú ŽoP na projekt  musí predložiť najneskôr do 30.09.2015. PPA môže v prípade schválenia projektu a nadobudnutia účinnosti zmluvy o NFP po 22.9.2015 predĺžiť uvedenú lehotu zverejnením na svojom webovom sídle alebo uvedením v rámci zmluvy o NFP a to najviac do 15.10.2015.</w:t>
      </w:r>
    </w:p>
    <w:p w:rsidR="00B43079" w:rsidRPr="00B43079" w:rsidRDefault="00B43079" w:rsidP="00124DCB">
      <w:pPr>
        <w:numPr>
          <w:ilvl w:val="0"/>
          <w:numId w:val="45"/>
        </w:numPr>
        <w:tabs>
          <w:tab w:val="left" w:pos="284"/>
        </w:tabs>
        <w:autoSpaceDE w:val="0"/>
        <w:autoSpaceDN w:val="0"/>
        <w:spacing w:before="120"/>
        <w:ind w:hanging="436"/>
        <w:jc w:val="both"/>
      </w:pPr>
      <w:r w:rsidRPr="00B43079">
        <w:t xml:space="preserve">Žiadateľ musí preukázať vlastníctvo, resp. iný právny vzťah oprávňujúci užívať predmet projektu pretrvávajúci najmenej šesť rokov po predložení ŽoNFP s výnimkou špecifických prípadov (posúdi PPA). V prípade nákupu strojov žiadateľ preukáže vlastnícky vzťah pri prvej ŽoP. </w:t>
      </w:r>
    </w:p>
    <w:p w:rsidR="00B43079" w:rsidRPr="00B43079" w:rsidRDefault="00B43079" w:rsidP="00124DCB">
      <w:pPr>
        <w:numPr>
          <w:ilvl w:val="0"/>
          <w:numId w:val="45"/>
        </w:numPr>
        <w:tabs>
          <w:tab w:val="left" w:pos="284"/>
        </w:tabs>
        <w:autoSpaceDE w:val="0"/>
        <w:autoSpaceDN w:val="0"/>
        <w:spacing w:before="120"/>
        <w:ind w:hanging="436"/>
        <w:jc w:val="both"/>
      </w:pPr>
      <w:r w:rsidRPr="00B43079">
        <w:t>Žiadateľ musí preukázať podnikanie v poľnohospodárstve - činnosť: podnikanie v poľnohospodárstve musí byť v čase podania ŽoNFP zapísaná v doklade o oprávnení podnikať, ktorý žiadateľ predkladá v rámci povinných príloh.</w:t>
      </w:r>
    </w:p>
    <w:p w:rsidR="00B43079" w:rsidRDefault="00B43079" w:rsidP="008251CA">
      <w:pPr>
        <w:pStyle w:val="Zoznamcitci"/>
        <w:widowControl/>
        <w:tabs>
          <w:tab w:val="clear" w:pos="8640"/>
        </w:tabs>
        <w:autoSpaceDE w:val="0"/>
        <w:autoSpaceDN w:val="0"/>
        <w:spacing w:before="240" w:line="240" w:lineRule="auto"/>
        <w:ind w:left="0" w:firstLine="0"/>
        <w:rPr>
          <w:noProof/>
        </w:rPr>
      </w:pPr>
    </w:p>
    <w:p w:rsidR="00CB65FF" w:rsidRPr="005C0BAC" w:rsidRDefault="00CB65FF" w:rsidP="005F32E7">
      <w:pPr>
        <w:pStyle w:val="Zkladntext3"/>
        <w:keepLines/>
        <w:numPr>
          <w:ilvl w:val="1"/>
          <w:numId w:val="3"/>
        </w:numPr>
        <w:tabs>
          <w:tab w:val="num" w:pos="720"/>
        </w:tabs>
        <w:spacing w:after="0" w:line="280" w:lineRule="exact"/>
        <w:ind w:left="720" w:hanging="436"/>
        <w:jc w:val="both"/>
        <w:rPr>
          <w:b/>
          <w:bCs/>
          <w:color w:val="000000"/>
          <w:sz w:val="24"/>
          <w:szCs w:val="24"/>
        </w:rPr>
      </w:pPr>
      <w:r w:rsidRPr="005C0BAC">
        <w:rPr>
          <w:b/>
          <w:bCs/>
          <w:color w:val="000000"/>
          <w:sz w:val="24"/>
          <w:szCs w:val="24"/>
        </w:rPr>
        <w:t xml:space="preserve">Bodovacie kritériá </w:t>
      </w:r>
    </w:p>
    <w:p w:rsidR="00C97167" w:rsidRPr="005204CC" w:rsidRDefault="00C97167" w:rsidP="0008092C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9"/>
        <w:gridCol w:w="4252"/>
        <w:gridCol w:w="851"/>
        <w:gridCol w:w="3084"/>
      </w:tblGrid>
      <w:tr w:rsidR="008D72F0" w:rsidRPr="005204CC" w:rsidTr="006D4078">
        <w:tc>
          <w:tcPr>
            <w:tcW w:w="709" w:type="dxa"/>
          </w:tcPr>
          <w:p w:rsidR="00E77CFC" w:rsidRPr="006D4078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b/>
                <w:sz w:val="24"/>
                <w:szCs w:val="24"/>
              </w:rPr>
              <w:t>P. č.</w:t>
            </w:r>
          </w:p>
        </w:tc>
        <w:tc>
          <w:tcPr>
            <w:tcW w:w="4252" w:type="dxa"/>
          </w:tcPr>
          <w:p w:rsidR="00E77CFC" w:rsidRPr="006D4078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</w:rPr>
            </w:pPr>
            <w:r w:rsidRPr="006D4078">
              <w:rPr>
                <w:b/>
              </w:rPr>
              <w:t>Kritérium</w:t>
            </w:r>
          </w:p>
        </w:tc>
        <w:tc>
          <w:tcPr>
            <w:tcW w:w="851" w:type="dxa"/>
          </w:tcPr>
          <w:p w:rsidR="00E77CFC" w:rsidRPr="006D4078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b/>
                <w:sz w:val="24"/>
                <w:szCs w:val="24"/>
              </w:rPr>
              <w:t>Body</w:t>
            </w:r>
          </w:p>
        </w:tc>
        <w:tc>
          <w:tcPr>
            <w:tcW w:w="3084" w:type="dxa"/>
          </w:tcPr>
          <w:p w:rsidR="00E77CFC" w:rsidRPr="006D4078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b/>
                <w:sz w:val="24"/>
                <w:szCs w:val="24"/>
              </w:rPr>
              <w:t>Poznámka</w:t>
            </w:r>
          </w:p>
        </w:tc>
      </w:tr>
      <w:tr w:rsidR="005A5ABC" w:rsidRPr="005204CC" w:rsidTr="006D4078">
        <w:tc>
          <w:tcPr>
            <w:tcW w:w="709" w:type="dxa"/>
            <w:vMerge w:val="restart"/>
            <w:vAlign w:val="center"/>
          </w:tcPr>
          <w:p w:rsidR="005A5ABC" w:rsidRPr="006D4078" w:rsidRDefault="005A5AB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4252" w:type="dxa"/>
          </w:tcPr>
          <w:p w:rsidR="005A5ABC" w:rsidRPr="006D4078" w:rsidRDefault="005A5ABC" w:rsidP="00B81745">
            <w:pPr>
              <w:spacing w:before="120" w:after="120"/>
              <w:jc w:val="both"/>
            </w:pPr>
            <w:r w:rsidRPr="006D4078">
              <w:t xml:space="preserve">Projekt sa realizuje v okrese s mierou evidovanej nezamestnanosti v roku k 31. 12. 2014 </w:t>
            </w:r>
          </w:p>
        </w:tc>
        <w:tc>
          <w:tcPr>
            <w:tcW w:w="851" w:type="dxa"/>
          </w:tcPr>
          <w:p w:rsidR="005A5ABC" w:rsidRPr="006D4078" w:rsidRDefault="005A5AB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084" w:type="dxa"/>
            <w:vMerge w:val="restart"/>
          </w:tcPr>
          <w:p w:rsidR="005A5ABC" w:rsidRPr="006D4078" w:rsidRDefault="005A5ABC" w:rsidP="00CD0B89">
            <w:pPr>
              <w:spacing w:before="120"/>
              <w:rPr>
                <w:b/>
                <w:bCs/>
                <w:color w:val="000000"/>
              </w:rPr>
            </w:pPr>
            <w:r w:rsidRPr="006D4078">
              <w:t>Pozri prílohu č. 1  Príručky „Miera evidovanej nezamestnanosti k 31.12.2014“. 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5A5ABC" w:rsidRPr="005204CC" w:rsidTr="006D4078">
        <w:tc>
          <w:tcPr>
            <w:tcW w:w="709" w:type="dxa"/>
            <w:vMerge/>
            <w:vAlign w:val="center"/>
          </w:tcPr>
          <w:p w:rsidR="005A5ABC" w:rsidRPr="006D4078" w:rsidRDefault="005A5AB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5A5ABC" w:rsidRPr="006D4078" w:rsidRDefault="005A5ABC" w:rsidP="005A5ABC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</w:rPr>
            </w:pPr>
            <w:r w:rsidRPr="006D4078">
              <w:t>do 15 % vrátane</w:t>
            </w:r>
          </w:p>
        </w:tc>
        <w:tc>
          <w:tcPr>
            <w:tcW w:w="851" w:type="dxa"/>
          </w:tcPr>
          <w:p w:rsidR="005A5ABC" w:rsidRPr="006D4078" w:rsidRDefault="005A5ABC" w:rsidP="005A5ABC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3084" w:type="dxa"/>
            <w:vMerge/>
          </w:tcPr>
          <w:p w:rsidR="005A5ABC" w:rsidRPr="006D4078" w:rsidRDefault="005A5AB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5A5ABC" w:rsidRPr="005204CC" w:rsidTr="006D4078">
        <w:tc>
          <w:tcPr>
            <w:tcW w:w="709" w:type="dxa"/>
            <w:vMerge/>
            <w:vAlign w:val="center"/>
          </w:tcPr>
          <w:p w:rsidR="005A5ABC" w:rsidRPr="006D4078" w:rsidRDefault="005A5AB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5A5ABC" w:rsidRPr="006D4078" w:rsidRDefault="005A5ABC" w:rsidP="005A5ABC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</w:rPr>
            </w:pPr>
            <w:r w:rsidRPr="006D4078">
              <w:t xml:space="preserve">nad 15 % </w:t>
            </w:r>
          </w:p>
        </w:tc>
        <w:tc>
          <w:tcPr>
            <w:tcW w:w="851" w:type="dxa"/>
          </w:tcPr>
          <w:p w:rsidR="005A5ABC" w:rsidRPr="006D4078" w:rsidRDefault="005A5ABC" w:rsidP="005A5ABC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3084" w:type="dxa"/>
            <w:vMerge/>
          </w:tcPr>
          <w:p w:rsidR="005A5ABC" w:rsidRPr="006D4078" w:rsidRDefault="005A5AB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A30" w:rsidRPr="005204CC" w:rsidTr="006D4078">
        <w:tc>
          <w:tcPr>
            <w:tcW w:w="709" w:type="dxa"/>
            <w:vMerge w:val="restart"/>
            <w:vAlign w:val="center"/>
          </w:tcPr>
          <w:p w:rsidR="00641A30" w:rsidRPr="006D4078" w:rsidRDefault="00641A3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4252" w:type="dxa"/>
          </w:tcPr>
          <w:p w:rsidR="00641A30" w:rsidRPr="00641A30" w:rsidRDefault="00641A30" w:rsidP="00BB25AB">
            <w:pPr>
              <w:jc w:val="both"/>
              <w:rPr>
                <w:b/>
                <w:bCs/>
                <w:color w:val="000000"/>
              </w:rPr>
            </w:pPr>
            <w:r w:rsidRPr="00641A30">
              <w:t>Žiadateľ obhospodaruje resp. chová:</w:t>
            </w:r>
          </w:p>
        </w:tc>
        <w:tc>
          <w:tcPr>
            <w:tcW w:w="851" w:type="dxa"/>
          </w:tcPr>
          <w:p w:rsidR="00641A30" w:rsidRPr="006D4078" w:rsidRDefault="00641A30" w:rsidP="00B81745">
            <w:pPr>
              <w:pStyle w:val="Zkladntext3"/>
              <w:keepLines/>
              <w:spacing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084" w:type="dxa"/>
            <w:vMerge w:val="restart"/>
          </w:tcPr>
          <w:p w:rsidR="00641A30" w:rsidRPr="007C29A9" w:rsidRDefault="00641A30" w:rsidP="00641A30">
            <w:r w:rsidRPr="007C29A9">
              <w:t xml:space="preserve">Uvedie žiadateľ podľa stavu v LPIS a IACS k 31.12.2014   resp. podľa stavu VDJ v Centrálnom registri hospodárskych zvierat k 1.3.2015 (viď časť Výklad pojmov). Koeficienty prepočtu jednotlivých druhov zvierat  na VDJ sú uvedené v prílohe č. 3. Overenie deklarovaných bodov za VDJ resp. pôdu overí PPA na základe stavu v Centrálnom registri hospodárskych zvierat resp. v LPIS a IACS. </w:t>
            </w:r>
          </w:p>
          <w:p w:rsidR="00641A30" w:rsidRPr="007C29A9" w:rsidRDefault="00641A30" w:rsidP="00641A30">
            <w:r w:rsidRPr="007C29A9">
              <w:t xml:space="preserve">Maximálny počet bodov za kritérium - 14. </w:t>
            </w:r>
          </w:p>
          <w:p w:rsidR="00641A30" w:rsidRPr="006D4078" w:rsidRDefault="00641A30" w:rsidP="00641A30">
            <w:pPr>
              <w:rPr>
                <w:bCs/>
                <w:color w:val="000000"/>
              </w:rPr>
            </w:pPr>
            <w:r w:rsidRPr="007C29A9">
              <w:t>Pozn.: Stačí ak sa dosiahne buď výmera alebo počet VDJ ( nie je potrebné deklarovať obidve súčasne). U uplatnenia zamerania na registrovaný chov hydiny bude automaticky zaradený do písmena b).</w:t>
            </w:r>
          </w:p>
        </w:tc>
      </w:tr>
      <w:tr w:rsidR="00641A30" w:rsidRPr="005204CC" w:rsidTr="006D4078">
        <w:tc>
          <w:tcPr>
            <w:tcW w:w="709" w:type="dxa"/>
            <w:vMerge/>
            <w:vAlign w:val="center"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1A30" w:rsidRPr="00641A30" w:rsidRDefault="00641A30" w:rsidP="00641A30">
            <w:pPr>
              <w:numPr>
                <w:ilvl w:val="0"/>
                <w:numId w:val="28"/>
              </w:numPr>
              <w:ind w:left="317" w:hanging="283"/>
              <w:jc w:val="both"/>
            </w:pPr>
            <w:r w:rsidRPr="00641A30">
              <w:t>menej ako 200 ha ornej pôdy resp. menej ako  150 VDJ</w:t>
            </w:r>
          </w:p>
        </w:tc>
        <w:tc>
          <w:tcPr>
            <w:tcW w:w="851" w:type="dxa"/>
            <w:vAlign w:val="center"/>
          </w:tcPr>
          <w:p w:rsidR="00641A30" w:rsidRPr="00641A30" w:rsidRDefault="00641A30" w:rsidP="00BB25AB">
            <w:pPr>
              <w:pStyle w:val="Zkladntext3"/>
              <w:keepLines/>
              <w:spacing w:line="280" w:lineRule="exact"/>
              <w:rPr>
                <w:bCs/>
                <w:color w:val="000000"/>
                <w:sz w:val="24"/>
                <w:szCs w:val="24"/>
              </w:rPr>
            </w:pPr>
            <w:r w:rsidRPr="00641A30">
              <w:rPr>
                <w:bCs/>
                <w:color w:val="000000"/>
                <w:sz w:val="24"/>
                <w:szCs w:val="24"/>
              </w:rPr>
              <w:t xml:space="preserve">   4</w:t>
            </w:r>
          </w:p>
        </w:tc>
        <w:tc>
          <w:tcPr>
            <w:tcW w:w="3084" w:type="dxa"/>
            <w:vMerge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Cs/>
                <w:color w:val="000000"/>
                <w:sz w:val="24"/>
                <w:szCs w:val="24"/>
              </w:rPr>
            </w:pPr>
          </w:p>
        </w:tc>
      </w:tr>
      <w:tr w:rsidR="00641A30" w:rsidRPr="005204CC" w:rsidTr="006D4078">
        <w:tc>
          <w:tcPr>
            <w:tcW w:w="709" w:type="dxa"/>
            <w:vMerge/>
            <w:vAlign w:val="center"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1A30" w:rsidRPr="00641A30" w:rsidRDefault="00641A30" w:rsidP="00641A30">
            <w:pPr>
              <w:numPr>
                <w:ilvl w:val="0"/>
                <w:numId w:val="28"/>
              </w:numPr>
              <w:ind w:left="317" w:hanging="283"/>
              <w:jc w:val="both"/>
              <w:rPr>
                <w:bCs/>
                <w:color w:val="000000"/>
              </w:rPr>
            </w:pPr>
            <w:r w:rsidRPr="00641A30">
              <w:t>viac ako 200 ha ornej pôdy resp. viac ako 150 VDJ vrátane resp. má registrovanú farmu na chov hydiny</w:t>
            </w:r>
          </w:p>
        </w:tc>
        <w:tc>
          <w:tcPr>
            <w:tcW w:w="851" w:type="dxa"/>
            <w:vAlign w:val="center"/>
          </w:tcPr>
          <w:p w:rsidR="00641A30" w:rsidRPr="00641A30" w:rsidRDefault="00641A30" w:rsidP="00BB25AB">
            <w:pPr>
              <w:pStyle w:val="Zkladntext3"/>
              <w:keepLines/>
              <w:spacing w:line="280" w:lineRule="exact"/>
              <w:rPr>
                <w:bCs/>
                <w:color w:val="000000"/>
                <w:sz w:val="24"/>
                <w:szCs w:val="24"/>
              </w:rPr>
            </w:pPr>
            <w:r w:rsidRPr="00641A30">
              <w:rPr>
                <w:bCs/>
                <w:color w:val="000000"/>
                <w:sz w:val="24"/>
                <w:szCs w:val="24"/>
              </w:rPr>
              <w:t xml:space="preserve">  10</w:t>
            </w:r>
          </w:p>
        </w:tc>
        <w:tc>
          <w:tcPr>
            <w:tcW w:w="3084" w:type="dxa"/>
            <w:vMerge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Cs/>
                <w:color w:val="000000"/>
                <w:sz w:val="24"/>
                <w:szCs w:val="24"/>
              </w:rPr>
            </w:pPr>
          </w:p>
        </w:tc>
      </w:tr>
      <w:tr w:rsidR="00641A30" w:rsidRPr="005204CC" w:rsidTr="006D4078">
        <w:tc>
          <w:tcPr>
            <w:tcW w:w="709" w:type="dxa"/>
            <w:vMerge/>
            <w:vAlign w:val="center"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1A30" w:rsidRPr="00641A30" w:rsidRDefault="00641A30" w:rsidP="00641A30">
            <w:pPr>
              <w:numPr>
                <w:ilvl w:val="0"/>
                <w:numId w:val="28"/>
              </w:numPr>
              <w:ind w:left="318" w:hanging="284"/>
              <w:jc w:val="both"/>
              <w:rPr>
                <w:bCs/>
                <w:color w:val="000000"/>
              </w:rPr>
            </w:pPr>
            <w:r w:rsidRPr="00641A30">
              <w:t>viac ako 700 ha ornej pôdy resp. 300 VDJ vrátane</w:t>
            </w:r>
          </w:p>
        </w:tc>
        <w:tc>
          <w:tcPr>
            <w:tcW w:w="851" w:type="dxa"/>
            <w:vAlign w:val="center"/>
          </w:tcPr>
          <w:p w:rsidR="00641A30" w:rsidRPr="00641A30" w:rsidRDefault="00641A30" w:rsidP="00BB25AB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41A30">
              <w:rPr>
                <w:bCs/>
                <w:color w:val="000000"/>
                <w:sz w:val="24"/>
                <w:szCs w:val="24"/>
              </w:rPr>
              <w:t>12</w:t>
            </w:r>
          </w:p>
        </w:tc>
        <w:tc>
          <w:tcPr>
            <w:tcW w:w="3084" w:type="dxa"/>
            <w:vMerge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Cs/>
                <w:color w:val="000000"/>
                <w:sz w:val="24"/>
                <w:szCs w:val="24"/>
              </w:rPr>
            </w:pPr>
          </w:p>
        </w:tc>
      </w:tr>
      <w:tr w:rsidR="00641A30" w:rsidRPr="005204CC" w:rsidTr="006D4078">
        <w:tc>
          <w:tcPr>
            <w:tcW w:w="709" w:type="dxa"/>
            <w:vMerge/>
            <w:vAlign w:val="center"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1A30" w:rsidRPr="00641A30" w:rsidRDefault="00641A30" w:rsidP="00641A30">
            <w:pPr>
              <w:numPr>
                <w:ilvl w:val="0"/>
                <w:numId w:val="28"/>
              </w:numPr>
              <w:ind w:left="318" w:hanging="284"/>
              <w:jc w:val="both"/>
              <w:rPr>
                <w:bCs/>
                <w:color w:val="000000"/>
              </w:rPr>
            </w:pPr>
            <w:r w:rsidRPr="00641A30">
              <w:t>viac ako 1000 ha ornej pôdy resp. 500 VDJ vrátane</w:t>
            </w:r>
          </w:p>
        </w:tc>
        <w:tc>
          <w:tcPr>
            <w:tcW w:w="851" w:type="dxa"/>
            <w:vAlign w:val="center"/>
          </w:tcPr>
          <w:p w:rsidR="00641A30" w:rsidRPr="00641A30" w:rsidRDefault="00641A30" w:rsidP="00BB25AB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41A30">
              <w:rPr>
                <w:bCs/>
                <w:color w:val="000000"/>
                <w:sz w:val="24"/>
                <w:szCs w:val="24"/>
              </w:rPr>
              <w:t>14</w:t>
            </w:r>
          </w:p>
        </w:tc>
        <w:tc>
          <w:tcPr>
            <w:tcW w:w="3084" w:type="dxa"/>
            <w:vMerge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B144D" w:rsidRPr="005204CC" w:rsidTr="006D4078">
        <w:tc>
          <w:tcPr>
            <w:tcW w:w="709" w:type="dxa"/>
            <w:vMerge w:val="restart"/>
            <w:vAlign w:val="center"/>
          </w:tcPr>
          <w:p w:rsidR="004B144D" w:rsidRPr="006D4078" w:rsidRDefault="004B144D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4252" w:type="dxa"/>
          </w:tcPr>
          <w:p w:rsidR="004B144D" w:rsidRPr="006D4078" w:rsidRDefault="004B144D" w:rsidP="00B81745">
            <w:pPr>
              <w:spacing w:before="120"/>
            </w:pPr>
            <w:r w:rsidRPr="006D4078">
              <w:t>Žiadateľ bol založený alebo vznikol po 1.1.2014, nemá ukončený žiadny celý rok činnosti a preto nevie preukázať ekonomickú životaschopnosť</w:t>
            </w:r>
          </w:p>
        </w:tc>
        <w:tc>
          <w:tcPr>
            <w:tcW w:w="851" w:type="dxa"/>
            <w:vAlign w:val="center"/>
          </w:tcPr>
          <w:p w:rsidR="004B144D" w:rsidRPr="006D4078" w:rsidRDefault="004B144D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084" w:type="dxa"/>
            <w:vMerge w:val="restart"/>
          </w:tcPr>
          <w:p w:rsidR="004B144D" w:rsidRPr="006D4078" w:rsidRDefault="004B144D" w:rsidP="000404EA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sz w:val="24"/>
                <w:szCs w:val="24"/>
              </w:rPr>
              <w:t xml:space="preserve">Posúdenie životaschopnosti platí aspoň za jeden rok z rokov 2013 alebo 2014. Spôsob uplatňovania </w:t>
            </w:r>
            <w:r w:rsidR="000404EA" w:rsidRPr="006D4078">
              <w:rPr>
                <w:sz w:val="24"/>
                <w:szCs w:val="24"/>
              </w:rPr>
              <w:t>a </w:t>
            </w:r>
            <w:r w:rsidR="00A14DC1" w:rsidRPr="00B747F7">
              <w:rPr>
                <w:sz w:val="22"/>
                <w:szCs w:val="22"/>
              </w:rPr>
              <w:t xml:space="preserve">je </w:t>
            </w:r>
            <w:r w:rsidR="00A14DC1" w:rsidRPr="00A14DC1">
              <w:rPr>
                <w:sz w:val="24"/>
                <w:szCs w:val="24"/>
              </w:rPr>
              <w:t>uvedený nižšie.</w:t>
            </w:r>
          </w:p>
        </w:tc>
      </w:tr>
      <w:tr w:rsidR="004B144D" w:rsidRPr="005204CC" w:rsidTr="006D4078">
        <w:tc>
          <w:tcPr>
            <w:tcW w:w="709" w:type="dxa"/>
            <w:vMerge/>
            <w:vAlign w:val="center"/>
          </w:tcPr>
          <w:p w:rsidR="004B144D" w:rsidRPr="006D4078" w:rsidRDefault="004B144D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4B144D" w:rsidRPr="006D4078" w:rsidRDefault="004B144D" w:rsidP="00B81745">
            <w:pPr>
              <w:spacing w:before="120"/>
            </w:pPr>
            <w:r w:rsidRPr="006D4078">
              <w:t>Žiadateľ spĺňa aspoň jedno kritérium  ekonomickej životaschopnosti</w:t>
            </w:r>
          </w:p>
        </w:tc>
        <w:tc>
          <w:tcPr>
            <w:tcW w:w="851" w:type="dxa"/>
            <w:vAlign w:val="center"/>
          </w:tcPr>
          <w:p w:rsidR="004B144D" w:rsidRPr="006D4078" w:rsidRDefault="004B144D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B144D" w:rsidRPr="005204CC" w:rsidTr="006D4078">
        <w:tc>
          <w:tcPr>
            <w:tcW w:w="709" w:type="dxa"/>
            <w:vMerge/>
            <w:vAlign w:val="center"/>
          </w:tcPr>
          <w:p w:rsidR="004B144D" w:rsidRPr="006D4078" w:rsidRDefault="004B144D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4B144D" w:rsidRPr="006D4078" w:rsidRDefault="004B144D" w:rsidP="00B81745">
            <w:pPr>
              <w:spacing w:before="120"/>
            </w:pPr>
            <w:r w:rsidRPr="006D4078">
              <w:t>Žiadateľ spĺňa obidve kritériá ekonomickej životaschopnosti</w:t>
            </w:r>
          </w:p>
        </w:tc>
        <w:tc>
          <w:tcPr>
            <w:tcW w:w="851" w:type="dxa"/>
            <w:vAlign w:val="center"/>
          </w:tcPr>
          <w:p w:rsidR="004B144D" w:rsidRPr="006D4078" w:rsidRDefault="004B144D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B144D" w:rsidRPr="005204CC" w:rsidTr="006D4078">
        <w:tc>
          <w:tcPr>
            <w:tcW w:w="709" w:type="dxa"/>
            <w:vMerge w:val="restart"/>
            <w:vAlign w:val="center"/>
          </w:tcPr>
          <w:p w:rsidR="004B144D" w:rsidRPr="006D4078" w:rsidRDefault="004B144D" w:rsidP="004B144D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4252" w:type="dxa"/>
          </w:tcPr>
          <w:p w:rsidR="004B144D" w:rsidRPr="006D4078" w:rsidRDefault="004B144D" w:rsidP="00B81745">
            <w:pPr>
              <w:spacing w:before="120"/>
            </w:pPr>
            <w:r w:rsidRPr="006D4078">
              <w:t>Výška deklarovaných oprávnených výdavkov je:</w:t>
            </w:r>
          </w:p>
        </w:tc>
        <w:tc>
          <w:tcPr>
            <w:tcW w:w="851" w:type="dxa"/>
            <w:vAlign w:val="center"/>
          </w:tcPr>
          <w:p w:rsidR="004B144D" w:rsidRPr="006D4078" w:rsidRDefault="004B144D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</w:p>
        </w:tc>
        <w:tc>
          <w:tcPr>
            <w:tcW w:w="3084" w:type="dxa"/>
            <w:vMerge w:val="restart"/>
          </w:tcPr>
          <w:p w:rsidR="004B144D" w:rsidRPr="006D4078" w:rsidRDefault="004B144D" w:rsidP="00586199">
            <w:pPr>
              <w:rPr>
                <w:b/>
                <w:bCs/>
                <w:color w:val="000000"/>
              </w:rPr>
            </w:pPr>
            <w:r w:rsidRPr="006D4078">
              <w:t>Maximálny počet bodov je 20.</w:t>
            </w:r>
          </w:p>
        </w:tc>
      </w:tr>
      <w:tr w:rsidR="004B144D" w:rsidRPr="005204CC" w:rsidTr="006D4078">
        <w:tc>
          <w:tcPr>
            <w:tcW w:w="709" w:type="dxa"/>
            <w:vMerge/>
            <w:vAlign w:val="center"/>
          </w:tcPr>
          <w:p w:rsidR="004B144D" w:rsidRPr="006D4078" w:rsidRDefault="004B144D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4B144D" w:rsidRPr="006D4078" w:rsidRDefault="004B144D" w:rsidP="004B144D">
            <w:pPr>
              <w:numPr>
                <w:ilvl w:val="0"/>
                <w:numId w:val="30"/>
              </w:numPr>
              <w:spacing w:before="120"/>
            </w:pPr>
            <w:r w:rsidRPr="006D4078">
              <w:t xml:space="preserve">maximálne 450 tis. EUR vrátane  </w:t>
            </w:r>
          </w:p>
        </w:tc>
        <w:tc>
          <w:tcPr>
            <w:tcW w:w="851" w:type="dxa"/>
            <w:vAlign w:val="center"/>
          </w:tcPr>
          <w:p w:rsidR="004B144D" w:rsidRPr="006D4078" w:rsidRDefault="004B144D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20</w:t>
            </w: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rPr>
                <w:b/>
                <w:bCs/>
                <w:color w:val="000000"/>
              </w:rPr>
            </w:pPr>
          </w:p>
        </w:tc>
      </w:tr>
      <w:tr w:rsidR="004B144D" w:rsidRPr="005204CC" w:rsidTr="006D4078">
        <w:tc>
          <w:tcPr>
            <w:tcW w:w="709" w:type="dxa"/>
            <w:vMerge/>
            <w:vAlign w:val="center"/>
          </w:tcPr>
          <w:p w:rsidR="004B144D" w:rsidRPr="006D4078" w:rsidRDefault="004B144D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4B144D" w:rsidRPr="006D4078" w:rsidRDefault="004B144D" w:rsidP="004B144D">
            <w:pPr>
              <w:numPr>
                <w:ilvl w:val="0"/>
                <w:numId w:val="30"/>
              </w:numPr>
              <w:spacing w:before="120"/>
            </w:pPr>
            <w:r w:rsidRPr="006D4078">
              <w:t xml:space="preserve">maximálne 700 tis. EUR vrátane  </w:t>
            </w:r>
          </w:p>
        </w:tc>
        <w:tc>
          <w:tcPr>
            <w:tcW w:w="851" w:type="dxa"/>
            <w:vAlign w:val="center"/>
          </w:tcPr>
          <w:p w:rsidR="004B144D" w:rsidRPr="006D4078" w:rsidRDefault="004B144D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18</w:t>
            </w: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rPr>
                <w:b/>
                <w:bCs/>
                <w:color w:val="000000"/>
              </w:rPr>
            </w:pPr>
          </w:p>
        </w:tc>
      </w:tr>
      <w:tr w:rsidR="004B144D" w:rsidRPr="005204CC" w:rsidTr="006D4078">
        <w:tc>
          <w:tcPr>
            <w:tcW w:w="709" w:type="dxa"/>
            <w:vMerge/>
            <w:vAlign w:val="center"/>
          </w:tcPr>
          <w:p w:rsidR="004B144D" w:rsidRPr="006D4078" w:rsidRDefault="004B144D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4B144D" w:rsidRPr="006D4078" w:rsidRDefault="004B144D" w:rsidP="004B144D">
            <w:pPr>
              <w:numPr>
                <w:ilvl w:val="0"/>
                <w:numId w:val="30"/>
              </w:numPr>
              <w:spacing w:before="120"/>
            </w:pPr>
            <w:r w:rsidRPr="006D4078">
              <w:t>viac ako 700 tis. EUR</w:t>
            </w:r>
          </w:p>
        </w:tc>
        <w:tc>
          <w:tcPr>
            <w:tcW w:w="851" w:type="dxa"/>
            <w:vAlign w:val="center"/>
          </w:tcPr>
          <w:p w:rsidR="004B144D" w:rsidRPr="006D4078" w:rsidRDefault="004B144D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16</w:t>
            </w: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rPr>
                <w:b/>
                <w:bCs/>
                <w:color w:val="000000"/>
              </w:rPr>
            </w:pPr>
          </w:p>
        </w:tc>
      </w:tr>
      <w:tr w:rsidR="00641A30" w:rsidRPr="005204CC" w:rsidTr="006D4078">
        <w:tc>
          <w:tcPr>
            <w:tcW w:w="709" w:type="dxa"/>
            <w:vMerge w:val="restart"/>
            <w:vAlign w:val="center"/>
          </w:tcPr>
          <w:p w:rsidR="00641A30" w:rsidRPr="006D4078" w:rsidRDefault="00641A3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5.</w:t>
            </w:r>
          </w:p>
          <w:p w:rsidR="00641A30" w:rsidRPr="006D4078" w:rsidRDefault="00641A3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1A30" w:rsidRPr="00641A30" w:rsidRDefault="00641A30" w:rsidP="00BB25AB">
            <w:pPr>
              <w:jc w:val="both"/>
            </w:pPr>
            <w:r w:rsidRPr="00641A30">
              <w:t>Projekt je výhradne zameraný na :</w:t>
            </w:r>
          </w:p>
        </w:tc>
        <w:tc>
          <w:tcPr>
            <w:tcW w:w="851" w:type="dxa"/>
            <w:vAlign w:val="center"/>
          </w:tcPr>
          <w:p w:rsidR="00641A30" w:rsidRPr="006D4078" w:rsidRDefault="00641A30" w:rsidP="00B81745">
            <w:pPr>
              <w:pStyle w:val="Zkladntext3"/>
              <w:keepLines/>
              <w:spacing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084" w:type="dxa"/>
            <w:vMerge w:val="restart"/>
          </w:tcPr>
          <w:p w:rsidR="00641A30" w:rsidRPr="00641A30" w:rsidRDefault="00641A30" w:rsidP="00641A30">
            <w:r w:rsidRPr="00641A30">
              <w:t>Maximálny počet bodov je 20.</w:t>
            </w:r>
          </w:p>
          <w:p w:rsidR="00641A30" w:rsidRPr="006D4078" w:rsidRDefault="00641A30" w:rsidP="00641A30">
            <w:pPr>
              <w:rPr>
                <w:b/>
                <w:bCs/>
                <w:color w:val="000000"/>
              </w:rPr>
            </w:pPr>
            <w:r w:rsidRPr="00641A30">
              <w:t>V prípade projektu zahŕňajúceho investície podľa viacerých písmen, zoberie sa bodové hodnotenie nižšieho písmena.</w:t>
            </w:r>
          </w:p>
        </w:tc>
      </w:tr>
      <w:tr w:rsidR="00641A30" w:rsidRPr="005204CC" w:rsidTr="006D4078">
        <w:tc>
          <w:tcPr>
            <w:tcW w:w="709" w:type="dxa"/>
            <w:vMerge/>
            <w:vAlign w:val="center"/>
          </w:tcPr>
          <w:p w:rsidR="00641A30" w:rsidRPr="006D4078" w:rsidRDefault="00641A3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1A30" w:rsidRPr="00641A30" w:rsidRDefault="00641A30" w:rsidP="00641A30">
            <w:pPr>
              <w:pStyle w:val="Odsekzoznamu"/>
              <w:numPr>
                <w:ilvl w:val="0"/>
                <w:numId w:val="33"/>
              </w:numPr>
              <w:spacing w:after="0"/>
              <w:ind w:left="317" w:hanging="284"/>
              <w:jc w:val="both"/>
              <w:rPr>
                <w:szCs w:val="24"/>
              </w:rPr>
            </w:pPr>
            <w:r w:rsidRPr="00641A30">
              <w:rPr>
                <w:szCs w:val="24"/>
              </w:rPr>
              <w:t xml:space="preserve">Nákup oprávnených strojov  vrátane príslušenstva  v rámci klasickej rastlinnej výroby </w:t>
            </w:r>
          </w:p>
        </w:tc>
        <w:tc>
          <w:tcPr>
            <w:tcW w:w="851" w:type="dxa"/>
            <w:vAlign w:val="center"/>
          </w:tcPr>
          <w:p w:rsidR="00641A30" w:rsidRPr="006D4078" w:rsidRDefault="00641A30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20</w:t>
            </w:r>
          </w:p>
        </w:tc>
        <w:tc>
          <w:tcPr>
            <w:tcW w:w="3084" w:type="dxa"/>
            <w:vMerge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A30" w:rsidRPr="005204CC" w:rsidTr="006D4078">
        <w:tc>
          <w:tcPr>
            <w:tcW w:w="709" w:type="dxa"/>
            <w:vMerge/>
            <w:vAlign w:val="center"/>
          </w:tcPr>
          <w:p w:rsidR="00641A30" w:rsidRPr="006D4078" w:rsidRDefault="00641A3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1A30" w:rsidRPr="00641A30" w:rsidRDefault="00641A30" w:rsidP="00641A30">
            <w:pPr>
              <w:pStyle w:val="Odsekzoznamu"/>
              <w:numPr>
                <w:ilvl w:val="0"/>
                <w:numId w:val="33"/>
              </w:numPr>
              <w:spacing w:after="0"/>
              <w:ind w:left="317" w:hanging="284"/>
              <w:jc w:val="both"/>
              <w:rPr>
                <w:szCs w:val="24"/>
              </w:rPr>
            </w:pPr>
            <w:r w:rsidRPr="00641A30">
              <w:rPr>
                <w:szCs w:val="24"/>
              </w:rPr>
              <w:t xml:space="preserve">Nákup oprávnených strojov  - kŕmnych vozov v rámci živočíšnej výroby </w:t>
            </w:r>
          </w:p>
        </w:tc>
        <w:tc>
          <w:tcPr>
            <w:tcW w:w="851" w:type="dxa"/>
            <w:vAlign w:val="center"/>
          </w:tcPr>
          <w:p w:rsidR="00641A30" w:rsidRPr="006D4078" w:rsidRDefault="00641A30" w:rsidP="00641A30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1</w:t>
            </w:r>
            <w:r>
              <w:rPr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3084" w:type="dxa"/>
            <w:vMerge/>
          </w:tcPr>
          <w:p w:rsidR="00641A30" w:rsidRPr="006D4078" w:rsidRDefault="00641A30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A30" w:rsidRPr="005204CC" w:rsidTr="006D4078">
        <w:tc>
          <w:tcPr>
            <w:tcW w:w="709" w:type="dxa"/>
            <w:vMerge/>
            <w:vAlign w:val="center"/>
          </w:tcPr>
          <w:p w:rsidR="00641A30" w:rsidRPr="006D4078" w:rsidRDefault="00641A3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1A30" w:rsidRPr="00641A30" w:rsidRDefault="00641A30" w:rsidP="00641A30">
            <w:pPr>
              <w:pStyle w:val="Odsekzoznamu"/>
              <w:numPr>
                <w:ilvl w:val="0"/>
                <w:numId w:val="33"/>
              </w:numPr>
              <w:spacing w:after="0"/>
              <w:ind w:left="317" w:hanging="284"/>
              <w:jc w:val="both"/>
              <w:rPr>
                <w:szCs w:val="24"/>
              </w:rPr>
            </w:pPr>
            <w:r w:rsidRPr="00641A30">
              <w:rPr>
                <w:szCs w:val="24"/>
              </w:rPr>
              <w:t>Nákup oprávnených strojov  - nakladačov v rámci živočíšnej výroby</w:t>
            </w:r>
          </w:p>
        </w:tc>
        <w:tc>
          <w:tcPr>
            <w:tcW w:w="851" w:type="dxa"/>
            <w:vAlign w:val="center"/>
          </w:tcPr>
          <w:p w:rsidR="00641A30" w:rsidRPr="006D4078" w:rsidRDefault="00641A30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1</w:t>
            </w:r>
            <w:r w:rsidRPr="006D4078">
              <w:rPr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3084" w:type="dxa"/>
            <w:vMerge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641A30" w:rsidRPr="005204CC" w:rsidTr="006D4078">
        <w:tc>
          <w:tcPr>
            <w:tcW w:w="709" w:type="dxa"/>
            <w:vMerge/>
            <w:vAlign w:val="center"/>
          </w:tcPr>
          <w:p w:rsidR="00641A30" w:rsidRPr="006D4078" w:rsidRDefault="00641A3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252" w:type="dxa"/>
          </w:tcPr>
          <w:p w:rsidR="00641A30" w:rsidRPr="00641A30" w:rsidRDefault="00641A30" w:rsidP="00641A30">
            <w:pPr>
              <w:pStyle w:val="Odsekzoznamu"/>
              <w:numPr>
                <w:ilvl w:val="0"/>
                <w:numId w:val="33"/>
              </w:numPr>
              <w:spacing w:after="0"/>
              <w:ind w:left="317" w:hanging="284"/>
              <w:jc w:val="both"/>
              <w:rPr>
                <w:szCs w:val="24"/>
              </w:rPr>
            </w:pPr>
            <w:r w:rsidRPr="00641A30">
              <w:rPr>
                <w:szCs w:val="24"/>
              </w:rPr>
              <w:t>Nákup oprávnených strojov  - fekálnych vozidiel v rámci živočíšnej výroby</w:t>
            </w:r>
          </w:p>
        </w:tc>
        <w:tc>
          <w:tcPr>
            <w:tcW w:w="851" w:type="dxa"/>
            <w:vAlign w:val="center"/>
          </w:tcPr>
          <w:p w:rsidR="00641A30" w:rsidRPr="006D4078" w:rsidRDefault="00641A30" w:rsidP="00B81745">
            <w:pPr>
              <w:pStyle w:val="Zkladntext3"/>
              <w:keepLines/>
              <w:spacing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>
              <w:rPr>
                <w:bCs/>
                <w:color w:val="000000"/>
                <w:sz w:val="24"/>
                <w:szCs w:val="24"/>
              </w:rPr>
              <w:t>10</w:t>
            </w:r>
          </w:p>
        </w:tc>
        <w:tc>
          <w:tcPr>
            <w:tcW w:w="3084" w:type="dxa"/>
            <w:vMerge/>
          </w:tcPr>
          <w:p w:rsidR="00641A30" w:rsidRPr="006D4078" w:rsidRDefault="00641A30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B144D" w:rsidRPr="005204CC" w:rsidTr="006D4078">
        <w:tc>
          <w:tcPr>
            <w:tcW w:w="709" w:type="dxa"/>
            <w:vMerge w:val="restart"/>
            <w:vAlign w:val="center"/>
          </w:tcPr>
          <w:p w:rsidR="004B144D" w:rsidRPr="006D4078" w:rsidRDefault="004B144D" w:rsidP="001F5139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b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4252" w:type="dxa"/>
          </w:tcPr>
          <w:p w:rsidR="004B144D" w:rsidRPr="006D4078" w:rsidRDefault="004B144D" w:rsidP="00B81745">
            <w:pPr>
              <w:spacing w:before="120"/>
              <w:rPr>
                <w:b/>
                <w:bCs/>
                <w:color w:val="000000"/>
              </w:rPr>
            </w:pPr>
            <w:r w:rsidRPr="006D4078">
              <w:t>Hodnotenie kvality projektu – kvalitatívne hodnotenie</w:t>
            </w:r>
          </w:p>
        </w:tc>
        <w:tc>
          <w:tcPr>
            <w:tcW w:w="851" w:type="dxa"/>
            <w:vMerge w:val="restart"/>
            <w:vAlign w:val="center"/>
          </w:tcPr>
          <w:p w:rsidR="004B144D" w:rsidRPr="006D4078" w:rsidRDefault="004B144D" w:rsidP="004B144D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sz w:val="24"/>
                <w:szCs w:val="24"/>
              </w:rPr>
              <w:t>max 30</w:t>
            </w:r>
          </w:p>
        </w:tc>
        <w:tc>
          <w:tcPr>
            <w:tcW w:w="3084" w:type="dxa"/>
            <w:vMerge w:val="restart"/>
          </w:tcPr>
          <w:p w:rsidR="004B144D" w:rsidRPr="006D4078" w:rsidRDefault="004B144D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4"/>
                <w:szCs w:val="24"/>
              </w:rPr>
            </w:pPr>
            <w:r w:rsidRPr="006D4078">
              <w:rPr>
                <w:sz w:val="24"/>
                <w:szCs w:val="24"/>
              </w:rPr>
              <w:t>Spolu maximálne 30 bodov.</w:t>
            </w:r>
          </w:p>
        </w:tc>
      </w:tr>
      <w:tr w:rsidR="004B144D" w:rsidRPr="005204CC" w:rsidTr="006D4078">
        <w:tc>
          <w:tcPr>
            <w:tcW w:w="709" w:type="dxa"/>
            <w:vMerge/>
          </w:tcPr>
          <w:p w:rsidR="004B144D" w:rsidRPr="005204CC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252" w:type="dxa"/>
          </w:tcPr>
          <w:p w:rsidR="004B144D" w:rsidRPr="006D4078" w:rsidRDefault="004B144D" w:rsidP="004B144D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Cs w:val="24"/>
                <w:lang w:eastAsia="sk-SK"/>
              </w:rPr>
            </w:pPr>
            <w:r w:rsidRPr="006D4078">
              <w:rPr>
                <w:szCs w:val="24"/>
                <w:lang w:eastAsia="sk-SK"/>
              </w:rPr>
              <w:t>vhodnosť, účelnosť a komplexnosť projektu</w:t>
            </w:r>
          </w:p>
        </w:tc>
        <w:tc>
          <w:tcPr>
            <w:tcW w:w="851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B144D" w:rsidRPr="005204CC" w:rsidTr="006D4078">
        <w:tc>
          <w:tcPr>
            <w:tcW w:w="709" w:type="dxa"/>
            <w:vMerge/>
          </w:tcPr>
          <w:p w:rsidR="004B144D" w:rsidRPr="005204CC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252" w:type="dxa"/>
          </w:tcPr>
          <w:p w:rsidR="004B144D" w:rsidRPr="006D4078" w:rsidRDefault="004B144D" w:rsidP="004B144D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Cs w:val="24"/>
                <w:lang w:eastAsia="sk-SK"/>
              </w:rPr>
            </w:pPr>
            <w:r w:rsidRPr="006D4078">
              <w:rPr>
                <w:szCs w:val="24"/>
                <w:lang w:eastAsia="sk-SK"/>
              </w:rPr>
              <w:t>spôsob realizácie projektu a jeho uskutočniteľnosť</w:t>
            </w:r>
          </w:p>
        </w:tc>
        <w:tc>
          <w:tcPr>
            <w:tcW w:w="851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B144D" w:rsidRPr="005204CC" w:rsidTr="006D4078">
        <w:tc>
          <w:tcPr>
            <w:tcW w:w="709" w:type="dxa"/>
            <w:vMerge/>
          </w:tcPr>
          <w:p w:rsidR="004B144D" w:rsidRPr="005204CC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252" w:type="dxa"/>
          </w:tcPr>
          <w:p w:rsidR="004B144D" w:rsidRPr="006D4078" w:rsidRDefault="004B144D" w:rsidP="004B144D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Cs w:val="24"/>
                <w:lang w:eastAsia="sk-SK"/>
              </w:rPr>
            </w:pPr>
            <w:r w:rsidRPr="006D4078">
              <w:rPr>
                <w:szCs w:val="24"/>
                <w:lang w:eastAsia="sk-SK"/>
              </w:rPr>
              <w:t>rozpočet a nákladová efektívnosť</w:t>
            </w:r>
          </w:p>
        </w:tc>
        <w:tc>
          <w:tcPr>
            <w:tcW w:w="851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B144D" w:rsidRPr="005204CC" w:rsidTr="006D4078">
        <w:tc>
          <w:tcPr>
            <w:tcW w:w="709" w:type="dxa"/>
            <w:vMerge/>
          </w:tcPr>
          <w:p w:rsidR="004B144D" w:rsidRPr="005204CC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252" w:type="dxa"/>
          </w:tcPr>
          <w:p w:rsidR="004B144D" w:rsidRPr="006D4078" w:rsidRDefault="004B144D" w:rsidP="004B144D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Cs w:val="24"/>
                <w:lang w:eastAsia="sk-SK"/>
              </w:rPr>
            </w:pPr>
            <w:r w:rsidRPr="006D4078">
              <w:rPr>
                <w:szCs w:val="24"/>
                <w:lang w:eastAsia="sk-SK"/>
              </w:rPr>
              <w:t>administratívna, odborná a technická kapacita</w:t>
            </w:r>
          </w:p>
        </w:tc>
        <w:tc>
          <w:tcPr>
            <w:tcW w:w="851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4B144D" w:rsidRPr="005204CC" w:rsidTr="006D4078">
        <w:tc>
          <w:tcPr>
            <w:tcW w:w="709" w:type="dxa"/>
            <w:vMerge/>
          </w:tcPr>
          <w:p w:rsidR="004B144D" w:rsidRPr="005204CC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252" w:type="dxa"/>
          </w:tcPr>
          <w:p w:rsidR="004B144D" w:rsidRPr="006D4078" w:rsidRDefault="004B144D" w:rsidP="004B144D">
            <w:pPr>
              <w:pStyle w:val="Zkladntext3"/>
              <w:keepLines/>
              <w:numPr>
                <w:ilvl w:val="0"/>
                <w:numId w:val="29"/>
              </w:numPr>
              <w:spacing w:after="0" w:line="280" w:lineRule="exact"/>
              <w:ind w:left="459" w:hanging="283"/>
              <w:jc w:val="both"/>
              <w:rPr>
                <w:bCs/>
                <w:sz w:val="24"/>
                <w:szCs w:val="24"/>
              </w:rPr>
            </w:pPr>
            <w:r w:rsidRPr="006D4078">
              <w:rPr>
                <w:sz w:val="24"/>
                <w:szCs w:val="24"/>
              </w:rPr>
              <w:t>udržateľnosť projektu</w:t>
            </w:r>
          </w:p>
        </w:tc>
        <w:tc>
          <w:tcPr>
            <w:tcW w:w="851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084" w:type="dxa"/>
            <w:vMerge/>
          </w:tcPr>
          <w:p w:rsidR="004B144D" w:rsidRPr="006D4078" w:rsidRDefault="004B144D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  <w:tr w:rsidR="008D72F0" w:rsidRPr="005204CC" w:rsidTr="006D4078">
        <w:trPr>
          <w:trHeight w:val="418"/>
        </w:trPr>
        <w:tc>
          <w:tcPr>
            <w:tcW w:w="4961" w:type="dxa"/>
            <w:gridSpan w:val="2"/>
          </w:tcPr>
          <w:p w:rsidR="008D72F0" w:rsidRPr="006D4078" w:rsidRDefault="008D72F0" w:rsidP="005F32E7">
            <w:pPr>
              <w:pStyle w:val="Zkladntext3"/>
              <w:keepLines/>
              <w:spacing w:after="0" w:line="280" w:lineRule="exact"/>
              <w:jc w:val="both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sz w:val="24"/>
                <w:szCs w:val="24"/>
              </w:rPr>
              <w:t>Spolu maximálne</w:t>
            </w:r>
          </w:p>
        </w:tc>
        <w:tc>
          <w:tcPr>
            <w:tcW w:w="851" w:type="dxa"/>
          </w:tcPr>
          <w:p w:rsidR="008D72F0" w:rsidRPr="006D4078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Cs/>
                <w:color w:val="000000"/>
                <w:sz w:val="24"/>
                <w:szCs w:val="24"/>
              </w:rPr>
            </w:pPr>
            <w:r w:rsidRPr="006D4078">
              <w:rPr>
                <w:bCs/>
                <w:color w:val="000000"/>
                <w:sz w:val="24"/>
                <w:szCs w:val="24"/>
              </w:rPr>
              <w:t>100</w:t>
            </w:r>
          </w:p>
        </w:tc>
        <w:tc>
          <w:tcPr>
            <w:tcW w:w="3084" w:type="dxa"/>
          </w:tcPr>
          <w:p w:rsidR="008D72F0" w:rsidRPr="006D4078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8251CA" w:rsidRDefault="008251CA" w:rsidP="008251CA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A14DC1" w:rsidRPr="00A14DC1" w:rsidRDefault="00A14DC1" w:rsidP="00A14DC1">
      <w:pPr>
        <w:pStyle w:val="mojNORMALNY"/>
        <w:rPr>
          <w:rFonts w:ascii="Times New Roman" w:hAnsi="Times New Roman"/>
          <w:sz w:val="24"/>
          <w:szCs w:val="24"/>
        </w:rPr>
      </w:pPr>
      <w:r w:rsidRPr="00A14DC1">
        <w:rPr>
          <w:rFonts w:ascii="Times New Roman" w:hAnsi="Times New Roman"/>
          <w:sz w:val="24"/>
          <w:szCs w:val="24"/>
        </w:rPr>
        <w:t xml:space="preserve">V prípade, že si žiadateľ uplatňuje v rámci bodovacích kritérií body za ekonomickú životaschopnosť žiadateľ musí preukázať ekonomickú životaschopnosť pri predložení ŽoNFP ( t.j. musí mať zároveň aj ukončené minimálne jedno celé účtovné obdobie ). Musí spĺňať </w:t>
      </w:r>
      <w:r w:rsidRPr="00A14DC1">
        <w:rPr>
          <w:rFonts w:ascii="Times New Roman" w:hAnsi="Times New Roman"/>
          <w:b/>
          <w:sz w:val="24"/>
          <w:szCs w:val="24"/>
        </w:rPr>
        <w:t>minimálne jedno</w:t>
      </w:r>
      <w:r w:rsidRPr="00A14DC1">
        <w:rPr>
          <w:rFonts w:ascii="Times New Roman" w:hAnsi="Times New Roman"/>
          <w:sz w:val="24"/>
          <w:szCs w:val="24"/>
        </w:rPr>
        <w:t xml:space="preserve"> z nasledovných kritérií ekonomickej životaschopnosti za posledné alebo predposledné účtovné obdobie.</w:t>
      </w:r>
    </w:p>
    <w:p w:rsidR="00A14DC1" w:rsidRPr="00A14DC1" w:rsidRDefault="00A14DC1" w:rsidP="00A14DC1">
      <w:pPr>
        <w:pStyle w:val="mojNORMALNY"/>
        <w:rPr>
          <w:rFonts w:ascii="Times New Roman" w:hAnsi="Times New Roman"/>
          <w:sz w:val="24"/>
          <w:szCs w:val="24"/>
        </w:rPr>
      </w:pPr>
    </w:p>
    <w:p w:rsidR="00A14DC1" w:rsidRPr="00A14DC1" w:rsidRDefault="00A14DC1" w:rsidP="00A14DC1">
      <w:pPr>
        <w:ind w:left="284"/>
        <w:rPr>
          <w:b/>
          <w:bCs/>
          <w:u w:val="single"/>
        </w:rPr>
      </w:pPr>
      <w:r w:rsidRPr="00A14DC1">
        <w:rPr>
          <w:b/>
          <w:bCs/>
          <w:u w:val="single"/>
        </w:rPr>
        <w:t>Pre žiadateľov účtujúcich v jednoduchom účtovníctve</w:t>
      </w:r>
    </w:p>
    <w:p w:rsidR="00A14DC1" w:rsidRDefault="00A14DC1" w:rsidP="008251CA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0"/>
        <w:gridCol w:w="3071"/>
        <w:gridCol w:w="3071"/>
      </w:tblGrid>
      <w:tr w:rsidR="00A14DC1" w:rsidRPr="006A2DF5" w:rsidTr="006A2DF5">
        <w:tc>
          <w:tcPr>
            <w:tcW w:w="2820" w:type="dxa"/>
            <w:vAlign w:val="center"/>
          </w:tcPr>
          <w:p w:rsidR="00A14DC1" w:rsidRPr="006A2DF5" w:rsidRDefault="00A14DC1" w:rsidP="006A2DF5">
            <w:pPr>
              <w:pStyle w:val="Pta"/>
              <w:spacing w:before="120" w:after="120"/>
              <w:jc w:val="center"/>
              <w:rPr>
                <w:b/>
                <w:bCs/>
                <w:sz w:val="22"/>
                <w:szCs w:val="22"/>
              </w:rPr>
            </w:pPr>
            <w:r w:rsidRPr="006A2DF5">
              <w:rPr>
                <w:b/>
                <w:bCs/>
                <w:sz w:val="22"/>
                <w:szCs w:val="22"/>
              </w:rPr>
              <w:t>Ukazovatele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pStyle w:val="Pta"/>
              <w:spacing w:before="120" w:after="120"/>
              <w:jc w:val="center"/>
              <w:rPr>
                <w:b/>
                <w:bCs/>
                <w:sz w:val="22"/>
                <w:szCs w:val="22"/>
              </w:rPr>
            </w:pPr>
            <w:r w:rsidRPr="006A2DF5">
              <w:rPr>
                <w:b/>
                <w:bCs/>
                <w:sz w:val="22"/>
                <w:szCs w:val="22"/>
              </w:rPr>
              <w:t>Vzorec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pStyle w:val="Pta"/>
              <w:spacing w:before="120" w:after="120"/>
              <w:jc w:val="center"/>
              <w:rPr>
                <w:b/>
                <w:bCs/>
                <w:sz w:val="22"/>
                <w:szCs w:val="22"/>
              </w:rPr>
            </w:pPr>
            <w:r w:rsidRPr="006A2DF5">
              <w:rPr>
                <w:b/>
                <w:bCs/>
                <w:sz w:val="22"/>
                <w:szCs w:val="22"/>
              </w:rPr>
              <w:t>Kritéria</w:t>
            </w:r>
          </w:p>
        </w:tc>
      </w:tr>
      <w:tr w:rsidR="00A14DC1" w:rsidRPr="006A2DF5" w:rsidTr="006A2DF5">
        <w:tc>
          <w:tcPr>
            <w:tcW w:w="2820" w:type="dxa"/>
            <w:vAlign w:val="center"/>
          </w:tcPr>
          <w:p w:rsidR="00A14DC1" w:rsidRPr="006A2DF5" w:rsidRDefault="00A14DC1" w:rsidP="006A2DF5">
            <w:pPr>
              <w:pStyle w:val="Pta"/>
              <w:jc w:val="center"/>
              <w:rPr>
                <w:sz w:val="22"/>
                <w:szCs w:val="22"/>
              </w:rPr>
            </w:pPr>
            <w:r w:rsidRPr="006A2DF5">
              <w:rPr>
                <w:sz w:val="22"/>
                <w:szCs w:val="22"/>
              </w:rPr>
              <w:t>Krytie výdavkov príjmami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pStyle w:val="Pta"/>
              <w:spacing w:before="120"/>
              <w:jc w:val="center"/>
              <w:rPr>
                <w:sz w:val="22"/>
                <w:szCs w:val="22"/>
                <w:u w:val="single"/>
              </w:rPr>
            </w:pPr>
            <w:r w:rsidRPr="006A2DF5">
              <w:rPr>
                <w:sz w:val="22"/>
                <w:szCs w:val="22"/>
                <w:u w:val="single"/>
              </w:rPr>
              <w:t>Príjmy celkom * 100</w:t>
            </w:r>
          </w:p>
          <w:p w:rsidR="00A14DC1" w:rsidRPr="006A2DF5" w:rsidRDefault="00A14DC1" w:rsidP="006A2DF5">
            <w:pPr>
              <w:pStyle w:val="Pta"/>
              <w:spacing w:after="120"/>
              <w:jc w:val="center"/>
              <w:rPr>
                <w:sz w:val="22"/>
                <w:szCs w:val="22"/>
              </w:rPr>
            </w:pPr>
            <w:r w:rsidRPr="006A2DF5">
              <w:rPr>
                <w:sz w:val="22"/>
                <w:szCs w:val="22"/>
              </w:rPr>
              <w:t>Výdavky celkom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pStyle w:val="Pta"/>
              <w:jc w:val="center"/>
              <w:rPr>
                <w:sz w:val="22"/>
                <w:szCs w:val="22"/>
              </w:rPr>
            </w:pPr>
            <w:r w:rsidRPr="006A2DF5">
              <w:rPr>
                <w:sz w:val="22"/>
                <w:szCs w:val="22"/>
              </w:rPr>
              <w:t>KVP &gt; 100 %</w:t>
            </w:r>
          </w:p>
        </w:tc>
      </w:tr>
      <w:tr w:rsidR="00A14DC1" w:rsidRPr="006A2DF5" w:rsidTr="006A2DF5">
        <w:tc>
          <w:tcPr>
            <w:tcW w:w="2820" w:type="dxa"/>
            <w:vAlign w:val="center"/>
          </w:tcPr>
          <w:p w:rsidR="00A14DC1" w:rsidRPr="006A2DF5" w:rsidRDefault="00A14DC1" w:rsidP="006A2DF5">
            <w:pPr>
              <w:pStyle w:val="Pta"/>
              <w:jc w:val="center"/>
              <w:rPr>
                <w:sz w:val="22"/>
                <w:szCs w:val="22"/>
              </w:rPr>
            </w:pPr>
            <w:r w:rsidRPr="006A2DF5">
              <w:rPr>
                <w:sz w:val="22"/>
                <w:szCs w:val="22"/>
              </w:rPr>
              <w:t>Celková zadlženosť aktív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pStyle w:val="Pta"/>
              <w:spacing w:before="120"/>
              <w:jc w:val="center"/>
              <w:rPr>
                <w:sz w:val="22"/>
                <w:szCs w:val="22"/>
                <w:u w:val="single"/>
              </w:rPr>
            </w:pPr>
            <w:r w:rsidRPr="006A2DF5">
              <w:rPr>
                <w:sz w:val="22"/>
                <w:szCs w:val="22"/>
                <w:u w:val="single"/>
              </w:rPr>
              <w:t>Záväzky spolu * 100</w:t>
            </w:r>
          </w:p>
          <w:p w:rsidR="00A14DC1" w:rsidRPr="006A2DF5" w:rsidRDefault="00A14DC1" w:rsidP="006A2DF5">
            <w:pPr>
              <w:pStyle w:val="Pta"/>
              <w:spacing w:after="120"/>
              <w:jc w:val="center"/>
              <w:rPr>
                <w:sz w:val="22"/>
                <w:szCs w:val="22"/>
              </w:rPr>
            </w:pPr>
            <w:r w:rsidRPr="006A2DF5">
              <w:rPr>
                <w:sz w:val="22"/>
                <w:szCs w:val="22"/>
              </w:rPr>
              <w:t>Majetok spolu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pStyle w:val="Pta"/>
              <w:jc w:val="center"/>
              <w:rPr>
                <w:sz w:val="22"/>
                <w:szCs w:val="22"/>
              </w:rPr>
            </w:pPr>
            <w:r w:rsidRPr="006A2DF5">
              <w:rPr>
                <w:sz w:val="22"/>
                <w:szCs w:val="22"/>
              </w:rPr>
              <w:t xml:space="preserve">CZA </w:t>
            </w:r>
            <w:r w:rsidRPr="006A2DF5">
              <w:rPr>
                <w:b/>
                <w:sz w:val="22"/>
                <w:szCs w:val="22"/>
              </w:rPr>
              <w:t>≤</w:t>
            </w:r>
            <w:r w:rsidRPr="006A2DF5">
              <w:rPr>
                <w:sz w:val="22"/>
                <w:szCs w:val="22"/>
              </w:rPr>
              <w:t xml:space="preserve"> 80 %</w:t>
            </w:r>
          </w:p>
        </w:tc>
      </w:tr>
    </w:tbl>
    <w:p w:rsidR="00A14DC1" w:rsidRDefault="00A14DC1" w:rsidP="008251CA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A14DC1" w:rsidRPr="00B77CED" w:rsidRDefault="00A14DC1" w:rsidP="00A14DC1">
      <w:pPr>
        <w:pStyle w:val="mojNORMALNY"/>
        <w:spacing w:after="120"/>
        <w:ind w:left="284"/>
        <w:rPr>
          <w:rFonts w:ascii="Times New Roman" w:hAnsi="Times New Roman"/>
          <w:b/>
          <w:sz w:val="22"/>
          <w:szCs w:val="22"/>
          <w:u w:val="single"/>
        </w:rPr>
      </w:pPr>
      <w:r w:rsidRPr="00B77CED">
        <w:rPr>
          <w:rFonts w:ascii="Times New Roman" w:hAnsi="Times New Roman"/>
          <w:b/>
          <w:sz w:val="22"/>
          <w:szCs w:val="22"/>
          <w:u w:val="single"/>
        </w:rPr>
        <w:t>Pre žiadateľov účtujúcich v podvojnom účtovníctve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0"/>
        <w:gridCol w:w="3071"/>
        <w:gridCol w:w="3071"/>
      </w:tblGrid>
      <w:tr w:rsidR="00A14DC1" w:rsidRPr="006A2DF5" w:rsidTr="006A2DF5">
        <w:tc>
          <w:tcPr>
            <w:tcW w:w="2820" w:type="dxa"/>
            <w:vAlign w:val="center"/>
          </w:tcPr>
          <w:p w:rsidR="00A14DC1" w:rsidRPr="006A2DF5" w:rsidRDefault="00A14DC1" w:rsidP="006A2DF5">
            <w:pPr>
              <w:spacing w:before="120" w:after="120"/>
              <w:jc w:val="center"/>
              <w:rPr>
                <w:b/>
                <w:bCs/>
                <w:sz w:val="22"/>
              </w:rPr>
            </w:pPr>
            <w:r w:rsidRPr="006A2DF5">
              <w:rPr>
                <w:b/>
                <w:bCs/>
                <w:sz w:val="22"/>
              </w:rPr>
              <w:t>Ukazovatele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spacing w:before="120" w:after="120"/>
              <w:jc w:val="center"/>
              <w:rPr>
                <w:b/>
                <w:bCs/>
                <w:sz w:val="22"/>
              </w:rPr>
            </w:pPr>
            <w:r w:rsidRPr="006A2DF5">
              <w:rPr>
                <w:b/>
                <w:bCs/>
                <w:sz w:val="22"/>
              </w:rPr>
              <w:t>Vzorec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spacing w:before="120" w:after="120"/>
              <w:jc w:val="center"/>
              <w:rPr>
                <w:b/>
                <w:bCs/>
                <w:sz w:val="22"/>
              </w:rPr>
            </w:pPr>
            <w:r w:rsidRPr="006A2DF5">
              <w:rPr>
                <w:b/>
                <w:bCs/>
                <w:sz w:val="22"/>
              </w:rPr>
              <w:t>Kritéria</w:t>
            </w:r>
          </w:p>
        </w:tc>
      </w:tr>
      <w:tr w:rsidR="00A14DC1" w:rsidRPr="006A2DF5" w:rsidTr="006A2DF5">
        <w:tc>
          <w:tcPr>
            <w:tcW w:w="2820" w:type="dxa"/>
            <w:vAlign w:val="center"/>
          </w:tcPr>
          <w:p w:rsidR="00A14DC1" w:rsidRPr="006A2DF5" w:rsidRDefault="00A14DC1" w:rsidP="006A2DF5">
            <w:pPr>
              <w:spacing w:before="120" w:after="120"/>
              <w:jc w:val="center"/>
              <w:rPr>
                <w:sz w:val="22"/>
              </w:rPr>
            </w:pPr>
            <w:r w:rsidRPr="006A2DF5">
              <w:rPr>
                <w:sz w:val="22"/>
              </w:rPr>
              <w:t>Rentabilita nákladov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pStyle w:val="mojNORMALNY"/>
              <w:spacing w:before="120"/>
              <w:jc w:val="center"/>
              <w:rPr>
                <w:rFonts w:ascii="Times New Roman" w:hAnsi="Times New Roman"/>
                <w:sz w:val="22"/>
                <w:szCs w:val="22"/>
                <w:u w:val="single"/>
              </w:rPr>
            </w:pPr>
            <w:r w:rsidRPr="006A2DF5">
              <w:rPr>
                <w:rFonts w:ascii="Times New Roman" w:hAnsi="Times New Roman"/>
                <w:sz w:val="22"/>
                <w:szCs w:val="22"/>
                <w:u w:val="single"/>
              </w:rPr>
              <w:t>Výsledok hospodárenia pred zdanením * 100</w:t>
            </w:r>
          </w:p>
          <w:p w:rsidR="00A14DC1" w:rsidRPr="006A2DF5" w:rsidRDefault="00A14DC1" w:rsidP="006A2DF5">
            <w:pPr>
              <w:pStyle w:val="mojNORMALNY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2DF5">
              <w:rPr>
                <w:rFonts w:ascii="Times New Roman" w:hAnsi="Times New Roman"/>
                <w:sz w:val="22"/>
                <w:szCs w:val="22"/>
              </w:rPr>
              <w:t>Náklady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jc w:val="center"/>
              <w:rPr>
                <w:sz w:val="22"/>
              </w:rPr>
            </w:pPr>
            <w:r w:rsidRPr="006A2DF5">
              <w:rPr>
                <w:sz w:val="22"/>
              </w:rPr>
              <w:t xml:space="preserve">RN </w:t>
            </w:r>
            <w:r w:rsidRPr="006A2DF5">
              <w:rPr>
                <w:b/>
                <w:sz w:val="22"/>
              </w:rPr>
              <w:t>≥</w:t>
            </w:r>
            <w:r w:rsidRPr="006A2DF5">
              <w:rPr>
                <w:sz w:val="22"/>
              </w:rPr>
              <w:t xml:space="preserve"> 0,1 %</w:t>
            </w:r>
          </w:p>
        </w:tc>
      </w:tr>
      <w:tr w:rsidR="00A14DC1" w:rsidRPr="006A2DF5" w:rsidTr="006A2DF5">
        <w:tc>
          <w:tcPr>
            <w:tcW w:w="2820" w:type="dxa"/>
            <w:vAlign w:val="center"/>
          </w:tcPr>
          <w:p w:rsidR="00A14DC1" w:rsidRPr="006A2DF5" w:rsidRDefault="00A14DC1" w:rsidP="006A2DF5">
            <w:pPr>
              <w:spacing w:before="120" w:after="120"/>
              <w:jc w:val="center"/>
              <w:rPr>
                <w:sz w:val="22"/>
              </w:rPr>
            </w:pPr>
            <w:r w:rsidRPr="006A2DF5">
              <w:rPr>
                <w:sz w:val="22"/>
              </w:rPr>
              <w:t>Celková zadlženosť aktív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pStyle w:val="mojNORMALNY"/>
              <w:spacing w:before="120"/>
              <w:jc w:val="center"/>
              <w:rPr>
                <w:rFonts w:ascii="Times New Roman" w:hAnsi="Times New Roman"/>
                <w:sz w:val="22"/>
                <w:szCs w:val="22"/>
                <w:u w:val="single"/>
              </w:rPr>
            </w:pPr>
            <w:r w:rsidRPr="006A2DF5">
              <w:rPr>
                <w:rFonts w:ascii="Times New Roman" w:hAnsi="Times New Roman"/>
                <w:sz w:val="22"/>
                <w:szCs w:val="22"/>
                <w:u w:val="single"/>
              </w:rPr>
              <w:t>Cudzí kapitál * 100</w:t>
            </w:r>
          </w:p>
          <w:p w:rsidR="00A14DC1" w:rsidRPr="006A2DF5" w:rsidRDefault="00A14DC1" w:rsidP="006A2DF5">
            <w:pPr>
              <w:pStyle w:val="mojNORMALNY"/>
              <w:spacing w:after="120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6A2DF5">
              <w:rPr>
                <w:rFonts w:ascii="Times New Roman" w:hAnsi="Times New Roman"/>
                <w:sz w:val="22"/>
                <w:szCs w:val="22"/>
              </w:rPr>
              <w:t>Celkové aktíva</w:t>
            </w:r>
          </w:p>
        </w:tc>
        <w:tc>
          <w:tcPr>
            <w:tcW w:w="3071" w:type="dxa"/>
            <w:vAlign w:val="center"/>
          </w:tcPr>
          <w:p w:rsidR="00A14DC1" w:rsidRPr="006A2DF5" w:rsidRDefault="00A14DC1" w:rsidP="006A2DF5">
            <w:pPr>
              <w:jc w:val="center"/>
              <w:rPr>
                <w:sz w:val="22"/>
              </w:rPr>
            </w:pPr>
            <w:r w:rsidRPr="006A2DF5">
              <w:rPr>
                <w:sz w:val="22"/>
              </w:rPr>
              <w:t xml:space="preserve">CZA </w:t>
            </w:r>
            <w:r w:rsidRPr="006A2DF5">
              <w:rPr>
                <w:b/>
                <w:sz w:val="22"/>
              </w:rPr>
              <w:t>≤</w:t>
            </w:r>
            <w:r w:rsidRPr="006A2DF5">
              <w:rPr>
                <w:sz w:val="22"/>
              </w:rPr>
              <w:t xml:space="preserve"> 80 %</w:t>
            </w:r>
          </w:p>
        </w:tc>
      </w:tr>
    </w:tbl>
    <w:p w:rsidR="00A14DC1" w:rsidRDefault="00A14DC1" w:rsidP="00A14DC1">
      <w:pPr>
        <w:pStyle w:val="mojNORMALNY"/>
        <w:rPr>
          <w:rFonts w:ascii="Times New Roman" w:hAnsi="Times New Roman"/>
          <w:sz w:val="24"/>
          <w:szCs w:val="24"/>
        </w:rPr>
      </w:pPr>
    </w:p>
    <w:p w:rsidR="00385344" w:rsidRPr="005204CC" w:rsidRDefault="00385344" w:rsidP="00A14DC1">
      <w:pPr>
        <w:pStyle w:val="mojNORMALNY"/>
        <w:rPr>
          <w:rFonts w:ascii="Times New Roman" w:hAnsi="Times New Roman"/>
          <w:sz w:val="24"/>
          <w:szCs w:val="24"/>
        </w:rPr>
      </w:pPr>
      <w:r w:rsidRPr="005204CC">
        <w:rPr>
          <w:rFonts w:ascii="Times New Roman" w:hAnsi="Times New Roman"/>
          <w:sz w:val="24"/>
          <w:szCs w:val="24"/>
        </w:rPr>
        <w:t xml:space="preserve">Podrobne rozpísané hodnotenie kvality projektu realizácie s príslušnými bodmi za jednotlivé kritériá, podrobnejší rozpis oprávnených činností, kritérií spôsobilosti a bodovacích kritérií je uvedený v </w:t>
      </w:r>
      <w:r w:rsidR="006D4078">
        <w:rPr>
          <w:rFonts w:ascii="Times New Roman" w:hAnsi="Times New Roman"/>
          <w:sz w:val="24"/>
          <w:szCs w:val="24"/>
        </w:rPr>
        <w:t>„</w:t>
      </w:r>
      <w:r w:rsidRPr="005204CC">
        <w:rPr>
          <w:rFonts w:ascii="Times New Roman" w:hAnsi="Times New Roman"/>
          <w:sz w:val="24"/>
          <w:szCs w:val="24"/>
        </w:rPr>
        <w:t>Príručke</w:t>
      </w:r>
      <w:r w:rsidR="006D4078">
        <w:rPr>
          <w:rFonts w:ascii="Times New Roman" w:hAnsi="Times New Roman"/>
          <w:sz w:val="24"/>
          <w:szCs w:val="24"/>
        </w:rPr>
        <w:t>“</w:t>
      </w:r>
      <w:r w:rsidRPr="005204CC">
        <w:rPr>
          <w:rFonts w:ascii="Times New Roman" w:hAnsi="Times New Roman"/>
          <w:sz w:val="24"/>
          <w:szCs w:val="24"/>
        </w:rPr>
        <w:t>, ktorá tvorí prílohu tejto výzvy.</w:t>
      </w:r>
    </w:p>
    <w:p w:rsidR="00385344" w:rsidRPr="005204CC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5204CC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sz w:val="20"/>
          <w:szCs w:val="20"/>
        </w:rPr>
      </w:pPr>
      <w:r w:rsidRPr="005204CC">
        <w:rPr>
          <w:b/>
          <w:bCs/>
          <w:color w:val="000000"/>
        </w:rPr>
        <w:t>Ďalšie podmienky poskytnutia nenávratného finančného príspevku:</w:t>
      </w:r>
    </w:p>
    <w:p w:rsidR="00C90BDC" w:rsidRPr="005204CC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sz w:val="20"/>
          <w:szCs w:val="20"/>
        </w:rPr>
      </w:pP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bCs/>
          <w:sz w:val="24"/>
          <w:szCs w:val="24"/>
        </w:rPr>
        <w:t xml:space="preserve">ŽoNFP sa prijímajú na predpísanom tlačive zverejnenom na webovom sídle PPA: </w:t>
      </w:r>
      <w:hyperlink r:id="rId8" w:history="1">
        <w:r w:rsidRPr="005204CC">
          <w:rPr>
            <w:rStyle w:val="Hypertextovprepojenie"/>
            <w:rFonts w:cs="Arial"/>
            <w:bCs/>
            <w:sz w:val="24"/>
            <w:szCs w:val="24"/>
          </w:rPr>
          <w:t>www.apa.sk</w:t>
        </w:r>
      </w:hyperlink>
      <w:r w:rsidRPr="005204CC">
        <w:rPr>
          <w:bCs/>
          <w:sz w:val="24"/>
          <w:szCs w:val="24"/>
        </w:rPr>
        <w:t>.</w:t>
      </w:r>
      <w:r w:rsidRPr="005204CC">
        <w:rPr>
          <w:sz w:val="24"/>
          <w:szCs w:val="24"/>
        </w:rPr>
        <w:t xml:space="preserve"> Pre vypracovanie ŽoNFP a pre ich administráciu platia ustanovenia uvedené v tejto </w:t>
      </w:r>
      <w:r w:rsidRPr="005204CC">
        <w:rPr>
          <w:sz w:val="24"/>
          <w:szCs w:val="24"/>
          <w:lang w:val="cs-CZ"/>
        </w:rPr>
        <w:t>P</w:t>
      </w:r>
      <w:r w:rsidRPr="005204CC">
        <w:rPr>
          <w:sz w:val="24"/>
          <w:szCs w:val="24"/>
        </w:rPr>
        <w:t xml:space="preserve">ríručke. </w:t>
      </w:r>
    </w:p>
    <w:p w:rsidR="00F02E52" w:rsidRPr="00CA127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sz w:val="24"/>
          <w:szCs w:val="24"/>
        </w:rPr>
        <w:t>Prípadné zmeny informácií zverejnených vo výzve alebo v </w:t>
      </w:r>
      <w:r w:rsidRPr="005204CC">
        <w:rPr>
          <w:sz w:val="24"/>
          <w:szCs w:val="24"/>
          <w:lang w:val="cs-CZ"/>
        </w:rPr>
        <w:t>P</w:t>
      </w:r>
      <w:r w:rsidRPr="005204CC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5204CC">
        <w:rPr>
          <w:sz w:val="24"/>
          <w:szCs w:val="24"/>
          <w:lang w:val="cs-CZ"/>
        </w:rPr>
        <w:t>P</w:t>
      </w:r>
      <w:r w:rsidRPr="005204CC">
        <w:rPr>
          <w:sz w:val="24"/>
          <w:szCs w:val="24"/>
        </w:rPr>
        <w:t xml:space="preserve">ríručke. Zmeny budú zverejňované formou </w:t>
      </w:r>
      <w:r w:rsidRPr="005204CC">
        <w:rPr>
          <w:b/>
          <w:sz w:val="24"/>
          <w:szCs w:val="24"/>
        </w:rPr>
        <w:t>oznámenia</w:t>
      </w:r>
      <w:r w:rsidRPr="005204CC">
        <w:rPr>
          <w:sz w:val="24"/>
          <w:szCs w:val="24"/>
        </w:rPr>
        <w:t xml:space="preserve"> </w:t>
      </w:r>
      <w:r w:rsidRPr="005204CC">
        <w:rPr>
          <w:bCs/>
          <w:sz w:val="24"/>
          <w:szCs w:val="24"/>
        </w:rPr>
        <w:t xml:space="preserve">na webovom sídle PPA: </w:t>
      </w:r>
      <w:hyperlink r:id="rId9" w:history="1">
        <w:r w:rsidRPr="00CA127E">
          <w:rPr>
            <w:rStyle w:val="Hypertextovprepojenie"/>
            <w:rFonts w:cs="Arial"/>
            <w:sz w:val="24"/>
            <w:szCs w:val="24"/>
          </w:rPr>
          <w:t>www.apa.sk</w:t>
        </w:r>
      </w:hyperlink>
      <w:r w:rsidRPr="00CA127E">
        <w:rPr>
          <w:sz w:val="24"/>
          <w:szCs w:val="24"/>
        </w:rPr>
        <w:t xml:space="preserve">. </w:t>
      </w:r>
    </w:p>
    <w:p w:rsidR="00F02E52" w:rsidRPr="00CA127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CA127E">
        <w:rPr>
          <w:sz w:val="24"/>
          <w:szCs w:val="24"/>
        </w:rPr>
        <w:t>ŽoNFP sa podáva počas lehoty uvedenej v tejto výzve</w:t>
      </w:r>
      <w:r w:rsidR="00641A30" w:rsidRPr="00CA127E">
        <w:rPr>
          <w:sz w:val="24"/>
          <w:szCs w:val="24"/>
        </w:rPr>
        <w:t xml:space="preserve"> </w:t>
      </w:r>
      <w:r w:rsidR="00F0680C" w:rsidRPr="00CA127E">
        <w:rPr>
          <w:sz w:val="24"/>
          <w:szCs w:val="24"/>
        </w:rPr>
        <w:t xml:space="preserve">a to  </w:t>
      </w:r>
      <w:r w:rsidR="00C36DBC">
        <w:rPr>
          <w:sz w:val="24"/>
          <w:szCs w:val="24"/>
        </w:rPr>
        <w:t xml:space="preserve">výlučne osobne </w:t>
      </w:r>
      <w:r w:rsidRPr="00CA127E">
        <w:rPr>
          <w:sz w:val="24"/>
          <w:szCs w:val="24"/>
        </w:rPr>
        <w:t xml:space="preserve">priamo v podateľni PPA na adrese : </w:t>
      </w:r>
      <w:r w:rsidRPr="00CA127E">
        <w:rPr>
          <w:b/>
          <w:sz w:val="24"/>
          <w:szCs w:val="24"/>
        </w:rPr>
        <w:t>Pôdohospodárska platobná agentúra, Dobrovičova 12, 815 26 Bratislava.</w:t>
      </w:r>
      <w:r w:rsidR="00F0680C" w:rsidRPr="00CA127E">
        <w:rPr>
          <w:b/>
          <w:sz w:val="24"/>
          <w:szCs w:val="24"/>
        </w:rPr>
        <w:t xml:space="preserve"> </w:t>
      </w:r>
      <w:r w:rsidR="00F0680C" w:rsidRPr="00CA127E">
        <w:rPr>
          <w:sz w:val="24"/>
          <w:szCs w:val="24"/>
        </w:rPr>
        <w:t>Podrobnejšie informácie o úradných hodinách podateľne PPA sú uvedené v Príručke.</w:t>
      </w:r>
    </w:p>
    <w:p w:rsidR="00AD2BAC" w:rsidRPr="005204CC" w:rsidRDefault="00AD2BAC" w:rsidP="00AD2BAC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CA127E">
        <w:rPr>
          <w:sz w:val="24"/>
          <w:szCs w:val="24"/>
        </w:rPr>
        <w:t>ŽoNFP sa pre</w:t>
      </w:r>
      <w:r w:rsidRPr="005204CC">
        <w:rPr>
          <w:sz w:val="24"/>
          <w:szCs w:val="24"/>
        </w:rPr>
        <w:t>dkladá v jednom originálnom vyhotovení,  podpísaná  štatutárnym zástupcom  žiadateľa alebo  osobou úradne splnomocnenou štatutárnym orgánom žiadateľa</w:t>
      </w:r>
      <w:r w:rsidRPr="005204CC">
        <w:rPr>
          <w:sz w:val="24"/>
          <w:szCs w:val="24"/>
          <w:lang w:val="cs-CZ"/>
        </w:rPr>
        <w:t xml:space="preserve"> spolu so </w:t>
      </w:r>
      <w:r w:rsidRPr="005204CC">
        <w:rPr>
          <w:sz w:val="24"/>
          <w:szCs w:val="24"/>
        </w:rPr>
        <w:t xml:space="preserve">všetkými </w:t>
      </w:r>
      <w:r w:rsidRPr="005204CC">
        <w:rPr>
          <w:sz w:val="24"/>
          <w:szCs w:val="24"/>
          <w:lang w:val="cs-CZ"/>
        </w:rPr>
        <w:t xml:space="preserve">povinnými  </w:t>
      </w:r>
      <w:r w:rsidRPr="005204CC">
        <w:rPr>
          <w:sz w:val="24"/>
          <w:szCs w:val="24"/>
        </w:rPr>
        <w:t xml:space="preserve">prílohami </w:t>
      </w:r>
      <w:r w:rsidRPr="005204CC">
        <w:rPr>
          <w:b/>
          <w:sz w:val="24"/>
          <w:szCs w:val="24"/>
        </w:rPr>
        <w:t xml:space="preserve">v zalepenej obálke/balíku. V </w:t>
      </w:r>
      <w:r w:rsidRPr="005204CC">
        <w:rPr>
          <w:b/>
          <w:bCs/>
          <w:sz w:val="24"/>
          <w:szCs w:val="24"/>
        </w:rPr>
        <w:t>ľavom hornom rohu obálky</w:t>
      </w:r>
      <w:r w:rsidRPr="005204CC">
        <w:rPr>
          <w:b/>
          <w:sz w:val="24"/>
          <w:szCs w:val="24"/>
        </w:rPr>
        <w:t xml:space="preserve"> budú </w:t>
      </w:r>
      <w:r w:rsidRPr="005204CC">
        <w:rPr>
          <w:rStyle w:val="Siln"/>
          <w:bCs/>
          <w:color w:val="000000"/>
          <w:sz w:val="24"/>
          <w:szCs w:val="24"/>
        </w:rPr>
        <w:t xml:space="preserve"> </w:t>
      </w:r>
      <w:r w:rsidRPr="005204CC">
        <w:rPr>
          <w:b/>
          <w:bCs/>
          <w:sz w:val="24"/>
          <w:szCs w:val="24"/>
        </w:rPr>
        <w:t xml:space="preserve">uvedené údaje: číslo výzvy,  názov žiadateľa, IČO žiadateľa  a názov opatrenia. V pravom dolnom rohu obálky bude napísané </w:t>
      </w:r>
      <w:r w:rsidRPr="005204CC">
        <w:rPr>
          <w:b/>
          <w:sz w:val="24"/>
          <w:szCs w:val="24"/>
        </w:rPr>
        <w:t>„ Neotvárať“.</w:t>
      </w:r>
      <w:r w:rsidRPr="005204CC">
        <w:rPr>
          <w:color w:val="000000"/>
          <w:sz w:val="24"/>
          <w:szCs w:val="24"/>
        </w:rPr>
        <w:t xml:space="preserve"> </w:t>
      </w: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sz w:val="24"/>
          <w:szCs w:val="24"/>
        </w:rPr>
        <w:t>PPA prijíma a následne registruje len</w:t>
      </w:r>
      <w:r w:rsidRPr="005204CC">
        <w:rPr>
          <w:b/>
          <w:i/>
          <w:sz w:val="24"/>
          <w:szCs w:val="24"/>
        </w:rPr>
        <w:t xml:space="preserve"> </w:t>
      </w:r>
      <w:r w:rsidRPr="005204CC">
        <w:rPr>
          <w:sz w:val="24"/>
          <w:szCs w:val="24"/>
        </w:rPr>
        <w:t xml:space="preserve">ŽoNFP, ktoré obsahujú všetky náležitosti </w:t>
      </w:r>
      <w:r w:rsidR="00EC487C">
        <w:rPr>
          <w:sz w:val="24"/>
          <w:szCs w:val="24"/>
        </w:rPr>
        <w:t xml:space="preserve">a </w:t>
      </w:r>
      <w:r w:rsidR="00EC487C" w:rsidRPr="00CA127E">
        <w:rPr>
          <w:sz w:val="24"/>
          <w:szCs w:val="24"/>
        </w:rPr>
        <w:t xml:space="preserve">všetky prílohy, ktoré sú súčasťou výzvy vrátane príloh uvedených v časti </w:t>
      </w:r>
      <w:r w:rsidR="00EC487C" w:rsidRPr="00CA127E">
        <w:rPr>
          <w:sz w:val="22"/>
        </w:rPr>
        <w:t xml:space="preserve"> </w:t>
      </w:r>
      <w:r w:rsidR="00EC487C" w:rsidRPr="00CA127E">
        <w:rPr>
          <w:sz w:val="24"/>
          <w:szCs w:val="24"/>
        </w:rPr>
        <w:t xml:space="preserve">D. Povinné prílohy žiadosti pri podaní projektu (v ŽoNFP) </w:t>
      </w:r>
      <w:r w:rsidRPr="005204CC">
        <w:rPr>
          <w:sz w:val="24"/>
          <w:szCs w:val="24"/>
          <w:lang w:val="cs-CZ"/>
        </w:rPr>
        <w:t xml:space="preserve">spolu </w:t>
      </w:r>
      <w:r w:rsidRPr="005204CC">
        <w:rPr>
          <w:sz w:val="24"/>
          <w:szCs w:val="24"/>
        </w:rPr>
        <w:t xml:space="preserve">s Tabuľkovou časťou projektu vo formáte Excel žiadateľ predkladá 1x v tlačenej a </w:t>
      </w:r>
      <w:r w:rsidR="00FA61CC" w:rsidRPr="005204CC">
        <w:rPr>
          <w:sz w:val="24"/>
          <w:szCs w:val="24"/>
        </w:rPr>
        <w:t>1</w:t>
      </w:r>
      <w:r w:rsidRPr="005204CC">
        <w:rPr>
          <w:sz w:val="24"/>
          <w:szCs w:val="24"/>
        </w:rPr>
        <w:t>x v elektronickej verzii. Poradie predložených príloh musí súhlasiť s poradím uvedeným v zozname povinných príloh, ktorý je súčasťou formuláru ŽoNFP.</w:t>
      </w:r>
      <w:r w:rsidR="00EC487C" w:rsidRPr="00F0680C">
        <w:rPr>
          <w:sz w:val="24"/>
          <w:szCs w:val="24"/>
          <w:highlight w:val="green"/>
        </w:rPr>
        <w:t xml:space="preserve"> </w:t>
      </w:r>
    </w:p>
    <w:p w:rsidR="00F02E52" w:rsidRPr="005204CC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5204CC">
        <w:rPr>
          <w:sz w:val="24"/>
          <w:szCs w:val="24"/>
          <w:lang w:val="cs-CZ"/>
        </w:rPr>
        <w:t>P</w:t>
      </w:r>
      <w:r w:rsidRPr="005204CC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5204CC">
        <w:rPr>
          <w:sz w:val="24"/>
          <w:szCs w:val="24"/>
          <w:lang w:val="cs-CZ"/>
        </w:rPr>
        <w:t>za</w:t>
      </w:r>
      <w:r w:rsidRPr="005204CC">
        <w:rPr>
          <w:sz w:val="24"/>
          <w:szCs w:val="24"/>
        </w:rPr>
        <w:t xml:space="preserve"> posledný deň prijímania ŽoNFP na PPA</w:t>
      </w:r>
      <w:r w:rsidRPr="005204CC">
        <w:rPr>
          <w:sz w:val="24"/>
          <w:szCs w:val="24"/>
          <w:lang w:val="cs-CZ"/>
        </w:rPr>
        <w:t>.</w:t>
      </w:r>
      <w:r w:rsidRPr="005204CC">
        <w:rPr>
          <w:sz w:val="24"/>
          <w:szCs w:val="24"/>
        </w:rPr>
        <w:t xml:space="preserve"> </w:t>
      </w:r>
    </w:p>
    <w:p w:rsidR="00F02E52" w:rsidRPr="00CA127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CA127E">
        <w:rPr>
          <w:sz w:val="24"/>
          <w:szCs w:val="24"/>
        </w:rPr>
        <w:t xml:space="preserve">PPA si vyhradzuje právo dodatočného vyžiadania </w:t>
      </w:r>
      <w:r w:rsidRPr="00CA127E">
        <w:rPr>
          <w:b/>
          <w:sz w:val="24"/>
          <w:szCs w:val="24"/>
        </w:rPr>
        <w:t>ďalších informácií</w:t>
      </w:r>
      <w:r w:rsidRPr="00CA127E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</w:t>
      </w:r>
      <w:r w:rsidR="00C36DBC">
        <w:rPr>
          <w:sz w:val="24"/>
          <w:szCs w:val="24"/>
        </w:rPr>
        <w:t>dená</w:t>
      </w:r>
      <w:r w:rsidRPr="00CA127E">
        <w:rPr>
          <w:sz w:val="24"/>
          <w:szCs w:val="24"/>
        </w:rPr>
        <w:t xml:space="preserve"> vo výzve na </w:t>
      </w:r>
      <w:r w:rsidRPr="00CA127E">
        <w:rPr>
          <w:sz w:val="24"/>
          <w:szCs w:val="24"/>
          <w:lang w:val="cs-CZ"/>
        </w:rPr>
        <w:t>doplnenie</w:t>
      </w:r>
      <w:r w:rsidRPr="00CA127E">
        <w:rPr>
          <w:sz w:val="24"/>
          <w:szCs w:val="24"/>
        </w:rPr>
        <w:t xml:space="preserve"> ďalších informácií</w:t>
      </w:r>
      <w:r w:rsidRPr="00CA127E">
        <w:rPr>
          <w:sz w:val="24"/>
          <w:szCs w:val="24"/>
          <w:lang w:val="cs-CZ"/>
        </w:rPr>
        <w:t xml:space="preserve"> a to </w:t>
      </w:r>
      <w:r w:rsidRPr="00CA127E">
        <w:rPr>
          <w:b/>
          <w:sz w:val="24"/>
          <w:szCs w:val="24"/>
        </w:rPr>
        <w:t>do 10</w:t>
      </w:r>
      <w:r w:rsidRPr="00CA127E">
        <w:rPr>
          <w:b/>
          <w:sz w:val="24"/>
          <w:szCs w:val="24"/>
          <w:lang w:val="cs-CZ"/>
        </w:rPr>
        <w:t>-tich</w:t>
      </w:r>
      <w:r w:rsidRPr="00CA127E">
        <w:rPr>
          <w:b/>
          <w:sz w:val="24"/>
          <w:szCs w:val="24"/>
        </w:rPr>
        <w:t xml:space="preserve"> pracovných dní</w:t>
      </w:r>
      <w:r w:rsidRPr="00CA127E">
        <w:rPr>
          <w:sz w:val="24"/>
          <w:szCs w:val="24"/>
        </w:rPr>
        <w:t xml:space="preserve"> odo dňa doručenia</w:t>
      </w:r>
      <w:r w:rsidRPr="00CA127E">
        <w:rPr>
          <w:sz w:val="24"/>
          <w:szCs w:val="24"/>
          <w:lang w:val="cs-CZ"/>
        </w:rPr>
        <w:t xml:space="preserve"> </w:t>
      </w:r>
      <w:r w:rsidRPr="00CA127E">
        <w:rPr>
          <w:sz w:val="24"/>
          <w:szCs w:val="24"/>
        </w:rPr>
        <w:t>výzvy</w:t>
      </w:r>
      <w:r w:rsidR="00C36DBC">
        <w:rPr>
          <w:sz w:val="24"/>
          <w:szCs w:val="24"/>
        </w:rPr>
        <w:t>.</w:t>
      </w:r>
      <w:r w:rsidRPr="00CA127E">
        <w:rPr>
          <w:sz w:val="24"/>
          <w:szCs w:val="24"/>
        </w:rPr>
        <w:t xml:space="preserve"> </w:t>
      </w:r>
      <w:r w:rsidR="00C36DBC">
        <w:rPr>
          <w:sz w:val="24"/>
          <w:szCs w:val="24"/>
        </w:rPr>
        <w:t>D</w:t>
      </w:r>
      <w:r w:rsidR="00C36DBC" w:rsidRPr="00CA127E">
        <w:rPr>
          <w:sz w:val="24"/>
          <w:szCs w:val="24"/>
        </w:rPr>
        <w:t xml:space="preserve">oplnenie </w:t>
      </w:r>
      <w:r w:rsidR="00C36DBC">
        <w:rPr>
          <w:sz w:val="24"/>
          <w:szCs w:val="24"/>
        </w:rPr>
        <w:t>ďa</w:t>
      </w:r>
      <w:r w:rsidR="00C36DBC" w:rsidRPr="00CA127E">
        <w:rPr>
          <w:sz w:val="24"/>
          <w:szCs w:val="24"/>
        </w:rPr>
        <w:t xml:space="preserve">lších informácií </w:t>
      </w:r>
      <w:r w:rsidR="00C36DBC">
        <w:rPr>
          <w:sz w:val="24"/>
          <w:szCs w:val="24"/>
        </w:rPr>
        <w:t xml:space="preserve">bude realizované </w:t>
      </w:r>
      <w:r w:rsidRPr="00CA127E">
        <w:rPr>
          <w:sz w:val="24"/>
          <w:szCs w:val="24"/>
        </w:rPr>
        <w:t xml:space="preserve">osobne </w:t>
      </w:r>
      <w:r w:rsidR="007C29A9" w:rsidRPr="00CA127E">
        <w:rPr>
          <w:sz w:val="24"/>
          <w:szCs w:val="24"/>
        </w:rPr>
        <w:t xml:space="preserve">na </w:t>
      </w:r>
      <w:r w:rsidRPr="00CA127E">
        <w:rPr>
          <w:sz w:val="24"/>
          <w:szCs w:val="24"/>
          <w:lang w:val="cs-CZ"/>
        </w:rPr>
        <w:t xml:space="preserve">adresu </w:t>
      </w:r>
      <w:r w:rsidRPr="00CA127E">
        <w:rPr>
          <w:sz w:val="24"/>
          <w:szCs w:val="24"/>
        </w:rPr>
        <w:t>určenú vo výzve</w:t>
      </w:r>
      <w:r w:rsidR="007C29A9" w:rsidRPr="00CA127E">
        <w:rPr>
          <w:sz w:val="24"/>
          <w:szCs w:val="24"/>
        </w:rPr>
        <w:t>.</w:t>
      </w:r>
      <w:r w:rsidRPr="00CA127E">
        <w:rPr>
          <w:sz w:val="24"/>
          <w:szCs w:val="24"/>
        </w:rPr>
        <w:t xml:space="preserve"> </w:t>
      </w:r>
    </w:p>
    <w:p w:rsidR="00F02E52" w:rsidRDefault="00F02E52" w:rsidP="005F32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5204CC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3C47E7" w:rsidRDefault="003C47E7" w:rsidP="003C47E7">
      <w:pPr>
        <w:pStyle w:val="Zkladntext3"/>
        <w:keepLines/>
        <w:spacing w:after="0" w:line="280" w:lineRule="exact"/>
        <w:ind w:left="709"/>
        <w:jc w:val="both"/>
        <w:rPr>
          <w:sz w:val="24"/>
          <w:szCs w:val="24"/>
        </w:rPr>
      </w:pPr>
    </w:p>
    <w:p w:rsidR="003C47E7" w:rsidRPr="00E24A6E" w:rsidRDefault="003C47E7" w:rsidP="003C47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E24A6E">
        <w:rPr>
          <w:sz w:val="24"/>
          <w:szCs w:val="24"/>
        </w:rPr>
        <w:t>V prípade, ak žiadateľ uvedie adresu na doručovanie písomností mimo sídla právnickej osoby/adresy trvalého bydliska fyzickej osoby a kontaktná osoba pre projekt na komunikáciu s PPA nie je žiadateľ, predkladá overené splnomocnenie tejto osoby na komunikáciu a preberanie písomností týkajúcich sa predloženej žiadosti</w:t>
      </w:r>
      <w:r w:rsidR="00236D63" w:rsidRPr="00E24A6E">
        <w:rPr>
          <w:sz w:val="24"/>
          <w:szCs w:val="24"/>
        </w:rPr>
        <w:t xml:space="preserve"> (viď. Príloha č. 6</w:t>
      </w:r>
      <w:r w:rsidR="00C36DBC">
        <w:rPr>
          <w:sz w:val="24"/>
          <w:szCs w:val="24"/>
        </w:rPr>
        <w:t xml:space="preserve"> k ŽoNFP</w:t>
      </w:r>
      <w:r w:rsidR="00236D63" w:rsidRPr="00E24A6E">
        <w:rPr>
          <w:sz w:val="24"/>
          <w:szCs w:val="24"/>
        </w:rPr>
        <w:t>)</w:t>
      </w:r>
      <w:r w:rsidRPr="00E24A6E">
        <w:rPr>
          <w:sz w:val="24"/>
          <w:szCs w:val="24"/>
        </w:rPr>
        <w:t>.</w:t>
      </w:r>
    </w:p>
    <w:p w:rsidR="003C47E7" w:rsidRPr="003C47E7" w:rsidRDefault="003C47E7" w:rsidP="003C47E7">
      <w:pPr>
        <w:pStyle w:val="Zkladntext3"/>
        <w:keepLines/>
        <w:tabs>
          <w:tab w:val="num" w:pos="709"/>
        </w:tabs>
        <w:spacing w:after="0" w:line="280" w:lineRule="exact"/>
        <w:ind w:left="709"/>
        <w:jc w:val="both"/>
        <w:rPr>
          <w:sz w:val="24"/>
          <w:szCs w:val="24"/>
        </w:rPr>
      </w:pPr>
    </w:p>
    <w:p w:rsidR="00C90BDC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>Upozornenie:</w:t>
      </w:r>
    </w:p>
    <w:p w:rsidR="007C29A9" w:rsidRPr="005204CC" w:rsidRDefault="007C29A9" w:rsidP="007C29A9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bCs/>
          <w:color w:val="000000"/>
        </w:rPr>
      </w:pPr>
    </w:p>
    <w:p w:rsidR="00C90BDC" w:rsidRPr="005204CC" w:rsidRDefault="00C90BDC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sz w:val="24"/>
          <w:szCs w:val="24"/>
        </w:rPr>
        <w:t xml:space="preserve">Žiadateľ </w:t>
      </w:r>
      <w:r w:rsidRPr="005204CC">
        <w:rPr>
          <w:b/>
          <w:sz w:val="24"/>
          <w:szCs w:val="24"/>
        </w:rPr>
        <w:t>je povinný</w:t>
      </w:r>
      <w:r w:rsidRPr="005204CC">
        <w:rPr>
          <w:sz w:val="24"/>
          <w:szCs w:val="24"/>
        </w:rPr>
        <w:t xml:space="preserve"> pri obstarávaní tovarov, stavebných prác a služieb postupovať v súlade so zákonom č. 25/2006 Z.</w:t>
      </w:r>
      <w:r w:rsidR="00612C9B" w:rsidRPr="005204CC">
        <w:rPr>
          <w:sz w:val="24"/>
          <w:szCs w:val="24"/>
        </w:rPr>
        <w:t xml:space="preserve"> </w:t>
      </w:r>
      <w:r w:rsidRPr="005204CC">
        <w:rPr>
          <w:sz w:val="24"/>
          <w:szCs w:val="24"/>
        </w:rPr>
        <w:t>z. v znení neskorších predpisov</w:t>
      </w:r>
      <w:r w:rsidR="000B657F" w:rsidRPr="005204CC">
        <w:rPr>
          <w:sz w:val="24"/>
          <w:szCs w:val="24"/>
        </w:rPr>
        <w:t xml:space="preserve">, ďalej len „Zákon o VO“ </w:t>
      </w:r>
      <w:r w:rsidRPr="005204CC">
        <w:rPr>
          <w:sz w:val="24"/>
          <w:szCs w:val="24"/>
        </w:rPr>
        <w:t>a </w:t>
      </w:r>
      <w:r w:rsidRPr="005204CC">
        <w:rPr>
          <w:sz w:val="24"/>
          <w:szCs w:val="24"/>
          <w:lang w:val="cs-CZ"/>
        </w:rPr>
        <w:t>v </w:t>
      </w:r>
      <w:r w:rsidRPr="005204CC">
        <w:rPr>
          <w:sz w:val="24"/>
          <w:szCs w:val="24"/>
        </w:rPr>
        <w:t xml:space="preserve">súlade </w:t>
      </w:r>
      <w:r w:rsidRPr="005204CC">
        <w:rPr>
          <w:sz w:val="24"/>
          <w:szCs w:val="24"/>
          <w:lang w:val="cs-CZ"/>
        </w:rPr>
        <w:t xml:space="preserve">s </w:t>
      </w:r>
      <w:r w:rsidRPr="005204CC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5C0BAC" w:rsidRPr="005C0BAC" w:rsidRDefault="00EC487C" w:rsidP="007C29A9">
      <w:pPr>
        <w:numPr>
          <w:ilvl w:val="0"/>
          <w:numId w:val="43"/>
        </w:numPr>
        <w:tabs>
          <w:tab w:val="left" w:pos="284"/>
        </w:tabs>
        <w:autoSpaceDE w:val="0"/>
        <w:autoSpaceDN w:val="0"/>
        <w:spacing w:after="120"/>
        <w:ind w:left="567" w:hanging="207"/>
        <w:jc w:val="both"/>
        <w:rPr>
          <w:i/>
        </w:rPr>
      </w:pPr>
      <w:r w:rsidRPr="00DA26C7">
        <w:t>Žiadateľ je povinný začať realizovať obstarávanie tovarov, stavebných prác a služieb najskôr  2.4.2015. Žiadateľ musí predložiť doklady súvisiace s vykonaním verejného obstarávania</w:t>
      </w:r>
      <w:r>
        <w:t xml:space="preserve"> </w:t>
      </w:r>
      <w:r w:rsidRPr="00CA127E">
        <w:t>uvedené v časti D Povinné prílohy žiadosti pri podaní projektu</w:t>
      </w:r>
      <w:r w:rsidRPr="00DA26C7">
        <w:t xml:space="preserve"> na overenie spolu s ŽoNFP (s výnimkou zmluvy podpísanej s úspešným uchádzačom). Uvedené neplatí v prípade vykonania verejného obstarávania v rámci predkladania žiadostí o NFP na výzvu č. 2014/PRV/35 pokiaľ uvedená investícia bola súčasťou ŽoNFP a zároveň nebola schválená na podporu. V uvedenom prípade žiadateľ môže predložiť aj kompletné doklady z predmetného verejného obstarávania, pokiaľ žiadateľ splní všetky podmienky oprávnenosti výdavkov. </w:t>
      </w:r>
    </w:p>
    <w:p w:rsidR="00C90BDC" w:rsidRPr="005204CC" w:rsidRDefault="007C29A9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>
        <w:rPr>
          <w:bCs/>
          <w:color w:val="000000"/>
          <w:sz w:val="24"/>
          <w:szCs w:val="24"/>
        </w:rPr>
        <w:t>Ž</w:t>
      </w:r>
      <w:r w:rsidRPr="005204CC">
        <w:rPr>
          <w:bCs/>
          <w:color w:val="000000"/>
          <w:sz w:val="24"/>
          <w:szCs w:val="24"/>
        </w:rPr>
        <w:t>iadateľ</w:t>
      </w:r>
      <w:r>
        <w:rPr>
          <w:bCs/>
          <w:color w:val="000000"/>
          <w:sz w:val="24"/>
          <w:szCs w:val="24"/>
        </w:rPr>
        <w:t xml:space="preserve"> je</w:t>
      </w:r>
      <w:r w:rsidRPr="005204CC">
        <w:rPr>
          <w:bCs/>
          <w:color w:val="000000"/>
          <w:sz w:val="24"/>
          <w:szCs w:val="24"/>
        </w:rPr>
        <w:t xml:space="preserve"> povinný predložiť </w:t>
      </w:r>
      <w:r>
        <w:rPr>
          <w:bCs/>
          <w:color w:val="000000"/>
          <w:sz w:val="24"/>
          <w:szCs w:val="24"/>
        </w:rPr>
        <w:t xml:space="preserve">požadovanú </w:t>
      </w:r>
      <w:r w:rsidRPr="005204CC">
        <w:rPr>
          <w:bCs/>
          <w:color w:val="000000"/>
          <w:sz w:val="24"/>
          <w:szCs w:val="24"/>
        </w:rPr>
        <w:t xml:space="preserve">dokumentáciu vzťahujúcu sa na verejné obstarávanie, ktorá tvorí súčasť povinných príloh v rámci ŽoNFP </w:t>
      </w:r>
      <w:r>
        <w:rPr>
          <w:bCs/>
          <w:color w:val="000000"/>
          <w:sz w:val="24"/>
          <w:szCs w:val="24"/>
        </w:rPr>
        <w:t>v</w:t>
      </w:r>
      <w:r w:rsidR="00C90BDC" w:rsidRPr="005204CC">
        <w:rPr>
          <w:bCs/>
          <w:color w:val="000000"/>
          <w:sz w:val="24"/>
          <w:szCs w:val="24"/>
        </w:rPr>
        <w:t> závislosti na použitej metóde a postupe verejného obstarávania</w:t>
      </w:r>
      <w:r w:rsidR="00C90BDC" w:rsidRPr="005204CC">
        <w:rPr>
          <w:bCs/>
          <w:color w:val="000000"/>
          <w:sz w:val="24"/>
          <w:szCs w:val="24"/>
          <w:lang w:val="cs-CZ"/>
        </w:rPr>
        <w:t>.</w:t>
      </w:r>
    </w:p>
    <w:p w:rsidR="00B22C7D" w:rsidRPr="005204CC" w:rsidRDefault="00B22C7D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  <w:tab w:val="num" w:pos="644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 xml:space="preserve">V prípade, ak žiadateľ v čase podania ŽoNFP nemá </w:t>
      </w:r>
      <w:r w:rsidR="00894B2F">
        <w:rPr>
          <w:bCs/>
          <w:color w:val="000000"/>
          <w:sz w:val="24"/>
          <w:szCs w:val="24"/>
        </w:rPr>
        <w:t>s</w:t>
      </w:r>
      <w:r w:rsidRPr="005204CC">
        <w:rPr>
          <w:bCs/>
          <w:color w:val="000000"/>
          <w:sz w:val="24"/>
          <w:szCs w:val="24"/>
        </w:rPr>
        <w:t> dodávateľom stavebných prác, tovarov a služieb uzatvorený zmluvný vzťah, doklady týkajúce sa uzatvorenia zmluvy s dodávateľom predloží na základe výzvy  PPA.</w:t>
      </w:r>
    </w:p>
    <w:p w:rsidR="00C90BDC" w:rsidRPr="005204CC" w:rsidRDefault="00C90BDC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CA127E" w:rsidRDefault="000B657F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CA127E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  <w:r w:rsidR="005C0BAC" w:rsidRPr="00CA127E">
        <w:rPr>
          <w:bCs/>
          <w:color w:val="000000"/>
          <w:sz w:val="24"/>
          <w:szCs w:val="24"/>
        </w:rPr>
        <w:t xml:space="preserve"> PPA pri kontrole verejného obstarávania vyra</w:t>
      </w:r>
      <w:r w:rsidR="00CA127E" w:rsidRPr="00CA127E">
        <w:rPr>
          <w:bCs/>
          <w:color w:val="000000"/>
          <w:sz w:val="24"/>
          <w:szCs w:val="24"/>
        </w:rPr>
        <w:t>dí</w:t>
      </w:r>
      <w:r w:rsidR="005C0BAC" w:rsidRPr="00CA127E">
        <w:rPr>
          <w:bCs/>
          <w:color w:val="000000"/>
          <w:sz w:val="24"/>
          <w:szCs w:val="24"/>
        </w:rPr>
        <w:t xml:space="preserve"> zákazky pri ktorých je evidentné účelové rozdelenie zákazky s úmyslom žiadateľa neprekročiť stanovené limity na jednotlivé postupy verejného obstarávania.</w:t>
      </w:r>
    </w:p>
    <w:p w:rsidR="00C90BDC" w:rsidRPr="005204CC" w:rsidRDefault="00C90BDC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sz w:val="24"/>
          <w:szCs w:val="24"/>
        </w:rPr>
        <w:t>Žiadateľ je povinný dodržiavať pravidlá týkajúce sa konfliktu záujmov v súvislosti so zadávaním zákaziek na dodanie tovaru, uskutočnenie stavebných prác</w:t>
      </w:r>
      <w:r w:rsidR="000749FB" w:rsidRPr="005204CC">
        <w:rPr>
          <w:sz w:val="24"/>
          <w:szCs w:val="24"/>
        </w:rPr>
        <w:t xml:space="preserve">, </w:t>
      </w:r>
      <w:r w:rsidRPr="005204CC">
        <w:rPr>
          <w:sz w:val="24"/>
          <w:szCs w:val="24"/>
        </w:rPr>
        <w:t>poskytnut</w:t>
      </w:r>
      <w:r w:rsidR="000749FB" w:rsidRPr="005204CC">
        <w:rPr>
          <w:sz w:val="24"/>
          <w:szCs w:val="24"/>
        </w:rPr>
        <w:t>ím</w:t>
      </w:r>
      <w:r w:rsidRPr="005204CC">
        <w:rPr>
          <w:sz w:val="24"/>
          <w:szCs w:val="24"/>
        </w:rPr>
        <w:t xml:space="preserve"> služieb a uzatvorením zmlúv súvisiacich s týmito zákazkami. Pravidlá sú podrobne uvedené v </w:t>
      </w:r>
      <w:r w:rsidRPr="005204CC">
        <w:rPr>
          <w:bCs/>
          <w:color w:val="000000"/>
          <w:sz w:val="24"/>
          <w:szCs w:val="24"/>
        </w:rPr>
        <w:t>Príručke, v kapitole 4 Usmernenie postupu žiadateľov pri obstarávaní tovarov, stavebných prác a služieb – Konflikt záujmov.</w:t>
      </w:r>
    </w:p>
    <w:p w:rsidR="00C90BDC" w:rsidRPr="005204CC" w:rsidRDefault="00C90BDC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5204CC" w:rsidRDefault="00C90BDC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to platí aj v prípade, že sa sumy zmenia na základe obstarávania tovarov, stavebných prác a služieb.</w:t>
      </w:r>
    </w:p>
    <w:p w:rsidR="00C90BDC" w:rsidRPr="005204CC" w:rsidRDefault="00C90BDC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 xml:space="preserve">Neoprávnené výdavky je žiadateľ </w:t>
      </w:r>
      <w:r w:rsidRPr="005C0BAC">
        <w:rPr>
          <w:b/>
          <w:bCs/>
          <w:color w:val="000000"/>
          <w:sz w:val="24"/>
          <w:szCs w:val="24"/>
        </w:rPr>
        <w:t xml:space="preserve">povinný </w:t>
      </w:r>
      <w:r w:rsidRPr="005204CC">
        <w:rPr>
          <w:bCs/>
          <w:color w:val="000000"/>
          <w:sz w:val="24"/>
          <w:szCs w:val="24"/>
        </w:rPr>
        <w:t xml:space="preserve">z požadovanej sumy odčleniť. </w:t>
      </w:r>
    </w:p>
    <w:p w:rsidR="00C90BDC" w:rsidRPr="005204CC" w:rsidRDefault="00C90BDC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8" w:hanging="284"/>
        <w:jc w:val="both"/>
        <w:rPr>
          <w:bCs/>
          <w:color w:val="000000"/>
          <w:sz w:val="24"/>
          <w:szCs w:val="24"/>
        </w:rPr>
      </w:pPr>
      <w:r w:rsidRPr="005204CC">
        <w:rPr>
          <w:bCs/>
          <w:color w:val="000000"/>
          <w:sz w:val="24"/>
          <w:szCs w:val="24"/>
        </w:rPr>
        <w:t>PPA nebude akceptovať žiadosti o</w:t>
      </w:r>
      <w:r w:rsidR="007C29A9">
        <w:rPr>
          <w:bCs/>
          <w:color w:val="000000"/>
          <w:sz w:val="24"/>
          <w:szCs w:val="24"/>
        </w:rPr>
        <w:t xml:space="preserve"> </w:t>
      </w:r>
      <w:r w:rsidRPr="005204CC">
        <w:rPr>
          <w:bCs/>
          <w:color w:val="000000"/>
          <w:sz w:val="24"/>
          <w:szCs w:val="24"/>
        </w:rPr>
        <w:t>zmenu v ŽoNFP ovplyvňujúce jej bodové hodnotenie smerom nahor.</w:t>
      </w:r>
    </w:p>
    <w:p w:rsidR="00420DF8" w:rsidRDefault="00C90BDC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8" w:hanging="284"/>
        <w:jc w:val="both"/>
        <w:rPr>
          <w:sz w:val="24"/>
          <w:szCs w:val="22"/>
        </w:rPr>
      </w:pPr>
      <w:bookmarkStart w:id="1" w:name="_Toc305581937"/>
      <w:bookmarkStart w:id="2" w:name="_Toc305661312"/>
      <w:r w:rsidRPr="005204CC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</w:p>
    <w:p w:rsidR="00280D6C" w:rsidRPr="00CA127E" w:rsidRDefault="00280D6C" w:rsidP="007C29A9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  <w:tab w:val="num" w:pos="644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CA127E">
        <w:rPr>
          <w:bCs/>
          <w:color w:val="000000"/>
          <w:sz w:val="24"/>
          <w:szCs w:val="24"/>
        </w:rPr>
        <w:t xml:space="preserve">V prípade, ak hranica finančných možností bude vyššia ako finančný limit na kontrahovanie stanovený vo výzve, PPA bude bodovacie kritérium č. </w:t>
      </w:r>
      <w:r w:rsidR="00B02A4A" w:rsidRPr="00CA127E">
        <w:rPr>
          <w:bCs/>
          <w:color w:val="000000"/>
          <w:sz w:val="24"/>
          <w:szCs w:val="24"/>
        </w:rPr>
        <w:t>6</w:t>
      </w:r>
      <w:r w:rsidRPr="00CA127E">
        <w:rPr>
          <w:bCs/>
          <w:color w:val="000000"/>
          <w:sz w:val="24"/>
          <w:szCs w:val="24"/>
        </w:rPr>
        <w:t xml:space="preserve"> vyhodnocovať len v projektoch, ktoré dosiahli hranicu v bodovacích kritériách 1 až </w:t>
      </w:r>
      <w:r w:rsidR="00B02A4A" w:rsidRPr="00CA127E">
        <w:rPr>
          <w:bCs/>
          <w:color w:val="000000"/>
          <w:sz w:val="24"/>
          <w:szCs w:val="24"/>
        </w:rPr>
        <w:t>5</w:t>
      </w:r>
      <w:r w:rsidRPr="00CA127E">
        <w:rPr>
          <w:bCs/>
          <w:color w:val="000000"/>
          <w:sz w:val="24"/>
          <w:szCs w:val="24"/>
        </w:rPr>
        <w:t xml:space="preserve"> -  46 bodov.</w:t>
      </w:r>
    </w:p>
    <w:p w:rsidR="00280D6C" w:rsidRPr="005204CC" w:rsidRDefault="00280D6C" w:rsidP="005204CC">
      <w:pPr>
        <w:pStyle w:val="Zkladntext3"/>
        <w:keepLines/>
        <w:spacing w:after="0" w:line="280" w:lineRule="exact"/>
        <w:ind w:left="567"/>
        <w:jc w:val="both"/>
        <w:rPr>
          <w:sz w:val="24"/>
          <w:szCs w:val="22"/>
        </w:rPr>
      </w:pPr>
    </w:p>
    <w:p w:rsidR="000E31C3" w:rsidRPr="005204CC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5204CC">
        <w:rPr>
          <w:b/>
          <w:bCs/>
          <w:color w:val="000000"/>
        </w:rPr>
        <w:t>Kontaktné údaje a spôsob komunikácie:</w:t>
      </w:r>
    </w:p>
    <w:p w:rsidR="00D86CDA" w:rsidRPr="005204CC" w:rsidRDefault="00D86CDA" w:rsidP="00C90BDC">
      <w:pPr>
        <w:pStyle w:val="Normlnywebov"/>
        <w:spacing w:before="120" w:beforeAutospacing="0" w:after="0" w:afterAutospacing="0"/>
        <w:ind w:left="357" w:firstLine="0"/>
        <w:rPr>
          <w:rFonts w:ascii="Times New Roman" w:hAnsi="Times New Roman"/>
          <w:sz w:val="24"/>
          <w:szCs w:val="22"/>
        </w:rPr>
      </w:pPr>
      <w:r w:rsidRPr="005204CC">
        <w:rPr>
          <w:rFonts w:ascii="Times New Roman" w:hAnsi="Times New Roman"/>
          <w:sz w:val="24"/>
          <w:szCs w:val="22"/>
        </w:rPr>
        <w:t xml:space="preserve">Prípadné ďalšie informácie je možné získať na tel. č. 02/52733800, e–mail: </w:t>
      </w:r>
      <w:hyperlink r:id="rId10" w:history="1">
        <w:r w:rsidRPr="005204CC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5204CC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5204CC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5204CC">
        <w:rPr>
          <w:rFonts w:ascii="Times New Roman" w:hAnsi="Times New Roman"/>
          <w:sz w:val="24"/>
          <w:szCs w:val="22"/>
        </w:rPr>
        <w:t xml:space="preserve">Všetky informácie o adresách a telefónych číslach získate </w:t>
      </w:r>
      <w:r w:rsidRPr="005204CC">
        <w:rPr>
          <w:szCs w:val="22"/>
        </w:rPr>
        <w:t>na</w:t>
      </w:r>
      <w:r w:rsidRPr="005204CC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1" w:history="1">
        <w:r w:rsidRPr="005204CC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5204CC">
        <w:rPr>
          <w:bCs/>
          <w:u w:val="single"/>
        </w:rPr>
        <w:t>.</w:t>
      </w:r>
      <w:r w:rsidRPr="005204CC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5204CC">
        <w:rPr>
          <w:rFonts w:ascii="Times New Roman" w:hAnsi="Times New Roman"/>
          <w:sz w:val="24"/>
          <w:szCs w:val="22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5204CC">
        <w:rPr>
          <w:rFonts w:ascii="Times New Roman" w:hAnsi="Times New Roman"/>
          <w:sz w:val="24"/>
          <w:szCs w:val="22"/>
        </w:rPr>
        <w:t>12</w:t>
      </w:r>
      <w:r w:rsidRPr="005204CC">
        <w:rPr>
          <w:rFonts w:ascii="Times New Roman" w:hAnsi="Times New Roman"/>
          <w:sz w:val="24"/>
          <w:szCs w:val="22"/>
        </w:rPr>
        <w:t>, 815 26 Bratislava. PPA bude reagovať v zmysle zákona č. 211/2000 Z. z na otázky, na ktoré je možné odpovedať informáciami zverejnenými na webov</w:t>
      </w:r>
      <w:r w:rsidR="00C90BDC" w:rsidRPr="005204CC">
        <w:rPr>
          <w:rFonts w:ascii="Times New Roman" w:hAnsi="Times New Roman"/>
          <w:sz w:val="24"/>
          <w:szCs w:val="22"/>
        </w:rPr>
        <w:t>om sídle</w:t>
      </w:r>
      <w:r w:rsidRPr="005204CC">
        <w:rPr>
          <w:rFonts w:ascii="Times New Roman" w:hAnsi="Times New Roman"/>
          <w:sz w:val="24"/>
          <w:szCs w:val="22"/>
        </w:rPr>
        <w:t xml:space="preserve"> PPA len odkazmi na príslušné zverejnené dokumenty. V procese vyhodnocovania žiadostí PPA </w:t>
      </w:r>
      <w:r w:rsidRPr="005204CC">
        <w:rPr>
          <w:rFonts w:ascii="Times New Roman" w:hAnsi="Times New Roman"/>
          <w:b/>
          <w:sz w:val="24"/>
          <w:szCs w:val="22"/>
        </w:rPr>
        <w:t>neposkytne informácie</w:t>
      </w:r>
      <w:r w:rsidRPr="005204CC">
        <w:rPr>
          <w:rFonts w:ascii="Times New Roman" w:hAnsi="Times New Roman"/>
          <w:sz w:val="24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C36DBC" w:rsidRDefault="00C36DBC" w:rsidP="00C36DBC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2"/>
        </w:rPr>
      </w:pPr>
    </w:p>
    <w:p w:rsidR="007C12F4" w:rsidRDefault="00C36DBC" w:rsidP="00C36DBC">
      <w:pPr>
        <w:pStyle w:val="Normlnywebov"/>
        <w:spacing w:before="0" w:beforeAutospacing="0" w:after="0" w:afterAutospacing="0"/>
        <w:ind w:firstLine="0"/>
        <w:rPr>
          <w:rFonts w:ascii="Times New Roman" w:hAnsi="Times New Roman"/>
          <w:sz w:val="24"/>
          <w:szCs w:val="22"/>
        </w:rPr>
      </w:pPr>
      <w:r>
        <w:rPr>
          <w:rFonts w:ascii="Times New Roman" w:hAnsi="Times New Roman"/>
          <w:sz w:val="24"/>
          <w:szCs w:val="22"/>
        </w:rPr>
        <w:t>Prílohy výzvy:</w:t>
      </w:r>
    </w:p>
    <w:p w:rsidR="00C36DBC" w:rsidRDefault="00C36DBC" w:rsidP="00C36DBC">
      <w:pPr>
        <w:pStyle w:val="Normlnywebov"/>
        <w:numPr>
          <w:ilvl w:val="0"/>
          <w:numId w:val="46"/>
        </w:numPr>
        <w:spacing w:before="0" w:beforeAutospacing="0" w:after="0" w:afterAutospacing="0"/>
        <w:rPr>
          <w:rFonts w:ascii="Times New Roman" w:hAnsi="Times New Roman"/>
          <w:sz w:val="24"/>
          <w:szCs w:val="22"/>
        </w:rPr>
      </w:pPr>
      <w:r w:rsidRPr="00C36DBC">
        <w:rPr>
          <w:rFonts w:ascii="Times New Roman" w:hAnsi="Times New Roman"/>
          <w:sz w:val="24"/>
          <w:szCs w:val="22"/>
        </w:rPr>
        <w:t>Príručka pre žiadateľa o poskytnutie nenávratného finančného príspevku z Programu rozvoja vidieka SR 2007 – 2013 pre 7. výzvu na predkladanie žiadostí o nenávratný finančný príspevok na opatrenie 1.1 „Modernizácia fariem“</w:t>
      </w:r>
      <w:r w:rsidR="00516B8B">
        <w:rPr>
          <w:rFonts w:ascii="Times New Roman" w:hAnsi="Times New Roman"/>
          <w:sz w:val="24"/>
          <w:szCs w:val="22"/>
        </w:rPr>
        <w:t>.</w:t>
      </w:r>
      <w:r w:rsidRPr="00C36DBC">
        <w:rPr>
          <w:rFonts w:ascii="Times New Roman" w:hAnsi="Times New Roman"/>
          <w:sz w:val="24"/>
          <w:szCs w:val="22"/>
        </w:rPr>
        <w:t xml:space="preserve"> </w:t>
      </w:r>
    </w:p>
    <w:p w:rsidR="00C36DBC" w:rsidRPr="00C36DBC" w:rsidRDefault="00C36DBC" w:rsidP="00C36DBC">
      <w:pPr>
        <w:pStyle w:val="Normlnywebov"/>
        <w:numPr>
          <w:ilvl w:val="0"/>
          <w:numId w:val="46"/>
        </w:numPr>
        <w:spacing w:before="0" w:beforeAutospacing="0" w:after="0" w:afterAutospacing="0"/>
        <w:ind w:left="709" w:hanging="349"/>
        <w:rPr>
          <w:rFonts w:ascii="Times New Roman" w:hAnsi="Times New Roman"/>
          <w:sz w:val="24"/>
          <w:szCs w:val="24"/>
        </w:rPr>
      </w:pPr>
      <w:r w:rsidRPr="00C36DBC">
        <w:rPr>
          <w:rFonts w:ascii="Times New Roman" w:hAnsi="Times New Roman"/>
          <w:sz w:val="24"/>
          <w:szCs w:val="22"/>
        </w:rPr>
        <w:t>Žiadosť o nenávratný finančný príspevok</w:t>
      </w:r>
      <w:r w:rsidRPr="00C36DBC">
        <w:rPr>
          <w:rFonts w:ascii="Times New Roman" w:hAnsi="Times New Roman"/>
          <w:bCs/>
          <w:sz w:val="24"/>
          <w:szCs w:val="24"/>
        </w:rPr>
        <w:t xml:space="preserve"> z programu rozvoja vidieka SR 2007 – 2013,  pre 7. výzvu na predkladanie žiadostí o nenávratný finančný príspevok na opatrenie  1.1 Modernizácia fariem</w:t>
      </w:r>
      <w:r w:rsidR="00516B8B">
        <w:rPr>
          <w:rFonts w:ascii="Times New Roman" w:hAnsi="Times New Roman"/>
          <w:bCs/>
          <w:sz w:val="24"/>
          <w:szCs w:val="24"/>
        </w:rPr>
        <w:t>.</w:t>
      </w:r>
    </w:p>
    <w:p w:rsidR="00C36DBC" w:rsidRPr="005204CC" w:rsidRDefault="00C36DBC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69088E" w:rsidRDefault="0069088E" w:rsidP="00D86CDA"/>
    <w:p w:rsidR="00D86CDA" w:rsidRPr="00201B6E" w:rsidRDefault="00D86CDA" w:rsidP="00D86CDA">
      <w:r w:rsidRPr="00CA127E">
        <w:t xml:space="preserve">V Bratislave </w:t>
      </w:r>
      <w:r w:rsidR="00D2053B" w:rsidRPr="00CA127E">
        <w:t xml:space="preserve">  </w:t>
      </w:r>
      <w:r w:rsidR="007C29A9" w:rsidRPr="00CA127E">
        <w:t>2</w:t>
      </w:r>
      <w:r w:rsidR="00CA127E" w:rsidRPr="00CA127E">
        <w:t>2</w:t>
      </w:r>
      <w:r w:rsidR="00D2053B" w:rsidRPr="00CA127E">
        <w:t>.</w:t>
      </w:r>
      <w:r w:rsidR="00BB6B96" w:rsidRPr="00CA127E">
        <w:t>0</w:t>
      </w:r>
      <w:r w:rsidR="005C0BAC" w:rsidRPr="00CA127E">
        <w:t>4</w:t>
      </w:r>
      <w:r w:rsidR="00612C9B" w:rsidRPr="00CA127E">
        <w:t>.</w:t>
      </w:r>
      <w:r w:rsidR="00201B6E" w:rsidRPr="00CA127E">
        <w:t>201</w:t>
      </w:r>
      <w:r w:rsidR="005C0BAC" w:rsidRPr="00CA127E">
        <w:t>5</w:t>
      </w:r>
      <w:r w:rsidRPr="00201B6E">
        <w:t xml:space="preserve">        </w:t>
      </w:r>
    </w:p>
    <w:p w:rsidR="00D86CDA" w:rsidRPr="00201B6E" w:rsidRDefault="00D86CDA" w:rsidP="00D86CDA">
      <w:pPr>
        <w:pStyle w:val="Zarkazkladnhotextu2"/>
        <w:rPr>
          <w:sz w:val="24"/>
          <w:szCs w:val="22"/>
        </w:rPr>
      </w:pPr>
      <w:r w:rsidRPr="00201B6E">
        <w:rPr>
          <w:sz w:val="24"/>
          <w:szCs w:val="22"/>
        </w:rPr>
        <w:t xml:space="preserve">                                                 </w:t>
      </w:r>
    </w:p>
    <w:p w:rsidR="00AB3E5C" w:rsidRPr="00201B6E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D86CDA" w:rsidRPr="00201B6E" w:rsidRDefault="0000218E" w:rsidP="00F66EED">
      <w:pPr>
        <w:tabs>
          <w:tab w:val="left" w:pos="5685"/>
        </w:tabs>
        <w:ind w:left="6372" w:hanging="276"/>
      </w:pPr>
      <w:r w:rsidRPr="00201B6E">
        <w:rPr>
          <w:color w:val="000000"/>
        </w:rPr>
        <w:t>MVDr. Stanislav Grobár</w:t>
      </w:r>
      <w:r w:rsidRPr="00201B6E">
        <w:t xml:space="preserve"> </w:t>
      </w:r>
      <w:r w:rsidR="007C12F4" w:rsidRPr="00201B6E">
        <w:t>generálny riaditeľ</w:t>
      </w:r>
    </w:p>
    <w:p w:rsidR="005F181F" w:rsidRDefault="005F181F" w:rsidP="00F66EED">
      <w:pPr>
        <w:tabs>
          <w:tab w:val="left" w:pos="5685"/>
        </w:tabs>
        <w:ind w:left="6372" w:hanging="276"/>
      </w:pPr>
    </w:p>
    <w:p w:rsidR="00C36DBC" w:rsidRDefault="00C36DBC" w:rsidP="00F66EED">
      <w:pPr>
        <w:tabs>
          <w:tab w:val="left" w:pos="5685"/>
        </w:tabs>
        <w:ind w:left="6372" w:hanging="276"/>
      </w:pPr>
    </w:p>
    <w:p w:rsidR="00C36DBC" w:rsidRDefault="00C36DBC" w:rsidP="00F66EED">
      <w:pPr>
        <w:tabs>
          <w:tab w:val="left" w:pos="5685"/>
        </w:tabs>
        <w:ind w:left="6372" w:hanging="276"/>
      </w:pPr>
    </w:p>
    <w:p w:rsidR="00C36DBC" w:rsidRDefault="00C36DBC" w:rsidP="00F66EED">
      <w:pPr>
        <w:tabs>
          <w:tab w:val="left" w:pos="5685"/>
        </w:tabs>
        <w:ind w:left="6372" w:hanging="276"/>
      </w:pPr>
    </w:p>
    <w:p w:rsidR="00C36DBC" w:rsidRDefault="00C36DBC" w:rsidP="00F66EED">
      <w:pPr>
        <w:tabs>
          <w:tab w:val="left" w:pos="5685"/>
        </w:tabs>
        <w:ind w:left="6372" w:hanging="276"/>
      </w:pPr>
    </w:p>
    <w:p w:rsidR="00C36DBC" w:rsidRDefault="00C36DBC" w:rsidP="00F66EED">
      <w:pPr>
        <w:tabs>
          <w:tab w:val="left" w:pos="5685"/>
        </w:tabs>
        <w:ind w:left="6372" w:hanging="276"/>
      </w:pPr>
    </w:p>
    <w:p w:rsidR="00C36DBC" w:rsidRDefault="00C36DBC" w:rsidP="00F66EED">
      <w:pPr>
        <w:tabs>
          <w:tab w:val="left" w:pos="5685"/>
        </w:tabs>
        <w:ind w:left="6372" w:hanging="276"/>
      </w:pPr>
    </w:p>
    <w:p w:rsidR="00C36DBC" w:rsidRDefault="00C36DBC" w:rsidP="00F66EED">
      <w:pPr>
        <w:tabs>
          <w:tab w:val="left" w:pos="5685"/>
        </w:tabs>
        <w:ind w:left="6372" w:hanging="276"/>
      </w:pPr>
    </w:p>
    <w:p w:rsidR="00C36DBC" w:rsidRPr="00201B6E" w:rsidRDefault="00C36DBC" w:rsidP="00F66EED">
      <w:pPr>
        <w:tabs>
          <w:tab w:val="left" w:pos="5685"/>
        </w:tabs>
        <w:ind w:left="6372" w:hanging="276"/>
      </w:pPr>
    </w:p>
    <w:p w:rsidR="00B223CA" w:rsidRDefault="00B223CA" w:rsidP="00B223CA">
      <w:pPr>
        <w:tabs>
          <w:tab w:val="left" w:pos="5685"/>
        </w:tabs>
        <w:jc w:val="both"/>
      </w:pPr>
    </w:p>
    <w:sectPr w:rsidR="00B223CA" w:rsidSect="00D86CDA">
      <w:footerReference w:type="default" r:id="rId12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73B4" w:rsidRDefault="006073B4">
      <w:r>
        <w:separator/>
      </w:r>
    </w:p>
  </w:endnote>
  <w:endnote w:type="continuationSeparator" w:id="0">
    <w:p w:rsidR="006073B4" w:rsidRDefault="006073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5FA2" w:rsidRDefault="00285FA2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C52EC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C52EC0">
      <w:rPr>
        <w:b/>
        <w:bCs/>
        <w:noProof/>
      </w:rPr>
      <w:t>2</w:t>
    </w:r>
    <w:r>
      <w:rPr>
        <w:b/>
        <w:bCs/>
      </w:rP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73B4" w:rsidRDefault="006073B4">
      <w:r>
        <w:separator/>
      </w:r>
    </w:p>
  </w:footnote>
  <w:footnote w:type="continuationSeparator" w:id="0">
    <w:p w:rsidR="006073B4" w:rsidRDefault="006073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77B36FF"/>
    <w:multiLevelType w:val="hybridMultilevel"/>
    <w:tmpl w:val="5A26B92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DD1CAE"/>
    <w:multiLevelType w:val="hybridMultilevel"/>
    <w:tmpl w:val="13DAE25A"/>
    <w:lvl w:ilvl="0" w:tplc="5260A90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004121A"/>
    <w:multiLevelType w:val="hybridMultilevel"/>
    <w:tmpl w:val="0B7627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2" w15:restartNumberingAfterBreak="0">
    <w:nsid w:val="1DB3134B"/>
    <w:multiLevelType w:val="hybridMultilevel"/>
    <w:tmpl w:val="B88EA7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4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0D6309"/>
    <w:multiLevelType w:val="hybridMultilevel"/>
    <w:tmpl w:val="320EC3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5F32CE"/>
    <w:multiLevelType w:val="hybridMultilevel"/>
    <w:tmpl w:val="24842D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20" w15:restartNumberingAfterBreak="0">
    <w:nsid w:val="43EE4E11"/>
    <w:multiLevelType w:val="hybridMultilevel"/>
    <w:tmpl w:val="5F781D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5F34697"/>
    <w:multiLevelType w:val="hybridMultilevel"/>
    <w:tmpl w:val="AD9CE64E"/>
    <w:lvl w:ilvl="0" w:tplc="E8828564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8B10A8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778705A"/>
    <w:multiLevelType w:val="hybridMultilevel"/>
    <w:tmpl w:val="DA963A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8" w15:restartNumberingAfterBreak="0">
    <w:nsid w:val="6A384223"/>
    <w:multiLevelType w:val="hybridMultilevel"/>
    <w:tmpl w:val="821CF91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9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211"/>
        </w:tabs>
        <w:ind w:left="121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876112"/>
    <w:multiLevelType w:val="hybridMultilevel"/>
    <w:tmpl w:val="5BD6ADF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C115F3"/>
    <w:multiLevelType w:val="hybridMultilevel"/>
    <w:tmpl w:val="92289326"/>
    <w:lvl w:ilvl="0" w:tplc="6ED8B468">
      <w:numFmt w:val="bullet"/>
      <w:lvlText w:val="–"/>
      <w:lvlJc w:val="left"/>
      <w:pPr>
        <w:tabs>
          <w:tab w:val="num" w:pos="780"/>
        </w:tabs>
        <w:ind w:left="7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A001838"/>
    <w:multiLevelType w:val="hybridMultilevel"/>
    <w:tmpl w:val="85D82D24"/>
    <w:lvl w:ilvl="0" w:tplc="041B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color w:val="auto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37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8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18"/>
  </w:num>
  <w:num w:numId="2">
    <w:abstractNumId w:val="20"/>
  </w:num>
  <w:num w:numId="3">
    <w:abstractNumId w:val="29"/>
  </w:num>
  <w:num w:numId="4">
    <w:abstractNumId w:val="15"/>
  </w:num>
  <w:num w:numId="5">
    <w:abstractNumId w:val="38"/>
  </w:num>
  <w:num w:numId="6">
    <w:abstractNumId w:val="21"/>
  </w:num>
  <w:num w:numId="7">
    <w:abstractNumId w:val="2"/>
  </w:num>
  <w:num w:numId="8">
    <w:abstractNumId w:val="23"/>
  </w:num>
  <w:num w:numId="9">
    <w:abstractNumId w:val="5"/>
  </w:num>
  <w:num w:numId="10">
    <w:abstractNumId w:val="30"/>
  </w:num>
  <w:num w:numId="11">
    <w:abstractNumId w:val="1"/>
  </w:num>
  <w:num w:numId="12">
    <w:abstractNumId w:val="8"/>
  </w:num>
  <w:num w:numId="13">
    <w:abstractNumId w:val="9"/>
  </w:num>
  <w:num w:numId="14">
    <w:abstractNumId w:val="19"/>
  </w:num>
  <w:num w:numId="15">
    <w:abstractNumId w:val="29"/>
  </w:num>
  <w:num w:numId="16">
    <w:abstractNumId w:val="24"/>
  </w:num>
  <w:num w:numId="17">
    <w:abstractNumId w:val="13"/>
  </w:num>
  <w:num w:numId="18">
    <w:abstractNumId w:val="3"/>
  </w:num>
  <w:num w:numId="19">
    <w:abstractNumId w:val="35"/>
  </w:num>
  <w:num w:numId="20">
    <w:abstractNumId w:val="37"/>
  </w:num>
  <w:num w:numId="21">
    <w:abstractNumId w:val="14"/>
  </w:num>
  <w:num w:numId="22">
    <w:abstractNumId w:val="11"/>
  </w:num>
  <w:num w:numId="23">
    <w:abstractNumId w:val="0"/>
  </w:num>
  <w:num w:numId="24">
    <w:abstractNumId w:val="10"/>
  </w:num>
  <w:num w:numId="25">
    <w:abstractNumId w:val="16"/>
  </w:num>
  <w:num w:numId="26">
    <w:abstractNumId w:val="33"/>
  </w:num>
  <w:num w:numId="27">
    <w:abstractNumId w:val="36"/>
  </w:num>
  <w:num w:numId="28">
    <w:abstractNumId w:val="4"/>
  </w:num>
  <w:num w:numId="29">
    <w:abstractNumId w:val="27"/>
  </w:num>
  <w:num w:numId="30">
    <w:abstractNumId w:val="12"/>
  </w:num>
  <w:num w:numId="31">
    <w:abstractNumId w:val="6"/>
  </w:num>
  <w:num w:numId="32">
    <w:abstractNumId w:val="25"/>
  </w:num>
  <w:num w:numId="33">
    <w:abstractNumId w:val="26"/>
  </w:num>
  <w:num w:numId="34">
    <w:abstractNumId w:val="32"/>
  </w:num>
  <w:num w:numId="35">
    <w:abstractNumId w:val="28"/>
  </w:num>
  <w:num w:numId="36">
    <w:abstractNumId w:val="0"/>
    <w:lvlOverride w:ilvl="0"/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0"/>
    <w:lvlOverride w:ilvl="0"/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1"/>
    <w:lvlOverride w:ilvl="0"/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9">
    <w:abstractNumId w:val="0"/>
    <w:lvlOverride w:ilvl="0"/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  <w:lvlOverride w:ilvl="0"/>
    <w:lvlOverride w:ilvl="1">
      <w:startOverride w:val="1"/>
    </w:lvlOverride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1"/>
    <w:lvlOverride w:ilvl="0"/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2">
    <w:abstractNumId w:val="17"/>
  </w:num>
  <w:num w:numId="43">
    <w:abstractNumId w:val="31"/>
  </w:num>
  <w:num w:numId="44">
    <w:abstractNumId w:val="34"/>
  </w:num>
  <w:num w:numId="45">
    <w:abstractNumId w:val="22"/>
  </w:num>
  <w:num w:numId="46">
    <w:abstractNumId w:val="7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265F7"/>
    <w:rsid w:val="00030046"/>
    <w:rsid w:val="000404EA"/>
    <w:rsid w:val="00043AF5"/>
    <w:rsid w:val="000516D5"/>
    <w:rsid w:val="000617B0"/>
    <w:rsid w:val="00064F1A"/>
    <w:rsid w:val="00072C56"/>
    <w:rsid w:val="000749FB"/>
    <w:rsid w:val="00074D8D"/>
    <w:rsid w:val="0008092C"/>
    <w:rsid w:val="000811FF"/>
    <w:rsid w:val="00091DAE"/>
    <w:rsid w:val="00092774"/>
    <w:rsid w:val="000A0373"/>
    <w:rsid w:val="000B657F"/>
    <w:rsid w:val="000D0C11"/>
    <w:rsid w:val="000D2E70"/>
    <w:rsid w:val="000D6167"/>
    <w:rsid w:val="000E31C3"/>
    <w:rsid w:val="000F48C4"/>
    <w:rsid w:val="001023F8"/>
    <w:rsid w:val="00107A18"/>
    <w:rsid w:val="00107CEF"/>
    <w:rsid w:val="00110390"/>
    <w:rsid w:val="00124DCB"/>
    <w:rsid w:val="00127E9E"/>
    <w:rsid w:val="00131CCA"/>
    <w:rsid w:val="00132173"/>
    <w:rsid w:val="001323B1"/>
    <w:rsid w:val="001419D4"/>
    <w:rsid w:val="00142929"/>
    <w:rsid w:val="001444B5"/>
    <w:rsid w:val="0014715D"/>
    <w:rsid w:val="00155F7C"/>
    <w:rsid w:val="0017019D"/>
    <w:rsid w:val="00171A55"/>
    <w:rsid w:val="00185E89"/>
    <w:rsid w:val="001A4B20"/>
    <w:rsid w:val="001A510F"/>
    <w:rsid w:val="001A7696"/>
    <w:rsid w:val="001B57B1"/>
    <w:rsid w:val="001B6378"/>
    <w:rsid w:val="001D6856"/>
    <w:rsid w:val="001E07CD"/>
    <w:rsid w:val="001E1491"/>
    <w:rsid w:val="001E21D1"/>
    <w:rsid w:val="001F5139"/>
    <w:rsid w:val="00201B6E"/>
    <w:rsid w:val="0020287E"/>
    <w:rsid w:val="00211BEF"/>
    <w:rsid w:val="00236D63"/>
    <w:rsid w:val="002402B2"/>
    <w:rsid w:val="00241FDD"/>
    <w:rsid w:val="00257FE5"/>
    <w:rsid w:val="002636DC"/>
    <w:rsid w:val="00265F88"/>
    <w:rsid w:val="00280D6C"/>
    <w:rsid w:val="00285FA2"/>
    <w:rsid w:val="002A22A0"/>
    <w:rsid w:val="002A448C"/>
    <w:rsid w:val="002B6483"/>
    <w:rsid w:val="002B71F7"/>
    <w:rsid w:val="002C71EE"/>
    <w:rsid w:val="002D4845"/>
    <w:rsid w:val="002F06D5"/>
    <w:rsid w:val="002F2245"/>
    <w:rsid w:val="002F33FB"/>
    <w:rsid w:val="002F3AF0"/>
    <w:rsid w:val="002F6232"/>
    <w:rsid w:val="003164C7"/>
    <w:rsid w:val="00342255"/>
    <w:rsid w:val="00347CFE"/>
    <w:rsid w:val="00356D18"/>
    <w:rsid w:val="0036076C"/>
    <w:rsid w:val="00366C23"/>
    <w:rsid w:val="00385344"/>
    <w:rsid w:val="00393410"/>
    <w:rsid w:val="00393CEF"/>
    <w:rsid w:val="003A0B44"/>
    <w:rsid w:val="003A4A03"/>
    <w:rsid w:val="003C1880"/>
    <w:rsid w:val="003C47E7"/>
    <w:rsid w:val="003E7D98"/>
    <w:rsid w:val="003F1F24"/>
    <w:rsid w:val="003F5BC4"/>
    <w:rsid w:val="003F60A0"/>
    <w:rsid w:val="003F7112"/>
    <w:rsid w:val="004108D7"/>
    <w:rsid w:val="00410BEC"/>
    <w:rsid w:val="00416FE9"/>
    <w:rsid w:val="00420DF8"/>
    <w:rsid w:val="00444602"/>
    <w:rsid w:val="00454C30"/>
    <w:rsid w:val="00472674"/>
    <w:rsid w:val="00484B3C"/>
    <w:rsid w:val="0049746A"/>
    <w:rsid w:val="004A062D"/>
    <w:rsid w:val="004A0E9B"/>
    <w:rsid w:val="004B144D"/>
    <w:rsid w:val="004B20C9"/>
    <w:rsid w:val="004D0E44"/>
    <w:rsid w:val="004E3D40"/>
    <w:rsid w:val="005024AF"/>
    <w:rsid w:val="00510471"/>
    <w:rsid w:val="00513AA9"/>
    <w:rsid w:val="00516777"/>
    <w:rsid w:val="00516B8B"/>
    <w:rsid w:val="005204CC"/>
    <w:rsid w:val="00521F14"/>
    <w:rsid w:val="00526169"/>
    <w:rsid w:val="00545B8E"/>
    <w:rsid w:val="005538D1"/>
    <w:rsid w:val="0055565E"/>
    <w:rsid w:val="00560B46"/>
    <w:rsid w:val="00561C9B"/>
    <w:rsid w:val="00563637"/>
    <w:rsid w:val="00565C46"/>
    <w:rsid w:val="00577E82"/>
    <w:rsid w:val="00582051"/>
    <w:rsid w:val="005839F9"/>
    <w:rsid w:val="00586199"/>
    <w:rsid w:val="005A2738"/>
    <w:rsid w:val="005A5ABC"/>
    <w:rsid w:val="005B0FD1"/>
    <w:rsid w:val="005B1CD3"/>
    <w:rsid w:val="005B26C3"/>
    <w:rsid w:val="005B2AE6"/>
    <w:rsid w:val="005B4610"/>
    <w:rsid w:val="005C0BAC"/>
    <w:rsid w:val="005C2AF3"/>
    <w:rsid w:val="005C744B"/>
    <w:rsid w:val="005D2437"/>
    <w:rsid w:val="005E07DD"/>
    <w:rsid w:val="005E583B"/>
    <w:rsid w:val="005F181F"/>
    <w:rsid w:val="005F32E7"/>
    <w:rsid w:val="0060170E"/>
    <w:rsid w:val="006045ED"/>
    <w:rsid w:val="006047B8"/>
    <w:rsid w:val="006073B4"/>
    <w:rsid w:val="00612C9B"/>
    <w:rsid w:val="006130CB"/>
    <w:rsid w:val="00617EC2"/>
    <w:rsid w:val="006345D1"/>
    <w:rsid w:val="00634AF7"/>
    <w:rsid w:val="00641A30"/>
    <w:rsid w:val="00641C9E"/>
    <w:rsid w:val="00661409"/>
    <w:rsid w:val="00661809"/>
    <w:rsid w:val="00671336"/>
    <w:rsid w:val="0067574C"/>
    <w:rsid w:val="0069088E"/>
    <w:rsid w:val="006A2DF5"/>
    <w:rsid w:val="006D4078"/>
    <w:rsid w:val="006D5C98"/>
    <w:rsid w:val="006E22C7"/>
    <w:rsid w:val="006E7CB1"/>
    <w:rsid w:val="006F4D83"/>
    <w:rsid w:val="00707639"/>
    <w:rsid w:val="007078E0"/>
    <w:rsid w:val="00716E52"/>
    <w:rsid w:val="00720CE4"/>
    <w:rsid w:val="007373ED"/>
    <w:rsid w:val="0074134E"/>
    <w:rsid w:val="00744930"/>
    <w:rsid w:val="00757339"/>
    <w:rsid w:val="00757618"/>
    <w:rsid w:val="007578BC"/>
    <w:rsid w:val="00757F61"/>
    <w:rsid w:val="00760F18"/>
    <w:rsid w:val="00770910"/>
    <w:rsid w:val="00786FD7"/>
    <w:rsid w:val="00790D38"/>
    <w:rsid w:val="00792470"/>
    <w:rsid w:val="00795832"/>
    <w:rsid w:val="007B1626"/>
    <w:rsid w:val="007B2D19"/>
    <w:rsid w:val="007B5334"/>
    <w:rsid w:val="007C12F4"/>
    <w:rsid w:val="007C29A9"/>
    <w:rsid w:val="007C7B98"/>
    <w:rsid w:val="007D720E"/>
    <w:rsid w:val="008251CA"/>
    <w:rsid w:val="00846E75"/>
    <w:rsid w:val="00846F0B"/>
    <w:rsid w:val="0085458E"/>
    <w:rsid w:val="00866523"/>
    <w:rsid w:val="008769D3"/>
    <w:rsid w:val="00877492"/>
    <w:rsid w:val="00894B2F"/>
    <w:rsid w:val="00894CBF"/>
    <w:rsid w:val="008A27DF"/>
    <w:rsid w:val="008B0562"/>
    <w:rsid w:val="008D72F0"/>
    <w:rsid w:val="008F2890"/>
    <w:rsid w:val="009424D6"/>
    <w:rsid w:val="009454DC"/>
    <w:rsid w:val="009A6EEF"/>
    <w:rsid w:val="009A7F54"/>
    <w:rsid w:val="009B47F4"/>
    <w:rsid w:val="009C1F5B"/>
    <w:rsid w:val="009D34BA"/>
    <w:rsid w:val="009E63F2"/>
    <w:rsid w:val="009F20B7"/>
    <w:rsid w:val="009F6F39"/>
    <w:rsid w:val="00A0538F"/>
    <w:rsid w:val="00A14DC1"/>
    <w:rsid w:val="00A31713"/>
    <w:rsid w:val="00A31E99"/>
    <w:rsid w:val="00A34F27"/>
    <w:rsid w:val="00A46CB5"/>
    <w:rsid w:val="00A557A7"/>
    <w:rsid w:val="00A5607E"/>
    <w:rsid w:val="00A6176F"/>
    <w:rsid w:val="00A7002D"/>
    <w:rsid w:val="00A70FED"/>
    <w:rsid w:val="00A73D6A"/>
    <w:rsid w:val="00A754E6"/>
    <w:rsid w:val="00A76C71"/>
    <w:rsid w:val="00A85F85"/>
    <w:rsid w:val="00AA5EF9"/>
    <w:rsid w:val="00AB2C3A"/>
    <w:rsid w:val="00AB2C95"/>
    <w:rsid w:val="00AB3E5C"/>
    <w:rsid w:val="00AC0871"/>
    <w:rsid w:val="00AC501B"/>
    <w:rsid w:val="00AD2BAC"/>
    <w:rsid w:val="00AF1898"/>
    <w:rsid w:val="00AF1A6A"/>
    <w:rsid w:val="00B02A4A"/>
    <w:rsid w:val="00B10E09"/>
    <w:rsid w:val="00B16B15"/>
    <w:rsid w:val="00B2127F"/>
    <w:rsid w:val="00B223CA"/>
    <w:rsid w:val="00B22C7D"/>
    <w:rsid w:val="00B3392D"/>
    <w:rsid w:val="00B359AB"/>
    <w:rsid w:val="00B43079"/>
    <w:rsid w:val="00B44EE4"/>
    <w:rsid w:val="00B655F1"/>
    <w:rsid w:val="00B66049"/>
    <w:rsid w:val="00B747F7"/>
    <w:rsid w:val="00B74F1A"/>
    <w:rsid w:val="00B77CED"/>
    <w:rsid w:val="00B81745"/>
    <w:rsid w:val="00B94621"/>
    <w:rsid w:val="00BB25AB"/>
    <w:rsid w:val="00BB6B96"/>
    <w:rsid w:val="00BC1D05"/>
    <w:rsid w:val="00BC4386"/>
    <w:rsid w:val="00BC6CC1"/>
    <w:rsid w:val="00BD447F"/>
    <w:rsid w:val="00BE5DAB"/>
    <w:rsid w:val="00BF7B89"/>
    <w:rsid w:val="00C01E5C"/>
    <w:rsid w:val="00C059A4"/>
    <w:rsid w:val="00C06CC3"/>
    <w:rsid w:val="00C126E8"/>
    <w:rsid w:val="00C135E8"/>
    <w:rsid w:val="00C36DBC"/>
    <w:rsid w:val="00C45FA0"/>
    <w:rsid w:val="00C504D8"/>
    <w:rsid w:val="00C52EC0"/>
    <w:rsid w:val="00C649D6"/>
    <w:rsid w:val="00C64A9E"/>
    <w:rsid w:val="00C822DC"/>
    <w:rsid w:val="00C8538C"/>
    <w:rsid w:val="00C90BDC"/>
    <w:rsid w:val="00C927B7"/>
    <w:rsid w:val="00C928F0"/>
    <w:rsid w:val="00C97167"/>
    <w:rsid w:val="00CA127E"/>
    <w:rsid w:val="00CA61DB"/>
    <w:rsid w:val="00CB65FF"/>
    <w:rsid w:val="00CC1095"/>
    <w:rsid w:val="00CD0AB4"/>
    <w:rsid w:val="00CD0B4A"/>
    <w:rsid w:val="00CD0B89"/>
    <w:rsid w:val="00CD138B"/>
    <w:rsid w:val="00CD6AB1"/>
    <w:rsid w:val="00CF44E6"/>
    <w:rsid w:val="00CF670D"/>
    <w:rsid w:val="00D13340"/>
    <w:rsid w:val="00D2053B"/>
    <w:rsid w:val="00D23907"/>
    <w:rsid w:val="00D413E6"/>
    <w:rsid w:val="00D52962"/>
    <w:rsid w:val="00D6147E"/>
    <w:rsid w:val="00D6528A"/>
    <w:rsid w:val="00D822E8"/>
    <w:rsid w:val="00D847AB"/>
    <w:rsid w:val="00D86CDA"/>
    <w:rsid w:val="00D87209"/>
    <w:rsid w:val="00D942EB"/>
    <w:rsid w:val="00D94F47"/>
    <w:rsid w:val="00DA26C7"/>
    <w:rsid w:val="00DA7C7E"/>
    <w:rsid w:val="00DB6783"/>
    <w:rsid w:val="00DC31D3"/>
    <w:rsid w:val="00DD17C8"/>
    <w:rsid w:val="00DD2441"/>
    <w:rsid w:val="00DD380A"/>
    <w:rsid w:val="00DD3FD8"/>
    <w:rsid w:val="00DE1226"/>
    <w:rsid w:val="00DE3D54"/>
    <w:rsid w:val="00DE607B"/>
    <w:rsid w:val="00DF0310"/>
    <w:rsid w:val="00DF64E2"/>
    <w:rsid w:val="00E0319D"/>
    <w:rsid w:val="00E20EB9"/>
    <w:rsid w:val="00E24A6E"/>
    <w:rsid w:val="00E27381"/>
    <w:rsid w:val="00E27A3C"/>
    <w:rsid w:val="00E32022"/>
    <w:rsid w:val="00E352B1"/>
    <w:rsid w:val="00E52DF1"/>
    <w:rsid w:val="00E615F4"/>
    <w:rsid w:val="00E66254"/>
    <w:rsid w:val="00E71DED"/>
    <w:rsid w:val="00E77CFC"/>
    <w:rsid w:val="00E807F1"/>
    <w:rsid w:val="00E86357"/>
    <w:rsid w:val="00EA11E1"/>
    <w:rsid w:val="00EA4B91"/>
    <w:rsid w:val="00EA5B90"/>
    <w:rsid w:val="00EC487C"/>
    <w:rsid w:val="00EC5F67"/>
    <w:rsid w:val="00EE6FA2"/>
    <w:rsid w:val="00EF5D71"/>
    <w:rsid w:val="00EF74EA"/>
    <w:rsid w:val="00F02E52"/>
    <w:rsid w:val="00F0435B"/>
    <w:rsid w:val="00F0680C"/>
    <w:rsid w:val="00F10DC2"/>
    <w:rsid w:val="00F144EC"/>
    <w:rsid w:val="00F14E8F"/>
    <w:rsid w:val="00F421CF"/>
    <w:rsid w:val="00F45C9C"/>
    <w:rsid w:val="00F53F87"/>
    <w:rsid w:val="00F55610"/>
    <w:rsid w:val="00F663CB"/>
    <w:rsid w:val="00F66EED"/>
    <w:rsid w:val="00F70520"/>
    <w:rsid w:val="00F84E41"/>
    <w:rsid w:val="00F85CAA"/>
    <w:rsid w:val="00F90888"/>
    <w:rsid w:val="00F96970"/>
    <w:rsid w:val="00FA61CC"/>
    <w:rsid w:val="00FB15EB"/>
    <w:rsid w:val="00FC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6590F90B-FB72-4E1E-B69E-6997F0C50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uiPriority w:val="99"/>
    <w:locked/>
    <w:rsid w:val="006D5C98"/>
    <w:rPr>
      <w:b/>
      <w:sz w:val="26"/>
      <w:lang w:val="x-none" w:eastAsia="en-US"/>
    </w:rPr>
  </w:style>
  <w:style w:type="character" w:customStyle="1" w:styleId="Nadpis4Char">
    <w:name w:val="Nadpis 4 Char"/>
    <w:link w:val="Nadpis4"/>
    <w:uiPriority w:val="99"/>
    <w:locked/>
    <w:rsid w:val="006D5C98"/>
    <w:rPr>
      <w:rFonts w:ascii="Calibri" w:hAnsi="Calibri"/>
      <w:b/>
      <w:sz w:val="28"/>
      <w:lang w:val="x-none" w:eastAsia="en-US"/>
    </w:rPr>
  </w:style>
  <w:style w:type="character" w:customStyle="1" w:styleId="Nadpis5Char">
    <w:name w:val="Nadpis 5 Char"/>
    <w:link w:val="Nadpis5"/>
    <w:uiPriority w:val="99"/>
    <w:locked/>
    <w:rsid w:val="006D5C98"/>
    <w:rPr>
      <w:rFonts w:ascii="Calibri" w:hAnsi="Calibri"/>
      <w:b/>
      <w:i/>
      <w:sz w:val="26"/>
      <w:lang w:val="x-none" w:eastAsia="en-US"/>
    </w:rPr>
  </w:style>
  <w:style w:type="character" w:customStyle="1" w:styleId="Nadpis6Char">
    <w:name w:val="Nadpis 6 Char"/>
    <w:link w:val="Nadpis6"/>
    <w:uiPriority w:val="99"/>
    <w:locked/>
    <w:rsid w:val="006D5C98"/>
    <w:rPr>
      <w:rFonts w:ascii="Calibri" w:hAnsi="Calibri"/>
      <w:b/>
      <w:sz w:val="22"/>
      <w:lang w:val="x-none" w:eastAsia="en-US"/>
    </w:rPr>
  </w:style>
  <w:style w:type="character" w:customStyle="1" w:styleId="Nadpis7Char">
    <w:name w:val="Nadpis 7 Char"/>
    <w:link w:val="Nadpis7"/>
    <w:uiPriority w:val="99"/>
    <w:locked/>
    <w:rsid w:val="006D5C98"/>
    <w:rPr>
      <w:rFonts w:ascii="Calibri" w:hAnsi="Calibri"/>
      <w:sz w:val="24"/>
      <w:lang w:val="x-none" w:eastAsia="en-US"/>
    </w:rPr>
  </w:style>
  <w:style w:type="character" w:customStyle="1" w:styleId="Nadpis8Char">
    <w:name w:val="Nadpis 8 Char"/>
    <w:link w:val="Nadpis8"/>
    <w:uiPriority w:val="99"/>
    <w:locked/>
    <w:rsid w:val="006D5C98"/>
    <w:rPr>
      <w:rFonts w:ascii="Calibri" w:hAnsi="Calibri"/>
      <w:i/>
      <w:sz w:val="24"/>
      <w:lang w:val="x-none" w:eastAsia="en-US"/>
    </w:rPr>
  </w:style>
  <w:style w:type="character" w:customStyle="1" w:styleId="Nadpis9Char">
    <w:name w:val="Nadpis 9 Char"/>
    <w:link w:val="Nadpis9"/>
    <w:uiPriority w:val="99"/>
    <w:locked/>
    <w:rsid w:val="006D5C98"/>
    <w:rPr>
      <w:rFonts w:ascii="Cambria" w:hAnsi="Cambria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character" w:customStyle="1" w:styleId="Nadpis2Char">
    <w:name w:val="Nadpis 2 Char"/>
    <w:link w:val="Nadpis2"/>
    <w:uiPriority w:val="99"/>
    <w:locked/>
    <w:rsid w:val="006D5C98"/>
    <w:rPr>
      <w:b/>
      <w:sz w:val="28"/>
      <w:lang w:val="x-none" w:eastAsia="en-US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/>
      <w:color w:val="008000"/>
      <w:sz w:val="20"/>
      <w:u w:val="single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Pr>
      <w:sz w:val="24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sz w:val="24"/>
    </w:rPr>
  </w:style>
  <w:style w:type="paragraph" w:styleId="Nzov">
    <w:name w:val="Title"/>
    <w:basedOn w:val="Normlny"/>
    <w:link w:val="NzovChar"/>
    <w:uiPriority w:val="99"/>
    <w:qFormat/>
    <w:rsid w:val="00D86CDA"/>
    <w:pPr>
      <w:jc w:val="center"/>
    </w:pPr>
    <w:rPr>
      <w:b/>
      <w:bCs/>
    </w:rPr>
  </w:style>
  <w:style w:type="character" w:customStyle="1" w:styleId="HlavikaChar">
    <w:name w:val="Hlavička Char"/>
    <w:link w:val="Hlavika"/>
    <w:uiPriority w:val="99"/>
    <w:semiHidden/>
    <w:locked/>
    <w:rPr>
      <w:sz w:val="24"/>
    </w:rPr>
  </w:style>
  <w:style w:type="paragraph" w:customStyle="1" w:styleId="Char">
    <w:name w:val="Char"/>
    <w:basedOn w:val="Normlny"/>
    <w:uiPriority w:val="99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/>
      <w:b/>
      <w:kern w:val="28"/>
      <w:sz w:val="32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3Char">
    <w:name w:val="Základný text 3 Char"/>
    <w:link w:val="Zkladntext3"/>
    <w:uiPriority w:val="99"/>
    <w:locked/>
    <w:rsid w:val="00C90BDC"/>
    <w:rPr>
      <w:sz w:val="16"/>
    </w:rPr>
  </w:style>
  <w:style w:type="paragraph" w:customStyle="1" w:styleId="CharCharCharCharCharChar1">
    <w:name w:val="Char Char Char Char Char Char1"/>
    <w:basedOn w:val="Normlny"/>
    <w:uiPriority w:val="99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ZkladntextChar">
    <w:name w:val="Základný text Char"/>
    <w:link w:val="Zkladntext"/>
    <w:uiPriority w:val="99"/>
    <w:locked/>
    <w:rsid w:val="00257FE5"/>
    <w:rPr>
      <w:sz w:val="24"/>
      <w:lang w:val="sk-SK" w:eastAsia="sk-SK"/>
    </w:rPr>
  </w:style>
  <w:style w:type="paragraph" w:customStyle="1" w:styleId="CharCharCharCharCharCharChar">
    <w:name w:val="Char Char Char Char Char Char Char"/>
    <w:basedOn w:val="Normlny"/>
    <w:uiPriority w:val="99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rsid w:val="00CB65FF"/>
    <w:rPr>
      <w:sz w:val="20"/>
      <w:szCs w:val="20"/>
      <w:lang w:eastAsia="en-US"/>
    </w:rPr>
  </w:style>
  <w:style w:type="character" w:customStyle="1" w:styleId="PtaChar">
    <w:name w:val="Päta Char"/>
    <w:link w:val="Pta"/>
    <w:uiPriority w:val="99"/>
    <w:locked/>
    <w:rsid w:val="00CB65FF"/>
    <w:rPr>
      <w:rFonts w:eastAsia="Times New Roman"/>
      <w:sz w:val="24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rsid w:val="00CB65FF"/>
    <w:rPr>
      <w:vertAlign w:val="superscript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link w:val="Textpoznmkypodiarou"/>
    <w:uiPriority w:val="99"/>
    <w:locked/>
    <w:rsid w:val="00CB65FF"/>
    <w:rPr>
      <w:rFonts w:eastAsia="Times New Roman"/>
      <w:lang w:val="x-none" w:eastAsia="en-US"/>
    </w:rPr>
  </w:style>
  <w:style w:type="paragraph" w:customStyle="1" w:styleId="mojNORMALNY">
    <w:name w:val="moj NORMALNY"/>
    <w:uiPriority w:val="99"/>
    <w:rsid w:val="00CB65FF"/>
    <w:pPr>
      <w:spacing w:after="0" w:line="240" w:lineRule="auto"/>
      <w:jc w:val="both"/>
    </w:pPr>
    <w:rPr>
      <w:rFonts w:ascii="Arial" w:hAnsi="Arial"/>
      <w:sz w:val="20"/>
      <w:szCs w:val="20"/>
    </w:rPr>
  </w:style>
  <w:style w:type="paragraph" w:styleId="Odsekzoznamu">
    <w:name w:val="List Paragraph"/>
    <w:aliases w:val="body,Odsek zoznamu2"/>
    <w:basedOn w:val="Normlny"/>
    <w:link w:val="OdsekzoznamuChar"/>
    <w:uiPriority w:val="99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uiPriority w:val="99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649D6"/>
    <w:rPr>
      <w:sz w:val="16"/>
    </w:rPr>
  </w:style>
  <w:style w:type="paragraph" w:styleId="Textkomentra">
    <w:name w:val="annotation text"/>
    <w:basedOn w:val="Normlny"/>
    <w:link w:val="TextkomentraChar"/>
    <w:uiPriority w:val="99"/>
    <w:rsid w:val="00C649D6"/>
    <w:pPr>
      <w:spacing w:after="200"/>
    </w:pPr>
    <w:rPr>
      <w:sz w:val="20"/>
      <w:szCs w:val="20"/>
      <w:lang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komentraChar">
    <w:name w:val="Text komentára Char"/>
    <w:link w:val="Textkomentra"/>
    <w:uiPriority w:val="99"/>
    <w:locked/>
    <w:rsid w:val="00C649D6"/>
    <w:rPr>
      <w:rFonts w:eastAsia="Times New Roman"/>
      <w:lang w:val="x-none" w:eastAsia="en-US"/>
    </w:rPr>
  </w:style>
  <w:style w:type="paragraph" w:customStyle="1" w:styleId="Zkladntextb">
    <w:name w:val="Základný text.b"/>
    <w:basedOn w:val="Normlny"/>
    <w:uiPriority w:val="99"/>
    <w:rsid w:val="00EA4B91"/>
    <w:pPr>
      <w:jc w:val="both"/>
    </w:pPr>
  </w:style>
  <w:style w:type="character" w:customStyle="1" w:styleId="TextbublinyChar">
    <w:name w:val="Text bubliny Char"/>
    <w:link w:val="Textbubliny"/>
    <w:uiPriority w:val="99"/>
    <w:locked/>
    <w:rsid w:val="00C649D6"/>
    <w:rPr>
      <w:rFonts w:ascii="Tahoma" w:hAnsi="Tahoma"/>
      <w:sz w:val="16"/>
    </w:rPr>
  </w:style>
  <w:style w:type="paragraph" w:customStyle="1" w:styleId="NumPar1">
    <w:name w:val="NumPar 1"/>
    <w:basedOn w:val="Normlny"/>
    <w:next w:val="Normlny"/>
    <w:uiPriority w:val="99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table" w:styleId="Mriekatabuky">
    <w:name w:val="Table Grid"/>
    <w:basedOn w:val="Normlnatabuka"/>
    <w:uiPriority w:val="99"/>
    <w:rsid w:val="00AB2C95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vysvetlivkyChar">
    <w:name w:val="Text vysvetlivky Char"/>
    <w:link w:val="Textvysvetlivky"/>
    <w:uiPriority w:val="99"/>
    <w:locked/>
    <w:rsid w:val="000749FB"/>
    <w:rPr>
      <w:lang w:val="x-none" w:eastAsia="cs-CZ"/>
    </w:rPr>
  </w:style>
  <w:style w:type="character" w:customStyle="1" w:styleId="OdsekzoznamuChar">
    <w:name w:val="Odsek zoznamu Char"/>
    <w:aliases w:val="body Char,Odsek zoznamu2 Char"/>
    <w:link w:val="Odsekzoznamu"/>
    <w:uiPriority w:val="99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99"/>
    <w:qFormat/>
    <w:rsid w:val="00582051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99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zelmira.milkova@apa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3608</Words>
  <Characters>20572</Characters>
  <Application>Microsoft Office Word</Application>
  <DocSecurity>0</DocSecurity>
  <Lines>171</Lines>
  <Paragraphs>48</Paragraphs>
  <ScaleCrop>false</ScaleCrop>
  <Company>.</Company>
  <LinksUpToDate>false</LinksUpToDate>
  <CharactersWithSpaces>24132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2015-04-22T12:17:00Z</cp:lastPrinted>
  <dcterms:created xsi:type="dcterms:W3CDTF">2018-04-16T08:28:00Z</dcterms:created>
  <dcterms:modified xsi:type="dcterms:W3CDTF">2018-04-16T08:28:00Z</dcterms:modified>
</cp:coreProperties>
</file>