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270E" w:rsidRPr="00CC270E" w:rsidRDefault="00CC270E" w:rsidP="00CC270E">
      <w:pPr>
        <w:ind w:left="3540" w:hanging="3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C270E">
        <w:rPr>
          <w:rFonts w:ascii="Times New Roman" w:hAnsi="Times New Roman" w:cs="Times New Roman"/>
          <w:b/>
          <w:sz w:val="24"/>
          <w:szCs w:val="24"/>
        </w:rPr>
        <w:t>USMERNENIE PPA č. 3/2015</w:t>
      </w:r>
    </w:p>
    <w:p w:rsidR="00CC270E" w:rsidRPr="00CC270E" w:rsidRDefault="00CC270E" w:rsidP="00CC270E">
      <w:pPr>
        <w:pStyle w:val="Textbodyindent"/>
        <w:rPr>
          <w:b/>
          <w:sz w:val="24"/>
          <w:szCs w:val="24"/>
        </w:rPr>
      </w:pPr>
    </w:p>
    <w:p w:rsidR="00CC270E" w:rsidRPr="00CC270E" w:rsidRDefault="00CC270E" w:rsidP="00CC270E">
      <w:pPr>
        <w:pStyle w:val="Textbodyindent"/>
        <w:jc w:val="center"/>
        <w:rPr>
          <w:b/>
          <w:sz w:val="24"/>
          <w:szCs w:val="24"/>
        </w:rPr>
      </w:pPr>
      <w:r w:rsidRPr="00CC270E">
        <w:rPr>
          <w:b/>
          <w:sz w:val="24"/>
          <w:szCs w:val="24"/>
        </w:rPr>
        <w:t>k definícii prímestskej oblasti v rámci  vidieckej oblasti v rámci PRV SR 2014-2020</w:t>
      </w:r>
    </w:p>
    <w:p w:rsidR="00CC270E" w:rsidRPr="00CC270E" w:rsidRDefault="00CC270E" w:rsidP="00CC270E">
      <w:pPr>
        <w:ind w:left="3540" w:hanging="354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C270E" w:rsidRPr="00CC270E" w:rsidRDefault="00CC270E" w:rsidP="00CC270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C270E">
        <w:rPr>
          <w:rFonts w:ascii="Times New Roman" w:hAnsi="Times New Roman" w:cs="Times New Roman"/>
          <w:sz w:val="24"/>
          <w:szCs w:val="24"/>
        </w:rPr>
        <w:t xml:space="preserve">Vidieckou oblasťou sa rozumie celé územie SR, okrem všetkých krajských miest, s výnimkou ich prímestských častí do 5 000 obyvateľov (vrátane), ktoré spadá pod mapu regionálnej pomoci SR na roky 2014-2020. </w:t>
      </w:r>
    </w:p>
    <w:p w:rsidR="00CC270E" w:rsidRPr="007E6AC9" w:rsidRDefault="00CC270E" w:rsidP="00CC270E">
      <w:pPr>
        <w:pStyle w:val="Odsekzoznamu"/>
        <w:numPr>
          <w:ilvl w:val="0"/>
          <w:numId w:val="2"/>
        </w:numPr>
        <w:jc w:val="both"/>
        <w:rPr>
          <w:rStyle w:val="h1a1"/>
          <w:rFonts w:ascii="Times New Roman" w:hAnsi="Times New Roman" w:cs="Times New Roman"/>
          <w:vanish w:val="0"/>
          <w:sz w:val="24"/>
          <w:szCs w:val="24"/>
        </w:rPr>
      </w:pPr>
      <w:r w:rsidRPr="00CC270E">
        <w:rPr>
          <w:rFonts w:ascii="Times New Roman" w:hAnsi="Times New Roman" w:cs="Times New Roman"/>
          <w:sz w:val="24"/>
          <w:szCs w:val="24"/>
        </w:rPr>
        <w:t xml:space="preserve">Prímestskou časťou  krajských miest sa rozumie </w:t>
      </w:r>
      <w:r w:rsidRPr="007E6AC9">
        <w:rPr>
          <w:rFonts w:ascii="Times New Roman" w:hAnsi="Times New Roman" w:cs="Times New Roman"/>
          <w:sz w:val="24"/>
          <w:szCs w:val="24"/>
        </w:rPr>
        <w:t xml:space="preserve">mestská časť, ktorá je právnickou osobou v zmysle </w:t>
      </w:r>
      <w:r w:rsidR="005E585C" w:rsidRPr="007E6AC9">
        <w:rPr>
          <w:rFonts w:ascii="Times New Roman" w:hAnsi="Times New Roman" w:cs="Times New Roman"/>
          <w:sz w:val="24"/>
          <w:szCs w:val="24"/>
        </w:rPr>
        <w:t xml:space="preserve">§ 1a ods. 2 </w:t>
      </w:r>
      <w:r w:rsidRPr="007E6AC9">
        <w:rPr>
          <w:rFonts w:ascii="Times New Roman" w:hAnsi="Times New Roman" w:cs="Times New Roman"/>
          <w:sz w:val="24"/>
          <w:szCs w:val="24"/>
        </w:rPr>
        <w:t xml:space="preserve">zákona č. 377/1990 Zb. </w:t>
      </w:r>
      <w:r w:rsidR="002401B6" w:rsidRPr="007E6AC9">
        <w:rPr>
          <w:rFonts w:ascii="Times New Roman" w:hAnsi="Times New Roman" w:cs="Times New Roman"/>
          <w:sz w:val="24"/>
          <w:szCs w:val="24"/>
        </w:rPr>
        <w:t xml:space="preserve">v znení neskorších predpisov </w:t>
      </w:r>
      <w:r w:rsidRPr="007E6AC9">
        <w:rPr>
          <w:rFonts w:ascii="Times New Roman" w:hAnsi="Times New Roman" w:cs="Times New Roman"/>
          <w:sz w:val="24"/>
          <w:szCs w:val="24"/>
        </w:rPr>
        <w:t xml:space="preserve">o hlavnom meste </w:t>
      </w:r>
      <w:r w:rsidRPr="007E6AC9">
        <w:rPr>
          <w:rStyle w:val="h1a1"/>
          <w:rFonts w:ascii="Times New Roman" w:hAnsi="Times New Roman" w:cs="Times New Roman"/>
          <w:sz w:val="24"/>
          <w:szCs w:val="24"/>
          <w:specVanish w:val="0"/>
        </w:rPr>
        <w:t xml:space="preserve">Slovenskej republiky Bratislave a zákona </w:t>
      </w:r>
      <w:r w:rsidRPr="007E6AC9">
        <w:rPr>
          <w:rStyle w:val="h1a1"/>
          <w:rFonts w:ascii="Times New Roman" w:hAnsi="Times New Roman" w:cs="Times New Roman"/>
          <w:vanish w:val="0"/>
          <w:sz w:val="24"/>
          <w:szCs w:val="24"/>
          <w:specVanish w:val="0"/>
        </w:rPr>
        <w:t xml:space="preserve"> </w:t>
      </w:r>
      <w:r w:rsidR="005E585C" w:rsidRPr="007E6AC9">
        <w:rPr>
          <w:rStyle w:val="h1a1"/>
          <w:rFonts w:ascii="Times New Roman" w:hAnsi="Times New Roman" w:cs="Times New Roman"/>
          <w:vanish w:val="0"/>
          <w:sz w:val="24"/>
          <w:szCs w:val="24"/>
          <w:specVanish w:val="0"/>
        </w:rPr>
        <w:t xml:space="preserve">Slovenskej republiky Bratislave </w:t>
      </w:r>
      <w:r w:rsidRPr="007E6AC9">
        <w:rPr>
          <w:rStyle w:val="h1a1"/>
          <w:rFonts w:ascii="Times New Roman" w:hAnsi="Times New Roman" w:cs="Times New Roman"/>
          <w:vanish w:val="0"/>
          <w:sz w:val="24"/>
          <w:szCs w:val="24"/>
          <w:specVanish w:val="0"/>
        </w:rPr>
        <w:t>a</w:t>
      </w:r>
      <w:r w:rsidR="005E585C" w:rsidRPr="007E6AC9">
        <w:rPr>
          <w:rStyle w:val="h1a1"/>
          <w:rFonts w:ascii="Times New Roman" w:hAnsi="Times New Roman" w:cs="Times New Roman"/>
          <w:vanish w:val="0"/>
          <w:sz w:val="24"/>
          <w:szCs w:val="24"/>
          <w:specVanish w:val="0"/>
        </w:rPr>
        <w:t>lebo</w:t>
      </w:r>
      <w:r w:rsidRPr="007E6AC9">
        <w:rPr>
          <w:rStyle w:val="h1a1"/>
          <w:rFonts w:ascii="Times New Roman" w:hAnsi="Times New Roman" w:cs="Times New Roman"/>
          <w:vanish w:val="0"/>
          <w:sz w:val="24"/>
          <w:szCs w:val="24"/>
          <w:specVanish w:val="0"/>
        </w:rPr>
        <w:t> právnickou osobou v zmysle §</w:t>
      </w:r>
      <w:r w:rsidR="005E585C" w:rsidRPr="007E6AC9">
        <w:rPr>
          <w:rStyle w:val="h1a1"/>
          <w:rFonts w:ascii="Times New Roman" w:hAnsi="Times New Roman" w:cs="Times New Roman"/>
          <w:vanish w:val="0"/>
          <w:sz w:val="24"/>
          <w:szCs w:val="24"/>
          <w:specVanish w:val="0"/>
        </w:rPr>
        <w:t xml:space="preserve"> </w:t>
      </w:r>
      <w:r w:rsidRPr="007E6AC9">
        <w:rPr>
          <w:rStyle w:val="h1a1"/>
          <w:rFonts w:ascii="Times New Roman" w:hAnsi="Times New Roman" w:cs="Times New Roman"/>
          <w:vanish w:val="0"/>
          <w:sz w:val="24"/>
          <w:szCs w:val="24"/>
          <w:specVanish w:val="0"/>
        </w:rPr>
        <w:t xml:space="preserve">2 ods. 2 zákona </w:t>
      </w:r>
      <w:r w:rsidRPr="007E6AC9">
        <w:rPr>
          <w:rFonts w:ascii="Times New Roman" w:hAnsi="Times New Roman" w:cs="Times New Roman"/>
          <w:sz w:val="24"/>
          <w:szCs w:val="24"/>
        </w:rPr>
        <w:t xml:space="preserve">č. 401/1990 Zb. </w:t>
      </w:r>
      <w:r w:rsidRPr="007E6AC9">
        <w:rPr>
          <w:rStyle w:val="h1a1"/>
          <w:rFonts w:ascii="Times New Roman" w:hAnsi="Times New Roman" w:cs="Times New Roman"/>
          <w:sz w:val="24"/>
          <w:szCs w:val="24"/>
          <w:specVanish w:val="0"/>
        </w:rPr>
        <w:t>o meste Košice, pokiaľ tieto nemajú viac ako 5 000 obyvateľov“</w:t>
      </w:r>
      <w:r w:rsidR="002401B6" w:rsidRPr="007E6AC9">
        <w:rPr>
          <w:rStyle w:val="h1a1"/>
          <w:rFonts w:ascii="Times New Roman" w:hAnsi="Times New Roman" w:cs="Times New Roman"/>
          <w:vanish w:val="0"/>
          <w:sz w:val="24"/>
          <w:szCs w:val="24"/>
          <w:specVanish w:val="0"/>
        </w:rPr>
        <w:t xml:space="preserve">v znení neskorších predpisov </w:t>
      </w:r>
      <w:r w:rsidRPr="007E6AC9">
        <w:rPr>
          <w:rStyle w:val="h1a1"/>
          <w:rFonts w:ascii="Times New Roman" w:hAnsi="Times New Roman" w:cs="Times New Roman"/>
          <w:vanish w:val="0"/>
          <w:sz w:val="24"/>
          <w:szCs w:val="24"/>
          <w:specVanish w:val="0"/>
        </w:rPr>
        <w:t>o meste Košice</w:t>
      </w:r>
    </w:p>
    <w:p w:rsidR="00CC270E" w:rsidRPr="007E6AC9" w:rsidRDefault="00CC270E" w:rsidP="005E585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7E6AC9">
        <w:rPr>
          <w:rFonts w:ascii="Times New Roman" w:hAnsi="Times New Roman" w:cs="Times New Roman"/>
        </w:rPr>
        <w:t xml:space="preserve">Toto usmernenie nenahrádza pravidlá pre definovanie oprávnenosti </w:t>
      </w:r>
      <w:r w:rsidR="005E585C" w:rsidRPr="007E6AC9">
        <w:rPr>
          <w:rFonts w:ascii="Times New Roman" w:hAnsi="Times New Roman" w:cs="Times New Roman"/>
        </w:rPr>
        <w:t xml:space="preserve">územia resp. </w:t>
      </w:r>
      <w:r w:rsidRPr="007E6AC9">
        <w:rPr>
          <w:rFonts w:ascii="Times New Roman" w:hAnsi="Times New Roman" w:cs="Times New Roman"/>
        </w:rPr>
        <w:t>výdavkov v rámci jednotlivých  výziev, ale len vysvetľuje ich aplikáciu, preto stále platia všetky pravidlá, povinnosti a obmedzenia zadefinované v jednotlivých  výzvach</w:t>
      </w:r>
      <w:r w:rsidR="002401B6" w:rsidRPr="007E6AC9">
        <w:rPr>
          <w:rFonts w:ascii="Times New Roman" w:hAnsi="Times New Roman" w:cs="Times New Roman"/>
        </w:rPr>
        <w:t xml:space="preserve"> na predkladanie žiadostí o nenávratný finančný príspevok.</w:t>
      </w:r>
    </w:p>
    <w:p w:rsidR="00CC270E" w:rsidRPr="00103C7F" w:rsidRDefault="00CC270E" w:rsidP="00CC270E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rFonts w:ascii="Times New Roman" w:hAnsi="Times New Roman" w:cs="Times New Roman"/>
          <w:b/>
          <w:kern w:val="1"/>
        </w:rPr>
      </w:pPr>
      <w:bookmarkStart w:id="0" w:name="_GoBack"/>
      <w:bookmarkEnd w:id="0"/>
    </w:p>
    <w:p w:rsidR="00CC270E" w:rsidRPr="00103C7F" w:rsidRDefault="005E585C" w:rsidP="00CC270E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rFonts w:ascii="Times New Roman" w:hAnsi="Times New Roman" w:cs="Times New Roman"/>
          <w:b/>
          <w:kern w:val="1"/>
        </w:rPr>
      </w:pPr>
      <w:r>
        <w:rPr>
          <w:rFonts w:ascii="Times New Roman" w:hAnsi="Times New Roman" w:cs="Times New Roman"/>
          <w:b/>
          <w:kern w:val="1"/>
        </w:rPr>
        <w:tab/>
      </w:r>
      <w:r>
        <w:rPr>
          <w:rFonts w:ascii="Times New Roman" w:hAnsi="Times New Roman" w:cs="Times New Roman"/>
          <w:b/>
          <w:kern w:val="1"/>
        </w:rPr>
        <w:tab/>
        <w:t>V Bratislave dňa 17.8</w:t>
      </w:r>
      <w:r w:rsidR="00CC270E">
        <w:rPr>
          <w:rFonts w:ascii="Times New Roman" w:hAnsi="Times New Roman" w:cs="Times New Roman"/>
          <w:b/>
          <w:kern w:val="1"/>
        </w:rPr>
        <w:t>.2015</w:t>
      </w:r>
    </w:p>
    <w:p w:rsidR="00CC270E" w:rsidRDefault="00CC270E" w:rsidP="00CC270E">
      <w:pPr>
        <w:ind w:left="705" w:hanging="705"/>
        <w:jc w:val="both"/>
        <w:rPr>
          <w:rFonts w:ascii="Calibri" w:hAnsi="Calibri"/>
          <w:color w:val="000000"/>
          <w:sz w:val="24"/>
          <w:szCs w:val="24"/>
        </w:rPr>
      </w:pPr>
    </w:p>
    <w:p w:rsidR="00A85164" w:rsidRDefault="00A85164"/>
    <w:sectPr w:rsidR="00A851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1E06F4"/>
    <w:multiLevelType w:val="multilevel"/>
    <w:tmpl w:val="5F967A12"/>
    <w:styleLink w:val="WW8Num25"/>
    <w:lvl w:ilvl="0">
      <w:start w:val="2"/>
      <w:numFmt w:val="decimal"/>
      <w:lvlText w:val="%1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1">
      <w:start w:val="1"/>
      <w:numFmt w:val="decimal"/>
      <w:lvlText w:val="%1.%2"/>
      <w:lvlJc w:val="left"/>
      <w:rPr>
        <w:rFonts w:ascii="Calibri" w:eastAsia="Times New Roman" w:hAnsi="Calibri" w:cs="Times New Roman"/>
        <w:bCs/>
        <w:smallCaps/>
        <w:color w:val="000000"/>
        <w:sz w:val="24"/>
        <w:szCs w:val="24"/>
        <w:lang w:bidi="ar-SA"/>
      </w:rPr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4">
      <w:start w:val="1"/>
      <w:numFmt w:val="decimal"/>
      <w:lvlText w:val="%1.%2.%3.%4.%5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7">
      <w:start w:val="1"/>
      <w:numFmt w:val="decimal"/>
      <w:lvlText w:val="%1.%2.%3.%4.%5.%6.%7.%8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8">
      <w:start w:val="1"/>
      <w:numFmt w:val="decimal"/>
      <w:lvlText w:val="%1.%2.%3.%4.%5.%6.%7.%8.%9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</w:abstractNum>
  <w:abstractNum w:abstractNumId="1">
    <w:nsid w:val="52635A03"/>
    <w:multiLevelType w:val="hybridMultilevel"/>
    <w:tmpl w:val="2C787D7C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">
    <w:nsid w:val="730433A3"/>
    <w:multiLevelType w:val="hybridMultilevel"/>
    <w:tmpl w:val="7E5636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  <w:lvlOverride w:ilvl="2">
      <w:lvl w:ilvl="2">
        <w:start w:val="1"/>
        <w:numFmt w:val="decimal"/>
        <w:lvlText w:val="%1.%2.%3"/>
        <w:lvlJc w:val="left"/>
        <w:rPr>
          <w:b/>
        </w:rPr>
      </w:lvl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70E"/>
    <w:rsid w:val="002401B6"/>
    <w:rsid w:val="005E585C"/>
    <w:rsid w:val="007E6AC9"/>
    <w:rsid w:val="00A85164"/>
    <w:rsid w:val="00CC2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C27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CC270E"/>
    <w:pPr>
      <w:ind w:left="720"/>
      <w:contextualSpacing/>
    </w:pPr>
  </w:style>
  <w:style w:type="paragraph" w:customStyle="1" w:styleId="Textbodyindent">
    <w:name w:val="Text body indent"/>
    <w:basedOn w:val="Normlny"/>
    <w:rsid w:val="00CC270E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CC270E"/>
  </w:style>
  <w:style w:type="paragraph" w:customStyle="1" w:styleId="Standard">
    <w:name w:val="Standard"/>
    <w:rsid w:val="00CC270E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numbering" w:customStyle="1" w:styleId="WW8Num25">
    <w:name w:val="WW8Num25"/>
    <w:basedOn w:val="Bezzoznamu"/>
    <w:rsid w:val="00CC270E"/>
    <w:pPr>
      <w:numPr>
        <w:numId w:val="4"/>
      </w:numPr>
    </w:pPr>
  </w:style>
  <w:style w:type="character" w:customStyle="1" w:styleId="h1a1">
    <w:name w:val="h1a1"/>
    <w:basedOn w:val="Predvolenpsmoodseku"/>
    <w:rsid w:val="00CC270E"/>
    <w:rPr>
      <w:vanish/>
      <w:webHidden w:val="0"/>
      <w:specVanish w:val="0"/>
    </w:rPr>
  </w:style>
  <w:style w:type="paragraph" w:customStyle="1" w:styleId="Default">
    <w:name w:val="Default"/>
    <w:rsid w:val="00CC270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C27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CC270E"/>
    <w:pPr>
      <w:ind w:left="720"/>
      <w:contextualSpacing/>
    </w:pPr>
  </w:style>
  <w:style w:type="paragraph" w:customStyle="1" w:styleId="Textbodyindent">
    <w:name w:val="Text body indent"/>
    <w:basedOn w:val="Normlny"/>
    <w:rsid w:val="00CC270E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CC270E"/>
  </w:style>
  <w:style w:type="paragraph" w:customStyle="1" w:styleId="Standard">
    <w:name w:val="Standard"/>
    <w:rsid w:val="00CC270E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numbering" w:customStyle="1" w:styleId="WW8Num25">
    <w:name w:val="WW8Num25"/>
    <w:basedOn w:val="Bezzoznamu"/>
    <w:rsid w:val="00CC270E"/>
    <w:pPr>
      <w:numPr>
        <w:numId w:val="4"/>
      </w:numPr>
    </w:pPr>
  </w:style>
  <w:style w:type="character" w:customStyle="1" w:styleId="h1a1">
    <w:name w:val="h1a1"/>
    <w:basedOn w:val="Predvolenpsmoodseku"/>
    <w:rsid w:val="00CC270E"/>
    <w:rPr>
      <w:vanish/>
      <w:webHidden w:val="0"/>
      <w:specVanish w:val="0"/>
    </w:rPr>
  </w:style>
  <w:style w:type="paragraph" w:customStyle="1" w:styleId="Default">
    <w:name w:val="Default"/>
    <w:rsid w:val="00CC270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156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Partika Ľubomír</dc:creator>
  <cp:lastModifiedBy>Pekárová Marta</cp:lastModifiedBy>
  <cp:revision>3</cp:revision>
  <dcterms:created xsi:type="dcterms:W3CDTF">2015-08-17T10:41:00Z</dcterms:created>
  <dcterms:modified xsi:type="dcterms:W3CDTF">2015-08-17T13:49:00Z</dcterms:modified>
</cp:coreProperties>
</file>